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92" w:rsidRPr="000C2AF7" w:rsidRDefault="005B6CE5" w:rsidP="000C2AF7">
      <w:pPr>
        <w:pStyle w:val="ChapterTitle"/>
      </w:pPr>
      <w:r>
        <w:t>MODEL PENTRU PROGRAME OPERAȚIONALE ÎN TEMEIUL OBIECTIVULUI PRIVIND INVESTIȚIILE PENTRU CREȘTERE ȘI LOCURI DE MUNCĂ</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5998"/>
      </w:tblGrid>
      <w:tr w:rsidR="00BE54EC" w:rsidTr="005448BF">
        <w:trPr>
          <w:trHeight w:val="222"/>
        </w:trPr>
        <w:tc>
          <w:tcPr>
            <w:tcW w:w="2733" w:type="dxa"/>
            <w:shd w:val="clear" w:color="auto" w:fill="auto"/>
          </w:tcPr>
          <w:p w:rsidR="00F75892" w:rsidRPr="0019232D" w:rsidRDefault="005B6CE5" w:rsidP="009B114D">
            <w:r w:rsidRPr="0019232D">
              <w:t>CCI</w:t>
            </w:r>
          </w:p>
        </w:tc>
        <w:tc>
          <w:tcPr>
            <w:tcW w:w="5998" w:type="dxa"/>
            <w:shd w:val="clear" w:color="auto" w:fill="auto"/>
          </w:tcPr>
          <w:p w:rsidR="00F75892" w:rsidRPr="0019232D" w:rsidRDefault="005B6CE5" w:rsidP="009B114D">
            <w:pPr>
              <w:rPr>
                <w:color w:val="000000"/>
              </w:rPr>
            </w:pPr>
            <w:r w:rsidRPr="0019232D">
              <w:rPr>
                <w:color w:val="000000"/>
              </w:rPr>
              <w:t>2014RO16RFOP002</w:t>
            </w:r>
          </w:p>
        </w:tc>
      </w:tr>
      <w:tr w:rsidR="00BE54EC" w:rsidTr="005448BF">
        <w:trPr>
          <w:trHeight w:val="269"/>
        </w:trPr>
        <w:tc>
          <w:tcPr>
            <w:tcW w:w="2733" w:type="dxa"/>
            <w:shd w:val="clear" w:color="auto" w:fill="auto"/>
          </w:tcPr>
          <w:p w:rsidR="00F75892" w:rsidRPr="0019232D" w:rsidRDefault="005B6CE5" w:rsidP="009F202D">
            <w:pPr>
              <w:rPr>
                <w:lang w:val="pt-PT"/>
              </w:rPr>
            </w:pPr>
            <w:r w:rsidRPr="0019232D">
              <w:rPr>
                <w:lang w:val="pt-PT"/>
              </w:rPr>
              <w:t>Titlul</w:t>
            </w:r>
          </w:p>
        </w:tc>
        <w:tc>
          <w:tcPr>
            <w:tcW w:w="5998" w:type="dxa"/>
            <w:shd w:val="clear" w:color="auto" w:fill="auto"/>
          </w:tcPr>
          <w:p w:rsidR="00F75892" w:rsidRPr="0019232D" w:rsidRDefault="005B6CE5" w:rsidP="009F202D">
            <w:pPr>
              <w:rPr>
                <w:color w:val="000000"/>
              </w:rPr>
            </w:pPr>
            <w:r>
              <w:rPr>
                <w:color w:val="000000"/>
              </w:rPr>
              <w:t>Program Operational Regional</w:t>
            </w:r>
          </w:p>
        </w:tc>
      </w:tr>
      <w:tr w:rsidR="00BE54EC" w:rsidTr="005448BF">
        <w:trPr>
          <w:trHeight w:val="138"/>
        </w:trPr>
        <w:tc>
          <w:tcPr>
            <w:tcW w:w="2733" w:type="dxa"/>
            <w:shd w:val="clear" w:color="auto" w:fill="auto"/>
          </w:tcPr>
          <w:p w:rsidR="00F75892" w:rsidRPr="0019232D" w:rsidRDefault="005B6CE5" w:rsidP="009F202D">
            <w:r w:rsidRPr="0019232D">
              <w:t>Versiunea</w:t>
            </w:r>
          </w:p>
        </w:tc>
        <w:tc>
          <w:tcPr>
            <w:tcW w:w="5998" w:type="dxa"/>
            <w:shd w:val="clear" w:color="auto" w:fill="auto"/>
          </w:tcPr>
          <w:p w:rsidR="00F75892" w:rsidRPr="0019232D" w:rsidRDefault="005B6CE5" w:rsidP="009F202D">
            <w:pPr>
              <w:rPr>
                <w:color w:val="000000"/>
              </w:rPr>
            </w:pPr>
            <w:r w:rsidRPr="0019232D">
              <w:rPr>
                <w:color w:val="000000"/>
              </w:rPr>
              <w:t>2.1</w:t>
            </w:r>
          </w:p>
        </w:tc>
      </w:tr>
      <w:tr w:rsidR="00BE54EC" w:rsidTr="005448BF">
        <w:trPr>
          <w:trHeight w:val="138"/>
        </w:trPr>
        <w:tc>
          <w:tcPr>
            <w:tcW w:w="2733" w:type="dxa"/>
            <w:shd w:val="clear" w:color="auto" w:fill="auto"/>
          </w:tcPr>
          <w:p w:rsidR="00F75892" w:rsidRPr="0019232D" w:rsidRDefault="005B6CE5" w:rsidP="009F202D">
            <w:r w:rsidRPr="0019232D">
              <w:rPr>
                <w:color w:val="000000"/>
              </w:rPr>
              <w:t>Primul an</w:t>
            </w:r>
          </w:p>
        </w:tc>
        <w:tc>
          <w:tcPr>
            <w:tcW w:w="5998" w:type="dxa"/>
            <w:shd w:val="clear" w:color="auto" w:fill="auto"/>
          </w:tcPr>
          <w:p w:rsidR="00F75892" w:rsidRPr="0019232D" w:rsidRDefault="005B6CE5" w:rsidP="009F202D">
            <w:pPr>
              <w:rPr>
                <w:color w:val="000000"/>
              </w:rPr>
            </w:pPr>
            <w:r w:rsidRPr="0019232D">
              <w:rPr>
                <w:color w:val="000000"/>
              </w:rPr>
              <w:t>2014</w:t>
            </w:r>
          </w:p>
        </w:tc>
      </w:tr>
      <w:tr w:rsidR="00BE54EC" w:rsidTr="005448BF">
        <w:trPr>
          <w:trHeight w:val="138"/>
        </w:trPr>
        <w:tc>
          <w:tcPr>
            <w:tcW w:w="2733" w:type="dxa"/>
            <w:shd w:val="clear" w:color="auto" w:fill="auto"/>
          </w:tcPr>
          <w:p w:rsidR="00F75892" w:rsidRPr="0019232D" w:rsidRDefault="005B6CE5" w:rsidP="009F202D">
            <w:r w:rsidRPr="0019232D">
              <w:rPr>
                <w:color w:val="000000"/>
              </w:rPr>
              <w:t>Ultimul an</w:t>
            </w:r>
          </w:p>
        </w:tc>
        <w:tc>
          <w:tcPr>
            <w:tcW w:w="5998" w:type="dxa"/>
            <w:shd w:val="clear" w:color="auto" w:fill="auto"/>
          </w:tcPr>
          <w:p w:rsidR="00F75892" w:rsidRPr="0019232D" w:rsidRDefault="005B6CE5" w:rsidP="009F202D">
            <w:pPr>
              <w:rPr>
                <w:color w:val="000000"/>
              </w:rPr>
            </w:pPr>
            <w:r w:rsidRPr="0019232D">
              <w:rPr>
                <w:color w:val="000000"/>
              </w:rPr>
              <w:t>2020</w:t>
            </w:r>
          </w:p>
        </w:tc>
      </w:tr>
      <w:tr w:rsidR="00BE54EC" w:rsidTr="005448BF">
        <w:trPr>
          <w:trHeight w:val="138"/>
        </w:trPr>
        <w:tc>
          <w:tcPr>
            <w:tcW w:w="2733" w:type="dxa"/>
            <w:shd w:val="clear" w:color="auto" w:fill="auto"/>
          </w:tcPr>
          <w:p w:rsidR="00F75892" w:rsidRPr="0019232D" w:rsidRDefault="005B6CE5" w:rsidP="009F202D">
            <w:r w:rsidRPr="0019232D">
              <w:rPr>
                <w:color w:val="000000"/>
              </w:rPr>
              <w:t xml:space="preserve">Eligibil de la  </w:t>
            </w:r>
          </w:p>
        </w:tc>
        <w:tc>
          <w:tcPr>
            <w:tcW w:w="5998" w:type="dxa"/>
            <w:shd w:val="clear" w:color="auto" w:fill="auto"/>
          </w:tcPr>
          <w:p w:rsidR="00F75892" w:rsidRPr="0019232D" w:rsidRDefault="005B6CE5" w:rsidP="009F202D">
            <w:pPr>
              <w:rPr>
                <w:color w:val="000000"/>
              </w:rPr>
            </w:pPr>
            <w:r w:rsidRPr="0019232D">
              <w:rPr>
                <w:color w:val="000000"/>
              </w:rPr>
              <w:t>01.01.2014</w:t>
            </w:r>
          </w:p>
        </w:tc>
      </w:tr>
      <w:tr w:rsidR="00BE54EC" w:rsidTr="005448BF">
        <w:trPr>
          <w:trHeight w:val="138"/>
        </w:trPr>
        <w:tc>
          <w:tcPr>
            <w:tcW w:w="2733" w:type="dxa"/>
            <w:shd w:val="clear" w:color="auto" w:fill="auto"/>
          </w:tcPr>
          <w:p w:rsidR="00F75892" w:rsidRPr="0019232D" w:rsidRDefault="005B6CE5" w:rsidP="009F202D">
            <w:r w:rsidRPr="0019232D">
              <w:rPr>
                <w:color w:val="000000"/>
              </w:rPr>
              <w:t>Eligibil până la</w:t>
            </w:r>
          </w:p>
        </w:tc>
        <w:tc>
          <w:tcPr>
            <w:tcW w:w="5998" w:type="dxa"/>
            <w:shd w:val="clear" w:color="auto" w:fill="auto"/>
          </w:tcPr>
          <w:p w:rsidR="00F75892" w:rsidRPr="0019232D" w:rsidRDefault="005B6CE5" w:rsidP="009F202D">
            <w:pPr>
              <w:rPr>
                <w:color w:val="000000"/>
              </w:rPr>
            </w:pPr>
            <w:r w:rsidRPr="0019232D">
              <w:rPr>
                <w:color w:val="000000"/>
              </w:rPr>
              <w:t>31.12.2023</w:t>
            </w:r>
          </w:p>
        </w:tc>
      </w:tr>
      <w:tr w:rsidR="00BE54EC" w:rsidTr="005448BF">
        <w:trPr>
          <w:trHeight w:val="138"/>
        </w:trPr>
        <w:tc>
          <w:tcPr>
            <w:tcW w:w="2733" w:type="dxa"/>
            <w:shd w:val="clear" w:color="auto" w:fill="auto"/>
          </w:tcPr>
          <w:p w:rsidR="00F75892" w:rsidRPr="0019232D" w:rsidRDefault="005B6CE5" w:rsidP="009F202D">
            <w:r w:rsidRPr="0019232D">
              <w:rPr>
                <w:color w:val="000000"/>
              </w:rPr>
              <w:t>Numărul deciziei CE</w:t>
            </w:r>
          </w:p>
        </w:tc>
        <w:tc>
          <w:tcPr>
            <w:tcW w:w="5998" w:type="dxa"/>
            <w:shd w:val="clear" w:color="auto" w:fill="auto"/>
          </w:tcPr>
          <w:p w:rsidR="00F75892" w:rsidRPr="0019232D" w:rsidRDefault="005B6CE5" w:rsidP="009F202D">
            <w:pPr>
              <w:rPr>
                <w:color w:val="000000"/>
              </w:rPr>
            </w:pPr>
            <w:r w:rsidRPr="0019232D">
              <w:rPr>
                <w:color w:val="000000"/>
              </w:rPr>
              <w:t>C(2016)1705</w:t>
            </w:r>
          </w:p>
        </w:tc>
      </w:tr>
      <w:tr w:rsidR="00BE54EC" w:rsidTr="005448BF">
        <w:trPr>
          <w:trHeight w:val="138"/>
        </w:trPr>
        <w:tc>
          <w:tcPr>
            <w:tcW w:w="2733" w:type="dxa"/>
            <w:shd w:val="clear" w:color="auto" w:fill="auto"/>
          </w:tcPr>
          <w:p w:rsidR="00F75892" w:rsidRPr="0019232D" w:rsidRDefault="005B6CE5" w:rsidP="009F202D">
            <w:r w:rsidRPr="0019232D">
              <w:rPr>
                <w:color w:val="000000"/>
              </w:rPr>
              <w:t>Data deciziei CE</w:t>
            </w:r>
          </w:p>
        </w:tc>
        <w:tc>
          <w:tcPr>
            <w:tcW w:w="5998" w:type="dxa"/>
            <w:shd w:val="clear" w:color="auto" w:fill="auto"/>
          </w:tcPr>
          <w:p w:rsidR="00F75892" w:rsidRPr="0019232D" w:rsidRDefault="005B6CE5" w:rsidP="009F202D">
            <w:pPr>
              <w:rPr>
                <w:color w:val="000000"/>
              </w:rPr>
            </w:pPr>
            <w:r w:rsidRPr="0019232D">
              <w:rPr>
                <w:color w:val="000000"/>
              </w:rPr>
              <w:t>18.03.2016</w:t>
            </w:r>
          </w:p>
        </w:tc>
      </w:tr>
      <w:tr w:rsidR="00BE54EC" w:rsidTr="005448BF">
        <w:trPr>
          <w:trHeight w:val="138"/>
        </w:trPr>
        <w:tc>
          <w:tcPr>
            <w:tcW w:w="2733" w:type="dxa"/>
            <w:shd w:val="clear" w:color="auto" w:fill="auto"/>
          </w:tcPr>
          <w:p w:rsidR="00F75892" w:rsidRPr="0019232D" w:rsidRDefault="005B6CE5" w:rsidP="009F202D">
            <w:r w:rsidRPr="0019232D">
              <w:rPr>
                <w:color w:val="000000"/>
              </w:rPr>
              <w:t>Numărul deciziei de modificare a statului membru</w:t>
            </w:r>
          </w:p>
        </w:tc>
        <w:tc>
          <w:tcPr>
            <w:tcW w:w="5998" w:type="dxa"/>
            <w:shd w:val="clear" w:color="auto" w:fill="auto"/>
          </w:tcPr>
          <w:p w:rsidR="00F75892" w:rsidRPr="0019232D" w:rsidRDefault="005B6CE5" w:rsidP="009F202D">
            <w:pPr>
              <w:rPr>
                <w:color w:val="000000"/>
              </w:rPr>
            </w:pPr>
          </w:p>
        </w:tc>
      </w:tr>
      <w:tr w:rsidR="00BE54EC" w:rsidTr="005448BF">
        <w:trPr>
          <w:trHeight w:val="138"/>
        </w:trPr>
        <w:tc>
          <w:tcPr>
            <w:tcW w:w="2733" w:type="dxa"/>
            <w:shd w:val="clear" w:color="auto" w:fill="auto"/>
          </w:tcPr>
          <w:p w:rsidR="00F75892" w:rsidRPr="0019232D" w:rsidRDefault="005B6CE5" w:rsidP="009F202D">
            <w:r w:rsidRPr="0019232D">
              <w:rPr>
                <w:color w:val="000000"/>
              </w:rPr>
              <w:t>Data deciziei de modificare a statului membru</w:t>
            </w:r>
          </w:p>
        </w:tc>
        <w:tc>
          <w:tcPr>
            <w:tcW w:w="5998" w:type="dxa"/>
            <w:shd w:val="clear" w:color="auto" w:fill="auto"/>
          </w:tcPr>
          <w:p w:rsidR="00F75892" w:rsidRPr="0019232D" w:rsidRDefault="005B6CE5" w:rsidP="009F202D">
            <w:pPr>
              <w:rPr>
                <w:color w:val="000000"/>
              </w:rPr>
            </w:pPr>
          </w:p>
        </w:tc>
      </w:tr>
      <w:tr w:rsidR="00BE54EC" w:rsidTr="005448BF">
        <w:trPr>
          <w:trHeight w:val="138"/>
        </w:trPr>
        <w:tc>
          <w:tcPr>
            <w:tcW w:w="2733" w:type="dxa"/>
            <w:shd w:val="clear" w:color="auto" w:fill="auto"/>
          </w:tcPr>
          <w:p w:rsidR="00F75892" w:rsidRPr="0019232D" w:rsidRDefault="005B6CE5" w:rsidP="009F202D">
            <w:r w:rsidRPr="0019232D">
              <w:rPr>
                <w:color w:val="000000"/>
              </w:rPr>
              <w:t xml:space="preserve">Data intrării în vigoare a deciziei de modificare a statului </w:t>
            </w:r>
            <w:r w:rsidRPr="0019232D">
              <w:rPr>
                <w:color w:val="000000"/>
              </w:rPr>
              <w:t>membru</w:t>
            </w:r>
          </w:p>
        </w:tc>
        <w:tc>
          <w:tcPr>
            <w:tcW w:w="5998" w:type="dxa"/>
            <w:shd w:val="clear" w:color="auto" w:fill="auto"/>
          </w:tcPr>
          <w:p w:rsidR="00F75892" w:rsidRPr="0019232D" w:rsidRDefault="005B6CE5" w:rsidP="009F202D">
            <w:pPr>
              <w:rPr>
                <w:color w:val="000000"/>
              </w:rPr>
            </w:pPr>
          </w:p>
        </w:tc>
      </w:tr>
      <w:tr w:rsidR="00BE54EC" w:rsidTr="005448BF">
        <w:trPr>
          <w:trHeight w:val="138"/>
        </w:trPr>
        <w:tc>
          <w:tcPr>
            <w:tcW w:w="2733" w:type="dxa"/>
            <w:shd w:val="clear" w:color="auto" w:fill="auto"/>
          </w:tcPr>
          <w:p w:rsidR="00F75892" w:rsidRPr="0019232D" w:rsidRDefault="005B6CE5" w:rsidP="009F202D">
            <w:r w:rsidRPr="0019232D">
              <w:rPr>
                <w:color w:val="000000"/>
              </w:rPr>
              <w:t>Regiunile NUTS (nomenclatorul comun al unităților teritoriale de statistică) acoperite de programul operațional</w:t>
            </w:r>
          </w:p>
        </w:tc>
        <w:tc>
          <w:tcPr>
            <w:tcW w:w="5998" w:type="dxa"/>
            <w:shd w:val="clear" w:color="auto" w:fill="auto"/>
          </w:tcPr>
          <w:p w:rsidR="00F75892" w:rsidRPr="0019232D" w:rsidRDefault="005B6CE5" w:rsidP="009F202D">
            <w:r w:rsidRPr="0019232D">
              <w:t>RO - ROMÂNIA</w:t>
            </w:r>
          </w:p>
        </w:tc>
      </w:tr>
    </w:tbl>
    <w:p w:rsidR="00DE5DD7" w:rsidRDefault="005B6CE5" w:rsidP="00100566">
      <w:pPr>
        <w:pStyle w:val="Heading1"/>
        <w:sectPr w:rsidR="00DE5DD7" w:rsidSect="00A54D15">
          <w:headerReference w:type="default" r:id="rId8"/>
          <w:footerReference w:type="default" r:id="rId9"/>
          <w:pgSz w:w="11906" w:h="16838"/>
          <w:pgMar w:top="1022" w:right="1699" w:bottom="1022" w:left="1584" w:header="283" w:footer="283" w:gutter="0"/>
          <w:pgNumType w:start="0"/>
          <w:cols w:space="708"/>
          <w:docGrid w:linePitch="360"/>
        </w:sectPr>
      </w:pPr>
    </w:p>
    <w:p w:rsidR="001976B8" w:rsidRPr="00DD373B" w:rsidRDefault="005B6CE5" w:rsidP="00755118">
      <w:pPr>
        <w:pStyle w:val="Heading1"/>
        <w:numPr>
          <w:ilvl w:val="0"/>
          <w:numId w:val="0"/>
        </w:numPr>
      </w:pPr>
      <w:r w:rsidRPr="00DD373B">
        <w:lastRenderedPageBreak/>
        <w:t xml:space="preserve">1. STRATEGIA PENTRU CONTRIBUȚIA PROGRAMULUI </w:t>
      </w:r>
      <w:r w:rsidRPr="00DD373B">
        <w:t>OPERAȚIONAL LA STRATEGIA UNIUNII PENTRU O CREȘTERE INTELIGENTĂ, DURABILĂ ȘI FAVORABILĂ INCLUZIUNII ȘI REALIZAREA COEZIUNII ECONOMICE, SOCIALE ȘI TERITORIALE</w:t>
      </w:r>
    </w:p>
    <w:p w:rsidR="001976B8" w:rsidRPr="00CC36B2" w:rsidRDefault="005B6CE5" w:rsidP="00144E34">
      <w:pPr>
        <w:pStyle w:val="Text1"/>
        <w:ind w:left="0"/>
        <w:rPr>
          <w:color w:val="000000"/>
        </w:rPr>
      </w:pPr>
    </w:p>
    <w:p w:rsidR="001976B8" w:rsidRDefault="005B6CE5" w:rsidP="005421A9">
      <w:pPr>
        <w:pStyle w:val="Heading2"/>
        <w:numPr>
          <w:ilvl w:val="0"/>
          <w:numId w:val="0"/>
        </w:numPr>
        <w:rPr>
          <w:color w:val="000000"/>
        </w:rPr>
      </w:pPr>
      <w:r w:rsidRPr="00CC36B2">
        <w:rPr>
          <w:color w:val="000000"/>
        </w:rPr>
        <w:t>1.1 Strategia pentru contribuția programului operațional la strategia Uniunii pentru o creștere in</w:t>
      </w:r>
      <w:r w:rsidRPr="00CC36B2">
        <w:rPr>
          <w:color w:val="000000"/>
        </w:rPr>
        <w:t>teligentă, durabilă și favorabilă incluziunii și realizarea coeziunii economice, sociale și teritoriale</w:t>
      </w:r>
    </w:p>
    <w:p w:rsidR="00AA06EC" w:rsidRPr="00AA06EC" w:rsidRDefault="005B6CE5" w:rsidP="00AA06EC">
      <w:pPr>
        <w:pStyle w:val="Text1"/>
        <w:ind w:left="0"/>
      </w:pPr>
    </w:p>
    <w:p w:rsidR="00103A73" w:rsidRDefault="005B6CE5" w:rsidP="00755118">
      <w:pPr>
        <w:spacing w:before="0" w:after="0"/>
        <w:rPr>
          <w:noProof/>
          <w:lang w:eastAsia="fr-BE"/>
        </w:rPr>
      </w:pPr>
      <w:r>
        <w:rPr>
          <w:noProof/>
          <w:lang w:eastAsia="fr-BE"/>
        </w:rPr>
        <w:t>1.1.1 Descrierea programului strategiei pentru de contribuire la strategia Uniunii pentru o creștere inteligentă, durabilă și favorabilă incluziunii și</w:t>
      </w:r>
      <w:r>
        <w:rPr>
          <w:noProof/>
          <w:lang w:eastAsia="fr-BE"/>
        </w:rPr>
        <w:t xml:space="preserve"> pentru realizarea coeziunii economice, sociale și teritoriale.</w:t>
      </w:r>
    </w:p>
    <w:p w:rsidR="00164FE6" w:rsidRPr="00FA1C89" w:rsidRDefault="005B6CE5" w:rsidP="009A7265">
      <w:pPr>
        <w:spacing w:before="0"/>
        <w:rPr>
          <w:b/>
          <w:noProof/>
          <w:sz w:val="22"/>
          <w:szCs w:val="22"/>
          <w:lang w:eastAsia="fr-BE"/>
        </w:rPr>
      </w:pPr>
    </w:p>
    <w:p w:rsidR="00BE54EC" w:rsidRDefault="005B6CE5">
      <w:pPr>
        <w:spacing w:before="0" w:after="240"/>
      </w:pPr>
      <w:r>
        <w:t>POR 2014-2020 își propune să asigure continuitatea viziunii strategice privind dezvoltarea regională în România, completând și dezvoltând direcțiile și prioritățile de dezvoltare regională conținute în PND și CNSR 2007–2013 și implementate prin POR 2007–20</w:t>
      </w:r>
      <w:r>
        <w:t xml:space="preserve">13 și alte programe naționale. Această abordare are la bază recomandările </w:t>
      </w:r>
      <w:r>
        <w:rPr>
          <w:i/>
          <w:iCs/>
        </w:rPr>
        <w:t>Raportului de evaluare ex-ante POR 2007–2013</w:t>
      </w:r>
      <w:r>
        <w:t>, conform cărora pe termen lung obiectivul global al politicii de dezvoltare regională va putea fi atins dacă se urmăresc în continuare pr</w:t>
      </w:r>
      <w:r>
        <w:t xml:space="preserve">ioritățile de dezvoltare din perioada 2007-2013. De asemenea, concluziile </w:t>
      </w:r>
      <w:r>
        <w:rPr>
          <w:i/>
          <w:iCs/>
        </w:rPr>
        <w:t>Raportului Actualizarea evaluării intermediare a POR 2007–2013</w:t>
      </w:r>
      <w:r>
        <w:t xml:space="preserve"> confirmă că nevoile de dezvoltare identificate în perioada anterioară de programare, nu numai că rămân actuale, dar chi</w:t>
      </w:r>
      <w:r>
        <w:t>ar au fost amplificate de impactul crizei economico-financiare ce a afectat profund economia și societatea românească, având implicații majore asupra nivelului de creștere economică, ocupării, mediului de afaceri, sistemelor de sănătate și pensii, educație</w:t>
      </w:r>
      <w:r>
        <w:t>i, turismului și, inevitabil, asupra nivelului de trai al populației.</w:t>
      </w:r>
    </w:p>
    <w:p w:rsidR="00BE54EC" w:rsidRDefault="005B6CE5">
      <w:pPr>
        <w:spacing w:before="240" w:after="240"/>
      </w:pPr>
      <w:r>
        <w:t xml:space="preserve">Viziunea strategică a POR 2014-2020 are la bază următoarele </w:t>
      </w:r>
      <w:r>
        <w:rPr>
          <w:b/>
          <w:bCs/>
        </w:rPr>
        <w:t>nevoi de dezvoltare</w:t>
      </w:r>
      <w:r>
        <w:t>, identificate și prioritizate ca fiind cele mai relevante în contextul stadiului actual de dezvoltare soci</w:t>
      </w:r>
      <w:r>
        <w:t>o-economică a regiunilor României, precum și a principalelor direcții de acțiune strategică menționate în documentele strategice naționale și europene relevante:</w:t>
      </w:r>
    </w:p>
    <w:p w:rsidR="00BE54EC" w:rsidRDefault="005B6CE5" w:rsidP="005B6CE5">
      <w:pPr>
        <w:numPr>
          <w:ilvl w:val="0"/>
          <w:numId w:val="32"/>
        </w:numPr>
        <w:spacing w:before="240" w:after="240"/>
        <w:ind w:hanging="210"/>
      </w:pPr>
      <w:r>
        <w:rPr>
          <w:b/>
          <w:bCs/>
        </w:rPr>
        <w:t>Transfer limitat al rezultatelor cercetării în piață și nivel scăzut de asimilare a inovării î</w:t>
      </w:r>
      <w:r>
        <w:rPr>
          <w:b/>
          <w:bCs/>
        </w:rPr>
        <w:t>n firme</w:t>
      </w:r>
    </w:p>
    <w:p w:rsidR="00BE54EC" w:rsidRDefault="005B6CE5">
      <w:pPr>
        <w:spacing w:before="240" w:after="240"/>
      </w:pPr>
      <w:r>
        <w:t>Sprijinul pentru CD este extrem de scăzut în raport cu obiectivele pentru 2020 (3% - UE şi 2% - RO), situându-se în 2012 la 0,42% din PIB, fiind în mare măsură ineficient, cu un sistem de cercetare și inovare fragmentat, priorități insuficient baza</w:t>
      </w:r>
      <w:r>
        <w:t>te pe cerere, conexiuni internaționale slabe, absența unei mase critice privind calitatea rezultatelor cercetării, care nu se transformă în cercetare aplicată și în aplicații inovatoare, legături slabe între educație, cercetare și mediul de afaceri.</w:t>
      </w:r>
    </w:p>
    <w:p w:rsidR="00BE54EC" w:rsidRDefault="005B6CE5">
      <w:pPr>
        <w:spacing w:before="240" w:after="240"/>
      </w:pPr>
      <w:r>
        <w:t>Pentru</w:t>
      </w:r>
      <w:r>
        <w:t xml:space="preserve"> 2014, conform raportului „Innovation Union Scoreboard”, România este inclusă în categoria inovatorilor modeşti, ultima dintre cele patru categorii ale clasamentului. România se clasează pe ultimele poziţii în ceea ce priveşte proporţia IMM-urilor inovativ</w:t>
      </w:r>
      <w:r>
        <w:t>e care cooperează cu altele (2.9%), numărul de aplicaţii pentru patente, investiţiile în firme sau numărul de IMM-uri care au introdus un produs sau un proces inovator. Conform AP, transferul tehnologic și canalele de comercializare, au un grad scăzut de u</w:t>
      </w:r>
      <w:r>
        <w:t>tilizare, având un impact direct asupra limitării aplicării comerciale a activităţilor CI. În România, infrastructurile de inovare şi transfer tehnologic au rolul de intermediari între cererea şi oferta de inovare pe piaţă.</w:t>
      </w:r>
    </w:p>
    <w:p w:rsidR="00BE54EC" w:rsidRDefault="005B6CE5">
      <w:pPr>
        <w:spacing w:before="240" w:after="240"/>
      </w:pPr>
      <w:r>
        <w:lastRenderedPageBreak/>
        <w:t>La nivel naţional, sunt acredita</w:t>
      </w:r>
      <w:r>
        <w:t>te de către ANCSI 48 de infrastructuri de inovare şi transfer tehnologic, 24 fiind localizate în cele 7 regiuni mai puțin dezvoltate. Aceste entități, conform rapoartelor de monitorizare realizate de ANCSI nu au capacitate de a asimila informațiile complet</w:t>
      </w:r>
      <w:r>
        <w:t>e referitoare la toate inovațiile existente în piață și nici capacitatea de auto-susținere.Printre acestea 6 sunt PST, din care 4 în regiunile mai puțin dezvoltate. România este deficitară în ceea ce priveşte infrastructura de PST necesară pentru a face fa</w:t>
      </w:r>
      <w:r>
        <w:t>ţă competiţiei pe piata naţională şi internaţională, în special în sectorul inovativ şi de înaltă tehnologie. Dezvoltarea PST este strâns legată de dezvoltarea bazei de cunoaştere, oferă oportunităţi de perfecţionare a personalului calificat, creează efect</w:t>
      </w:r>
      <w:r>
        <w:t>e majore asupra cererii şi ofertei şi în continuare stimulează dezvoltarea tehnologică a întreprinderilor. Este necesară crearea de noi astfel de infrastructuri de inovare şi transfer tehnologic, precum și dezvoltarea celor existente, astfel încât să poată</w:t>
      </w:r>
      <w:r>
        <w:t xml:space="preserve"> funcționa optim ca un intermediar între cererea de inovare pe baza nevoilor identificate în piaţă şi oferta diversificată a rezultatelor cercetării, adaptată conform cererii.</w:t>
      </w:r>
    </w:p>
    <w:p w:rsidR="00BE54EC" w:rsidRDefault="005B6CE5" w:rsidP="005B6CE5">
      <w:pPr>
        <w:numPr>
          <w:ilvl w:val="0"/>
          <w:numId w:val="33"/>
        </w:numPr>
        <w:spacing w:before="240" w:after="240"/>
        <w:ind w:hanging="210"/>
      </w:pPr>
      <w:r>
        <w:rPr>
          <w:b/>
          <w:bCs/>
        </w:rPr>
        <w:t>Sector al IMM-urilor insuficient dezvoltat, cu impact negativ asupra competitivi</w:t>
      </w:r>
      <w:r>
        <w:rPr>
          <w:b/>
          <w:bCs/>
        </w:rPr>
        <w:t>tății economiilor regionale</w:t>
      </w:r>
    </w:p>
    <w:p w:rsidR="00BE54EC" w:rsidRDefault="005B6CE5">
      <w:pPr>
        <w:spacing w:before="240" w:after="240"/>
      </w:pPr>
      <w:r>
        <w:t>Deşi s-au făcut progrese, România prezintă serioase decalaje de competitivitate în raport cu statele UE, la nivelul tuturor elementelor care determină competitivitatea, reflectate într-o productivitate scăzută, fapt ce defineşte</w:t>
      </w:r>
      <w:r>
        <w:t xml:space="preserve"> problema competitivităţii.</w:t>
      </w:r>
    </w:p>
    <w:p w:rsidR="00BE54EC" w:rsidRDefault="005B6CE5">
      <w:pPr>
        <w:spacing w:before="240" w:after="240"/>
      </w:pPr>
      <w:r>
        <w:t>Competitivitatea economică are la bază determinanți la nivel macro - pe componentele de instituții, finanțe publice, infrastructură, etc., cât și la nivel micro - mediu de afaceri, dinamica IMM-urilor, antreprenoriat, activitate</w:t>
      </w:r>
      <w:r>
        <w:t xml:space="preserve"> de inovare, clusterizare, dezvoltarea rețelelor de afaceri. Creșterea competitivității IMM-urilor devine element cheie pentru adresarea obiectivelor </w:t>
      </w:r>
      <w:r>
        <w:rPr>
          <w:i/>
          <w:iCs/>
        </w:rPr>
        <w:t>Strategiei UE 2020</w:t>
      </w:r>
      <w:r>
        <w:t>, având în vedere că 99% din întreprinderile din UE sunt IMM-uri.</w:t>
      </w:r>
    </w:p>
    <w:p w:rsidR="00BE54EC" w:rsidRDefault="005B6CE5">
      <w:pPr>
        <w:spacing w:before="240" w:after="240"/>
      </w:pPr>
      <w:r>
        <w:t>În Romania, sectorul I</w:t>
      </w:r>
      <w:r>
        <w:t>MM-urilor constituie structura de bază a economiei, acestea reprezentând 99,64% din întreprinderi. Deși IMM-urile deţin rolul de motor principal al creşterii economice, acest sector se confruntă cu o serie de probleme, care generează un impact direct asupr</w:t>
      </w:r>
      <w:r>
        <w:t>a competitivității economice a țării. Principalele puncte slabe ale sectorului IMM-urilor sunt:</w:t>
      </w:r>
    </w:p>
    <w:p w:rsidR="00BE54EC" w:rsidRDefault="005B6CE5" w:rsidP="005B6CE5">
      <w:pPr>
        <w:numPr>
          <w:ilvl w:val="0"/>
          <w:numId w:val="34"/>
        </w:numPr>
        <w:spacing w:before="240" w:after="240"/>
        <w:ind w:hanging="210"/>
      </w:pPr>
      <w:r>
        <w:t>Grad redus de cultură antreprenorială–reflectat prin densitatea relativ scăzută a afacerilor în toate regiunile, problemă identificată  în AP, SNC, SGIMM. În RO</w:t>
      </w:r>
      <w:r>
        <w:t xml:space="preserve"> (2011) existau 21 IMM-uri/1000 loc, valoare situată sub 50% din media UE.</w:t>
      </w:r>
    </w:p>
    <w:p w:rsidR="00BE54EC" w:rsidRDefault="005B6CE5" w:rsidP="005B6CE5">
      <w:pPr>
        <w:numPr>
          <w:ilvl w:val="0"/>
          <w:numId w:val="34"/>
        </w:numPr>
        <w:spacing w:before="240" w:after="240"/>
        <w:ind w:hanging="210"/>
      </w:pPr>
      <w:r>
        <w:t xml:space="preserve">Problema masei critice a IMM-urilor este influențată, conform SNC și SGIMM, și de reziliența noilor afaceri–2/3 dintre întreprinderile noi dispar de pe piață în primul an de viață. </w:t>
      </w:r>
      <w:r>
        <w:t xml:space="preserve">Dezvoltarea unui IMM în sensul trecerii dintr-o categorie de dimensiune în alta este limitată de mai multe obstacole: acces la resurse (teren, forță de muncă, capital), acces la finanțare redus, eficiența procesului de producție, grad de inovare, legături </w:t>
      </w:r>
      <w:r>
        <w:t>eficiente cu propriile piețe.</w:t>
      </w:r>
    </w:p>
    <w:p w:rsidR="00BE54EC" w:rsidRDefault="005B6CE5" w:rsidP="005B6CE5">
      <w:pPr>
        <w:numPr>
          <w:ilvl w:val="0"/>
          <w:numId w:val="34"/>
        </w:numPr>
        <w:spacing w:before="240" w:after="240"/>
        <w:ind w:hanging="210"/>
      </w:pPr>
      <w:r>
        <w:t>Structura sectorială a activității–conform AP, există un număr redus de sectoare economice puternice. Astfel, SNC identifică sectoarele competitive care au demonstrat creșteri recente și performanțe la export. Conform AP, inve</w:t>
      </w:r>
      <w:r>
        <w:t>stițiile dedicate prin FESI creșterii durabile a competitivității naționale în perioada 2014-2020 vor fi prioritizate atât în SNC, cât și pe baza PDR, care pot identifica la nivel regional/local alte sectoare competitive.</w:t>
      </w:r>
    </w:p>
    <w:p w:rsidR="00BE54EC" w:rsidRDefault="005B6CE5" w:rsidP="005B6CE5">
      <w:pPr>
        <w:numPr>
          <w:ilvl w:val="0"/>
          <w:numId w:val="34"/>
        </w:numPr>
        <w:spacing w:before="240" w:after="240"/>
        <w:ind w:hanging="210"/>
      </w:pPr>
      <w:r>
        <w:lastRenderedPageBreak/>
        <w:t>Scăderea, în perioada 2008-2010, c</w:t>
      </w:r>
      <w:r>
        <w:t>u circa 20% a numărului de IMM-uri care exportă, în special în UE, precum și ponderea redusă a IMM-urilor care exportă raportat la nivelul înregistrat în UE, în special în afara UE.</w:t>
      </w:r>
    </w:p>
    <w:p w:rsidR="00BE54EC" w:rsidRDefault="005B6CE5">
      <w:pPr>
        <w:spacing w:before="240" w:after="240"/>
      </w:pPr>
      <w:r>
        <w:t>Cu toate că IMM-urile au beneficiat de sprijin prin intermediul structuril</w:t>
      </w:r>
      <w:r>
        <w:t>or de incubare a afacerilor acesta a fost insuficient: deși la nivel național există mai multe astfel de structuri, în anul 2012 erau acreditate și monitorizate doar 10 incubatoare de afaceri, din care doar 7 funcționale, sprijinind 149 IMM-uri cu 327 locu</w:t>
      </w:r>
      <w:r>
        <w:t xml:space="preserve">ri de muncă. Conform studiilor în domeniu, IMM-urile care au beneficiat de sprijin în cadrul incubatoarelor ar trebui să fie mult mai puțin predispuse riscului de a eșua în primii ani de activitate după înființarea lor ca urmare a serviciilor numeroase pe </w:t>
      </w:r>
      <w:r>
        <w:t>care aceste structuri ar trebui să le asigure. Sectorul IMM poate fi caracterizat prin orientare relativ slabă către activităţi productive, acces redus la capital, tehnologie şi infrastructură, aspecte care afectează negativ productivitatea economică.</w:t>
      </w:r>
    </w:p>
    <w:p w:rsidR="00BE54EC" w:rsidRDefault="005B6CE5" w:rsidP="005B6CE5">
      <w:pPr>
        <w:numPr>
          <w:ilvl w:val="0"/>
          <w:numId w:val="35"/>
        </w:numPr>
        <w:spacing w:before="240" w:after="240"/>
        <w:ind w:hanging="210"/>
      </w:pPr>
      <w:r>
        <w:rPr>
          <w:b/>
          <w:bCs/>
        </w:rPr>
        <w:t>Cons</w:t>
      </w:r>
      <w:r>
        <w:rPr>
          <w:b/>
          <w:bCs/>
        </w:rPr>
        <w:t xml:space="preserve">umuri energetice nesustenabile și potențial de economisire ridicat în infrastructurile publice, inclusiv clădiri publice, precum și la nivelul clădirilor rezidențiale </w:t>
      </w:r>
    </w:p>
    <w:p w:rsidR="00BE54EC" w:rsidRDefault="005B6CE5">
      <w:pPr>
        <w:spacing w:before="240" w:after="240"/>
      </w:pPr>
      <w:r>
        <w:t>Sectorul clădirilor este un mare consumator de energie și contribuie major la emisiile d</w:t>
      </w:r>
      <w:r>
        <w:t>e gaze cu efect de seră. Din totalul clădirilor la nivel național, clădirile rezidențiale reprezintă o majoritate semnificativă. Datele INS indică, pentru 2011, un număr de aproximativ 5,1 mil. clădiri cu locuințe, corespunzător unui număr de 8,4 mil locui</w:t>
      </w:r>
      <w:r>
        <w:t>nțe. Mediului urban (cca. 4,6 mil locuințe) îi sunt specifice locuințele multifamiliale, iar în mediul rural (3,8 mil. locuințe) predomină locuințele individuale. Din totalul celor 4,6 mil locuințe localizate în mediul urban, circa 1,4 mil de apartamente s</w:t>
      </w:r>
      <w:r>
        <w:t>unt conectate la sistemul centralizat de furnizare a energiei termice. Circa 40% din locuințele din mediul urban conectate la sistemul centralizat sunt localizate în regiunea BI.</w:t>
      </w:r>
    </w:p>
    <w:p w:rsidR="00BE54EC" w:rsidRDefault="005B6CE5">
      <w:pPr>
        <w:spacing w:before="240" w:after="240"/>
      </w:pPr>
      <w:r>
        <w:t>Clădirile nerezidențiale ocupă un loc important în fondul de clădiri din Româ</w:t>
      </w:r>
      <w:r>
        <w:t>nia privind consumul de energie. Estimările privind stocul de clădiri publice (BERD) indică o suprafață de aprox. 31 mil m2 la nivel național, din care 9 mil m2 în unități de sănătate, 15 mil. m2 în unități de educație, respectiv 7 mil. m2 în clădiri admin</w:t>
      </w:r>
      <w:r>
        <w:t>istrative (primării, biblioteci, muzee etc.). În particular, un inventar realizat de MDRAP cu privire la clădirile cu suprafețele de peste 500 m2 deținute și ocupate de administrația publică centrală, indică un număr de 2953 de clădiri cu o suprafață de ap</w:t>
      </w:r>
      <w:r>
        <w:t>rox. 6,7 mil. m2.</w:t>
      </w:r>
    </w:p>
    <w:p w:rsidR="00BE54EC" w:rsidRDefault="005B6CE5">
      <w:pPr>
        <w:spacing w:before="240" w:after="240"/>
      </w:pPr>
      <w:r>
        <w:t>Fondul de clădiri din România a fost construit la standarde scăzute în timpul regimului comunist, iar renovarea acestuia a fost neglijată. Performanța energetică a clădirilor este foarte scăzută, astfel încât există un potențial mare de e</w:t>
      </w:r>
      <w:r>
        <w:t>conomisire a utilizării energiei.</w:t>
      </w:r>
    </w:p>
    <w:p w:rsidR="00BE54EC" w:rsidRDefault="005B6CE5">
      <w:pPr>
        <w:spacing w:before="240" w:after="240"/>
      </w:pPr>
      <w:r>
        <w:t>Există un potențial mare de economisire a energiei și în sectorul iluminatului public, pe fondul unei dezvoltări insuficiente a acestuia. În 2012, consumul de energie electrică în iluminatul public s-a cifrat la 669 GWh, î</w:t>
      </w:r>
      <w:r>
        <w:t xml:space="preserve">nregistrând o creştere faţă de 2011 cu 29 GWh (respectiv +4,5%). Un studiu BERD estimează un număr de 4000 de ore anual de funcționare a sistemului de iluminat public, puterea sistemului de iluminat fiind de 167 MW. La nivel național, doar în jumătate din </w:t>
      </w:r>
      <w:r>
        <w:t>totalul celor 3180 localități era organizat și furnizat serviciul de iluminat public, respectiv 255 în mediul urban și aprox. 1400 în zonele rurale. Pe regiuni de dezvoltare, cele mai puține localități în care este organizat serviciul de iluminat se regăse</w:t>
      </w:r>
      <w:r>
        <w:t>sc în regiunea BI (7), iar cele mai numeroase se înregistrează în regiunea SMuntenia (607). Gradul de acoperire a municipalităților cu serviciul de iluminat public este relativ scăzut la nivel national. Conform ANRSC, gradul de acoperire de servicii de ilu</w:t>
      </w:r>
      <w:r>
        <w:t xml:space="preserve">minat în municipiile reședințe de județ este de 93%. </w:t>
      </w:r>
      <w:r>
        <w:lastRenderedPageBreak/>
        <w:t>Acoperire de 100% se înregistrează numai în câteva orașe mari (ex. Suceava, Ploiești, Brăila, Brașov).</w:t>
      </w:r>
    </w:p>
    <w:p w:rsidR="00BE54EC" w:rsidRDefault="005B6CE5">
      <w:pPr>
        <w:spacing w:before="240" w:after="240"/>
      </w:pPr>
      <w:r>
        <w:t>Conform ANRSC, în 2013, un număr de 82 localități beneficiază de sisteme centralizate de producere ș</w:t>
      </w:r>
      <w:r>
        <w:t>i distribuție a energiei termice, număr aflat într-o continuă scădere. Cele mai multe dintre ele (61 sisteme) utilizează gazul drept combustibil, iar pentru același număr de sisteme autoritățile locale asigură subvenție. În luna decembrie 2012 existau la n</w:t>
      </w:r>
      <w:r>
        <w:t>ivel național 2719 km rețele de transport, respectiv 6946 km rețele de distribuție. În 2012 pierderile din rețea au fost de 385 Gcal/Km rețea/an. Valoarea totală a pierderilor din 2012 - 3719706 Gcal reprezintă aproximativ toată cantitatea de energie termi</w:t>
      </w:r>
      <w:r>
        <w:t>că produsă pentru populație în sisteme centralizate în oricare trei regiuni de dezvoltare, exclusiv regiunea BI.</w:t>
      </w:r>
    </w:p>
    <w:p w:rsidR="00BE54EC" w:rsidRDefault="005B6CE5" w:rsidP="005B6CE5">
      <w:pPr>
        <w:numPr>
          <w:ilvl w:val="0"/>
          <w:numId w:val="36"/>
        </w:numPr>
        <w:spacing w:before="240" w:after="240"/>
        <w:ind w:hanging="210"/>
      </w:pPr>
      <w:r>
        <w:rPr>
          <w:b/>
          <w:bCs/>
        </w:rPr>
        <w:t xml:space="preserve">Nivel ridicat de emisii de gaze cu efect de seră și poluare generate de transportul rutier la nivelul zonelor urbane </w:t>
      </w:r>
    </w:p>
    <w:p w:rsidR="00BE54EC" w:rsidRDefault="005B6CE5">
      <w:pPr>
        <w:spacing w:before="240" w:after="240"/>
      </w:pPr>
      <w:r>
        <w:t>Datele existente confirmă</w:t>
      </w:r>
      <w:r>
        <w:t xml:space="preserve"> că o mare parte din poluarea de la nivelul orașelor și conținutul crescut de CO2 se datorează traficului motorizat în interiorul acestora, atât al autoturismelor individuale și autovehiculelor de marfă, cât și mijloacelor de transport în comun învechite. </w:t>
      </w:r>
      <w:r>
        <w:t>Congestionarea traficului reprezintă o problemă cvasi-generală în toate marile municipii ale României. Numărul utilizatorilor în transportul public urban este în continuă scădere la nivelul orașelor, concomitent cu creșterea intensivă a numărului de autove</w:t>
      </w:r>
      <w:r>
        <w:t>hicule personale (INS) cu efecte asupra poluării, creșterii congestiei traficului și consumuri energetice mari, fiind notabil că numărul de pasageri transportați de către operatorii de transport în aceste areale urbane a scăzut de la peste 3,5 mld. pasager</w:t>
      </w:r>
      <w:r>
        <w:t>i/an în 1992 la mai puțin de 2 mld. pasageri/an în 2012. Reducerea numărului de orașe și municipii care gestionau servicii de transport public și reducerea cantitativă și calitativă a serviciilor oferite s-au produs în contextul dispariției multor platform</w:t>
      </w:r>
      <w:r>
        <w:t xml:space="preserve">e industriale, al reducerii persoanelor angajate în industrie (în mediul urban), precum și oportunităților oferite de autoturismele personale. În plus, dinamica spaţială continuă a localităţilor urbane a accentuat problema traficului în orașe și folosirea </w:t>
      </w:r>
      <w:r>
        <w:t>intensivă a autovehiculelor proprii în lipsa transportului public urban de calitate.</w:t>
      </w:r>
    </w:p>
    <w:p w:rsidR="00BE54EC" w:rsidRDefault="005B6CE5">
      <w:pPr>
        <w:spacing w:before="240" w:after="240"/>
      </w:pPr>
      <w:r>
        <w:t>Gradul de poluare în orașe a crescut și din cauza utilizării masive a transportului auto comercial, traficul de tranzit prin zona centrală a orașelor fiind o problemă în a</w:t>
      </w:r>
      <w:r>
        <w:t>realele urbane care nu dispun de by-pass-uri sau centuri ocolitoare.</w:t>
      </w:r>
    </w:p>
    <w:p w:rsidR="00BE54EC" w:rsidRDefault="005B6CE5">
      <w:pPr>
        <w:spacing w:before="240" w:after="240"/>
      </w:pPr>
      <w:r>
        <w:t>România are în cele 320 orașe și municipii un număr insuficient de spații pietonale și spații verzi, iar utilizarea bicicletei ca mijloc de locomoție (și nu recreațional) este încă percep</w:t>
      </w:r>
      <w:r>
        <w:t>ută ca fiind în stadii incipiente.</w:t>
      </w:r>
    </w:p>
    <w:p w:rsidR="00BE54EC" w:rsidRDefault="005B6CE5" w:rsidP="005B6CE5">
      <w:pPr>
        <w:numPr>
          <w:ilvl w:val="0"/>
          <w:numId w:val="37"/>
        </w:numPr>
        <w:spacing w:before="240" w:after="240"/>
        <w:ind w:hanging="210"/>
      </w:pPr>
      <w:r>
        <w:rPr>
          <w:b/>
          <w:bCs/>
        </w:rPr>
        <w:t>Zone urbane degradate, vacante sau neutilizate corespunzător la nivelul orașelor din România</w:t>
      </w:r>
    </w:p>
    <w:p w:rsidR="00BE54EC" w:rsidRDefault="005B6CE5">
      <w:pPr>
        <w:spacing w:before="240" w:after="240"/>
      </w:pPr>
      <w:r>
        <w:t>Trecerea la sistemul economiei de piață a generat schimbări majore la nivelul structurii și funcționalității orașelor din Români</w:t>
      </w:r>
      <w:r>
        <w:t>a. Pe fondul reducerii activităților industriale, concomitent cu reducerea capacității investiționale a autorităților locale, o serie de zone/terenuri din interiorul orașelor sunt în stare de degradare și își pun amprenta asupra calității mediului și, impl</w:t>
      </w:r>
      <w:r>
        <w:t>icit, asupra calității vieții în orașe. Lipsa de intreținere și modernizare a diferitelor spații din interiorul orașelor (ex. zone în care s-au desfășurat activități economice etc.) a indus posibile probleme de mediu în orașe și au afectat într-o mare măsu</w:t>
      </w:r>
      <w:r>
        <w:t>ră comunitatea locală caracterizată, de cele mai multe ori, prin stare de sănatate precară, șomaj în creștere şi venituri reduse.</w:t>
      </w:r>
    </w:p>
    <w:p w:rsidR="00BE54EC" w:rsidRDefault="005B6CE5">
      <w:pPr>
        <w:spacing w:before="240" w:after="240"/>
      </w:pPr>
      <w:r>
        <w:lastRenderedPageBreak/>
        <w:t xml:space="preserve">Analiza datelor statistice la nivelul oraşelor din Romania indică o tendinţă de extindere necontrolată a spaţiului urban care </w:t>
      </w:r>
      <w:r>
        <w:t>generează o serie de aspecte negative, cum ar fi degradarea mediului natural și consumul ireversibil de teren ceea ce necesită un proces adecvat de gestionare a folosinței terenurilor la nivel urban în scopul dezvoltării resurselor de teren în mod durabil.</w:t>
      </w:r>
    </w:p>
    <w:p w:rsidR="00BE54EC" w:rsidRDefault="005B6CE5">
      <w:pPr>
        <w:spacing w:before="240" w:after="240"/>
      </w:pPr>
      <w:r>
        <w:t>Astfel, investițiile privind modernizarea, reutilizarea și refuncționalizarea diferitelor  zone din interiorul orașelor ocupă un loc important în strategiile privind dezvoltarea durabilă a orașelor, contribuind la reducerea expansiunii urbane necontrolate</w:t>
      </w:r>
      <w:r>
        <w:t xml:space="preserve"> și la o creștere urbană sustenabilă.</w:t>
      </w:r>
    </w:p>
    <w:p w:rsidR="00BE54EC" w:rsidRDefault="005B6CE5" w:rsidP="005B6CE5">
      <w:pPr>
        <w:numPr>
          <w:ilvl w:val="0"/>
          <w:numId w:val="38"/>
        </w:numPr>
        <w:spacing w:before="240" w:after="240"/>
        <w:ind w:hanging="210"/>
      </w:pPr>
      <w:r>
        <w:rPr>
          <w:b/>
          <w:bCs/>
        </w:rPr>
        <w:t xml:space="preserve">Resurse valoroase de patrimoniu cultural slab valorificate </w:t>
      </w:r>
    </w:p>
    <w:p w:rsidR="00BE54EC" w:rsidRDefault="005B6CE5">
      <w:pPr>
        <w:spacing w:before="240" w:after="240"/>
      </w:pPr>
      <w:r>
        <w:t xml:space="preserve">Patrimoniul cultural este ameninţat de efectele combinate ale schimbărilor climatice, ale altor schimbări de mediu, ale intervenţiei umane, precum şi de </w:t>
      </w:r>
      <w:r>
        <w:t>riscuri legate de securitate. În special schimbările climatice pot conduce la deteriorarea ireversibilă sau la pierderea bunurilor de patrimoniu cultural din cauza fragilităţii şi vechimii acestora. Alte cauze care generează disfuncţii şi vulnerabilităţi a</w:t>
      </w:r>
      <w:r>
        <w:t>le patrimoniului cultural sunt reprezentate de gradul de implicare scăzut al autorităţilor, gestionarea defectuoasă a patrimoniului de către autorităţi, lipsa de educaţie, nerespectarea legislaţiei, intervenţii neavizate, lipsa fondurilor pentru sprijinire</w:t>
      </w:r>
      <w:r>
        <w:t>a proprietarilor.</w:t>
      </w:r>
    </w:p>
    <w:p w:rsidR="00BE54EC" w:rsidRDefault="005B6CE5">
      <w:pPr>
        <w:spacing w:before="240" w:after="240"/>
      </w:pPr>
      <w:r>
        <w:rPr>
          <w:i/>
          <w:iCs/>
        </w:rPr>
        <w:t>Strategia în domeniul Culturii și Patrimoniului Național 2014-2020</w:t>
      </w:r>
      <w:r>
        <w:t xml:space="preserve"> identifică un număr de 30108 monumente istorice, dintre care 75% dintre ele sunt în pericol, iar 35% dintre acestea au un grad avansat de degradare. În ceea ce privește st</w:t>
      </w:r>
      <w:r>
        <w:t>area de conservare a monumentelor, numai 4387 monumente sunt în stare bună și foarte bună.</w:t>
      </w:r>
    </w:p>
    <w:p w:rsidR="00BE54EC" w:rsidRDefault="005B6CE5">
      <w:pPr>
        <w:spacing w:before="240" w:after="240"/>
      </w:pPr>
      <w:r>
        <w:t>Starea de conservare a obiectivelor de patrimoniul cultural, devenite simboluri ale oraşelor, este ameninţată de dezastre şi riscuri legate de securitate. Pentru a p</w:t>
      </w:r>
      <w:r>
        <w:t>reveni producerea de daune ireversibile de către aceste riscuri combinate asupra patrimoniului cultural sunt necesare acţiuni concertate.</w:t>
      </w:r>
    </w:p>
    <w:p w:rsidR="00BE54EC" w:rsidRDefault="005B6CE5" w:rsidP="005B6CE5">
      <w:pPr>
        <w:numPr>
          <w:ilvl w:val="0"/>
          <w:numId w:val="39"/>
        </w:numPr>
        <w:spacing w:before="240" w:after="240"/>
        <w:ind w:hanging="210"/>
      </w:pPr>
      <w:r>
        <w:rPr>
          <w:b/>
          <w:bCs/>
        </w:rPr>
        <w:t>Gradul scăzut de accesibilitate al anumitor zone ale ţării, care are drept consecinţă o atractivitate scăzută şi inves</w:t>
      </w:r>
      <w:r>
        <w:rPr>
          <w:b/>
          <w:bCs/>
        </w:rPr>
        <w:t>tiţii extrem de reduse</w:t>
      </w:r>
    </w:p>
    <w:p w:rsidR="00BE54EC" w:rsidRDefault="005B6CE5">
      <w:pPr>
        <w:spacing w:before="240" w:after="240"/>
      </w:pPr>
      <w:r>
        <w:t>Cantitatea şi calitatea infrastructurii de transport, bazate pe investiţiile în domeniu, precum şi gradul de acces la aceasta reflectă nivelul de civilizaţie, deopotrivă cu disponibilitatea de evoluţie şi creştere economică. În actua</w:t>
      </w:r>
      <w:r>
        <w:t>lele condiții este necesar ca dezvoltarea şi modernizarea infrastructurii regionale de transport să ia în considerare dinamica redusă a dezvoltării economice în zonele unde acest tip de infrastructură este slab dezvoltată. Siguranța rutieră reprezintă o pr</w:t>
      </w:r>
      <w:r>
        <w:t xml:space="preserve">oblemă pe drumurile județene; deși preiau mai puțin de 25% din traficul total, pe aceste drumuri se înregistrează peste 1/3 din totalul accidentelor, iar victimele bicicliști sunt în proporție de peste 80% în mediul rural. Este necesară creșterea gradului </w:t>
      </w:r>
      <w:r>
        <w:t>de siguranță rutieră, în special prin investiții dedicate participanților nemotorizați la trafic (pietoni și bicicliști).</w:t>
      </w:r>
    </w:p>
    <w:p w:rsidR="00BE54EC" w:rsidRDefault="005B6CE5">
      <w:pPr>
        <w:spacing w:before="240" w:after="240"/>
      </w:pPr>
      <w:r>
        <w:t>Recesiunea a diminuat volumul investițiilor în infrastructura de transport, afectând starea drumurilor județene. Deși în ultimii ani a</w:t>
      </w:r>
      <w:r>
        <w:t>u fost alocate fonduri europene pentru modernizarea rețelei de drumuri județene, aceasta rămâne slab dezvoltată și de o calitate necorespunzătoare. Ponderea drumurilor județene nemodernizate (pietruite și de pământ) în totalul drumurilor județene rămâne ri</w:t>
      </w:r>
      <w:r>
        <w:t>dicată: în 2012, 25% din drumurile județene erau neasfaltate. Competitivitatea teritoriilor care nu beneficiază de acces la o infrastructură modernizată rămâne redusă.</w:t>
      </w:r>
    </w:p>
    <w:p w:rsidR="00BE54EC" w:rsidRDefault="005B6CE5">
      <w:pPr>
        <w:spacing w:before="240" w:after="240"/>
      </w:pPr>
      <w:r>
        <w:lastRenderedPageBreak/>
        <w:t>Astfel, la nivelul regiunilor au fost inventariate sectoarele de drum județean care asig</w:t>
      </w:r>
      <w:r>
        <w:t>ură conectivitatea directă sau indirectă cu Rețeaua TEN-T, prioritizarea fiind făcută luând în calcul și efectele socio-economice scontate prin intervențiile preconizate. Circa 14000 km din totalul de 23000 km drumuri județene care asigură conectivitatea a</w:t>
      </w:r>
      <w:r>
        <w:t>u nevoie de modernizări și reabilitări, iar proiectele prioritizate la nivel de regiune totalizează circa 3200 km. Toate proiectele prioritizate sunt corelate cu investițíile prevăzute în MPGT și cu sectoarele deja modernizate din rețeaua națională strateg</w:t>
      </w:r>
      <w:r>
        <w:t>ică de transport. Din totalul de peste 35000 km drumuri județene, doar circa 9000 km se află într-o stare bună, din care aproximativ un sfert (2200 km) au fost reabilitați și modernizați prin POR 2007-2013. Lipsa accesului facil la coridoare TEN T și impli</w:t>
      </w:r>
      <w:r>
        <w:t>cit către orașe și municipii face ca un procent relevant din forța de muncă disponibilă în mediul rural să nu aibă mobilitatea dorită.</w:t>
      </w:r>
    </w:p>
    <w:p w:rsidR="00BE54EC" w:rsidRDefault="005B6CE5" w:rsidP="005B6CE5">
      <w:pPr>
        <w:numPr>
          <w:ilvl w:val="0"/>
          <w:numId w:val="40"/>
        </w:numPr>
        <w:spacing w:before="240" w:after="240"/>
        <w:ind w:hanging="210"/>
      </w:pPr>
      <w:r>
        <w:rPr>
          <w:b/>
          <w:bCs/>
        </w:rPr>
        <w:t>Potențial turistic valoros, echilibrat distribuit teritorial – alternativă pentru revigorarea zonelor mai puțin dezvoltat</w:t>
      </w:r>
      <w:r>
        <w:rPr>
          <w:b/>
          <w:bCs/>
        </w:rPr>
        <w:t>e / izolate</w:t>
      </w:r>
    </w:p>
    <w:p w:rsidR="00BE54EC" w:rsidRDefault="005B6CE5">
      <w:pPr>
        <w:spacing w:before="240" w:after="240"/>
      </w:pPr>
      <w:r>
        <w:t xml:space="preserve">Turismul are o contribuție directă semnificativă la ocuparea forței de muncă, constatându-se faptul că a creat și menținut, în 2012, cca. 193000 locuri de muncă (2,3% din numărul total de angajați). În același timp, contribuția la crearea și menținerea de </w:t>
      </w:r>
      <w:r>
        <w:t xml:space="preserve">locuri de muncă, inclusiv în sectoare conexe a fost de peste două ori mai ridicată (494000 locuri de muncă, respectiv 5,7% din numărul total al angajaților). De asemenea, estimările </w:t>
      </w:r>
      <w:r>
        <w:rPr>
          <w:i/>
          <w:iCs/>
        </w:rPr>
        <w:t>WTTC, Travel&amp;Tourism Economic Impact 2013</w:t>
      </w:r>
      <w:r>
        <w:t>, plasează România în primele 5 ț</w:t>
      </w:r>
      <w:r>
        <w:t>ări ale lumii privind creșterea contribuției directe a turismului la formarea PIB (+10,6%) și pe locul 4 privind creșterea cheltuielilor totale efectuate de turiștii străini (+13,2%).</w:t>
      </w:r>
    </w:p>
    <w:p w:rsidR="00BE54EC" w:rsidRDefault="005B6CE5">
      <w:pPr>
        <w:spacing w:before="240" w:after="240"/>
      </w:pPr>
      <w:r>
        <w:t>În ciuda existenței unui potențial turistic diversificat, turismul se co</w:t>
      </w:r>
      <w:r>
        <w:t>nfruntă cu un nivel redus al investițiilor în modernizarea capacităților de primire și a bazelor de agrement, cu impact direct asupra calității infrastructurii specifice, a duratei sejurului, stabilității forței de muncă specializate. Infrastructura edilit</w:t>
      </w:r>
      <w:r>
        <w:t>ară a stațiunilor este într-o stare avansată de degradare: căile de circulație, parcările, spațiile verzi și recreative, fațadele clădirilor.</w:t>
      </w:r>
    </w:p>
    <w:p w:rsidR="00BE54EC" w:rsidRDefault="005B6CE5">
      <w:pPr>
        <w:spacing w:before="240" w:after="240"/>
      </w:pPr>
      <w:r>
        <w:t>În particular, sectorul balnear este incorect perceput ca adresându-se exclusiv persoanelor cu probleme de sănătat</w:t>
      </w:r>
      <w:r>
        <w:t>e. Astfel, cele mai multe izvoare termale și minerale din România rămân neexploatate, deși sectorul balnear este considerat unul dintre domeniile cu cel mai ridicat potențial, atât din perspectiva exploatării resurselor, cât și a tendințelor favorizante ma</w:t>
      </w:r>
      <w:r>
        <w:t>nifestate la nivel mondial, privind turismul de „wellness”.</w:t>
      </w:r>
    </w:p>
    <w:p w:rsidR="00BE54EC" w:rsidRDefault="005B6CE5">
      <w:pPr>
        <w:spacing w:before="240" w:after="240"/>
      </w:pPr>
      <w:r>
        <w:t>Calitatea factorului uman prin intermediul căruia se comercializează şi se consumă produsul turistic are un rol hotărâtor în politica de dezvoltare a sectorului turism astfel încât nici o dezvolta</w:t>
      </w:r>
      <w:r>
        <w:t>re turistică nu poate fi concepută fără antrenarea dezvoltării unei forţe de muncă corespunzătoare.</w:t>
      </w:r>
    </w:p>
    <w:p w:rsidR="00BE54EC" w:rsidRDefault="005B6CE5">
      <w:pPr>
        <w:spacing w:before="240" w:after="240"/>
      </w:pPr>
      <w:r>
        <w:t>PDR-urile identifică dezvoltarea turismului ca o prioritate de dezvoltare pe baza potenţialului turistic existent în toate regiunile. Acest potenţial justif</w:t>
      </w:r>
      <w:r>
        <w:t>ică sprijinirea dezvoltării economice prin turism, materializat în creșterea ocupării forței de muncă, dezvoltarea infrastructurii stațiunilor turistice, și includerea acestora în circuitul turistic şi promovarea lor în scopul atragerii turiştilor.</w:t>
      </w:r>
    </w:p>
    <w:p w:rsidR="00BE54EC" w:rsidRDefault="005B6CE5" w:rsidP="005B6CE5">
      <w:pPr>
        <w:numPr>
          <w:ilvl w:val="0"/>
          <w:numId w:val="41"/>
        </w:numPr>
        <w:spacing w:before="240" w:after="240"/>
        <w:ind w:hanging="210"/>
      </w:pPr>
      <w:r>
        <w:rPr>
          <w:b/>
          <w:bCs/>
        </w:rPr>
        <w:t>Infrast</w:t>
      </w:r>
      <w:r>
        <w:rPr>
          <w:b/>
          <w:bCs/>
        </w:rPr>
        <w:t>ructurile educaționale, de sănătate și de servicii sociale subdimensionate împiedică incluziunea socială și dezvoltarea capitalului uman</w:t>
      </w:r>
    </w:p>
    <w:p w:rsidR="00BE54EC" w:rsidRDefault="005B6CE5">
      <w:pPr>
        <w:spacing w:before="240" w:after="240"/>
      </w:pPr>
      <w:r>
        <w:lastRenderedPageBreak/>
        <w:t xml:space="preserve">Capitalul uman din România este afectat de existenţa a numeroase tipuri de grupuri vulnerabile. </w:t>
      </w:r>
      <w:r>
        <w:rPr>
          <w:i/>
          <w:iCs/>
        </w:rPr>
        <w:t>Strategia Naţională pri</w:t>
      </w:r>
      <w:r>
        <w:rPr>
          <w:i/>
          <w:iCs/>
        </w:rPr>
        <w:t>vind Incluziunea Socială şi Combaterea Sărăciei 2015-2020</w:t>
      </w:r>
      <w:r>
        <w:t xml:space="preserve"> defineşte grupurile vulnerabile ca fiind acelea aflate în cel mai mare risc de sărăcie şi excluziune socială, cuprinzând copii lipsiţi de grija părintească, persoanele sărace (şomeri, persoane cu ve</w:t>
      </w:r>
      <w:r>
        <w:t>nituri reduse etc.), vârstnici singuri sau aflaţi în situaţie de dependenţă, romi, persoane cu dizabilităţi, victimele violenţei în familie etc.</w:t>
      </w:r>
    </w:p>
    <w:p w:rsidR="00BE54EC" w:rsidRDefault="005B6CE5">
      <w:pPr>
        <w:spacing w:before="240" w:after="240"/>
      </w:pPr>
      <w:r>
        <w:t>Între 2008-2012, proporţia copiilor săraci a fost în mod constant mai mare decât media naţională, ajungând la 3</w:t>
      </w:r>
      <w:r>
        <w:t xml:space="preserve">4% în 2012. În plus, 50% din copiii din zonele rurale sunt săraci, comparativ cu 17% în mediul urban. Numărul centrelor de zi care oferă servicii publice de îngrijire de zi pentru copii se situează, cu excepția a 4 județe (Sălaj, Mehedinți, Iași, Cluj) și </w:t>
      </w:r>
      <w:r>
        <w:t>a sectorului 3 din București, sub 10/județ, ceea ce denotă o clară subdimensionare în raport cu nevoia de servicii.</w:t>
      </w:r>
    </w:p>
    <w:p w:rsidR="00BE54EC" w:rsidRDefault="005B6CE5">
      <w:pPr>
        <w:spacing w:before="240" w:after="240"/>
      </w:pPr>
      <w:r>
        <w:t>În România, cca. 1,2 mil. de persoane vârstnice (65+) trăiesc singure, din care 75% sunt femei. 25% din acestea trăiesc în sărăcie și se con</w:t>
      </w:r>
      <w:r>
        <w:t>fruntă cu provocări privind accesul la serviciile de sănătate și sociale. În prezent, peste 20% din persoanele vârstnice au nevoie de servicii comunitare dar numai 0,23% beneficiază de ele și aceasta împiedică capacitatea de a preveni instituționalizarea p</w:t>
      </w:r>
      <w:r>
        <w:t>ersoanelor în vârstă.</w:t>
      </w:r>
    </w:p>
    <w:p w:rsidR="00BE54EC" w:rsidRDefault="005B6CE5">
      <w:pPr>
        <w:spacing w:before="240" w:after="240"/>
      </w:pPr>
      <w:r>
        <w:t xml:space="preserve">Două treimi din romi trăiesc în sărăcie (de 4 ori mai mult decât media naţională), respectiv 84% dintre copiii romi se află în risc de sărăcie (Banca Mondială, 2013). Conform </w:t>
      </w:r>
      <w:r>
        <w:rPr>
          <w:i/>
          <w:iCs/>
        </w:rPr>
        <w:t>Strategiei naţionale de incluziune a romilo</w:t>
      </w:r>
      <w:r>
        <w:t>r, 49% dintre ro</w:t>
      </w:r>
      <w:r>
        <w:t>mi sunt şomeri față de media naţională de 7,4%.</w:t>
      </w:r>
    </w:p>
    <w:p w:rsidR="00BE54EC" w:rsidRDefault="005B6CE5">
      <w:pPr>
        <w:spacing w:before="240" w:after="240"/>
      </w:pPr>
      <w:r>
        <w:t>În 2013, numărul persoanelor cu dizabilități a fost de aproximativ 700000 persoane (din care 91, 2% adulți). Persoanele cu dizabilităţi se confruntă cu disparități în ceea ce privește accesul la ocupare, doar</w:t>
      </w:r>
      <w:r>
        <w:t xml:space="preserve"> 7,25% (18-64 ani) fiind active pe piața forței de muncă. Centrele de zi pentru astfel de persoane există doar în 25% din județele țării.</w:t>
      </w:r>
    </w:p>
    <w:p w:rsidR="00BE54EC" w:rsidRDefault="005B6CE5">
      <w:pPr>
        <w:spacing w:before="240" w:after="240"/>
      </w:pPr>
      <w:r>
        <w:t xml:space="preserve">Se observă discrepanţe mari urban-rural în furnizarea serviciilor sociale, în special din cauza acoperirii slabe - în </w:t>
      </w:r>
      <w:r>
        <w:t>mediul rural- cu personal calificat (asistenţi/lucrători sociali) şi cu infrastructură adecvată şi dotată corespunzător. Dezvoltarea infrastructurii aferente acestui sistem de servicii, împreună cu diversificarea tipurilor de servicii este o nevoie urgentă</w:t>
      </w:r>
      <w:r>
        <w:t xml:space="preserve"> care, pe termen lung, va reduce în mod semnificativ presiunea exercitată asupra sistemului de asistenţă socială.</w:t>
      </w:r>
    </w:p>
    <w:p w:rsidR="00BE54EC" w:rsidRDefault="005B6CE5">
      <w:pPr>
        <w:spacing w:before="240" w:after="240"/>
      </w:pPr>
      <w:r>
        <w:t>România înregistrează la indicatori importanţi de sănătate diferenţe semnificative în comparație cu media UE (mortalitatea infantilă de 2,4 ma</w:t>
      </w:r>
      <w:r>
        <w:t>i mare decât media UE, mortalitatea maternă - risc de 5 ori mai mare în România  decât media UE). Grupurile vulnerabile au valori semnificativ mai slabe faţă de populaţia majoritară (pentru femeile rome riscul de mortalitate maternă este de 15 ori mai mare</w:t>
      </w:r>
      <w:r>
        <w:t xml:space="preserve"> decât media națională, pentru copiii romi riscul de mortalitate infantilă este de 4 ori mai mare).</w:t>
      </w:r>
    </w:p>
    <w:p w:rsidR="00BE54EC" w:rsidRDefault="005B6CE5">
      <w:pPr>
        <w:spacing w:before="240" w:after="240"/>
      </w:pPr>
      <w:r>
        <w:t xml:space="preserve">Sistemul sanitar prezintă infrastructură şi echipamente subdezvoltate/depăşite, precum şi capacitate redusă de acoperire cu servicii a zonelor rurale, a </w:t>
      </w:r>
      <w:r>
        <w:t>celor greu accesibile şi sărace, manifestate în distribuția inegală a asistenței medicale publice. Toate acestea conturează o capacitate redusă a sistemului medical de a răspunde nevoilor beneficiarilor.</w:t>
      </w:r>
    </w:p>
    <w:p w:rsidR="00BE54EC" w:rsidRDefault="005B6CE5">
      <w:pPr>
        <w:spacing w:before="240" w:after="240"/>
      </w:pPr>
      <w:r>
        <w:t xml:space="preserve">Conform datelor Eurostat reflectate în </w:t>
      </w:r>
      <w:r>
        <w:rPr>
          <w:i/>
          <w:iCs/>
        </w:rPr>
        <w:t xml:space="preserve">Strategia în </w:t>
      </w:r>
      <w:r>
        <w:rPr>
          <w:i/>
          <w:iCs/>
        </w:rPr>
        <w:t>domeniul sănătății</w:t>
      </w:r>
      <w:r>
        <w:t>, în 2011, ponderea nevoilor medicale nesatisfăcute a fost de 11,1% pentru întreaga populație din România, față de 0,4% în Norvegia sau 7% în Bulgaria. Mai mult, această pondere vizează şi disparități socio-economice semnificative. În Rom</w:t>
      </w:r>
      <w:r>
        <w:t xml:space="preserve">ânia cele mai multe dintre serviciile de sănătate sunt furnizate direct în spital, acest segment ajungând să aibă mai mult de 50% </w:t>
      </w:r>
      <w:r>
        <w:lastRenderedPageBreak/>
        <w:t>din alocarea publică pentru sectorul sănătății, în comparație cu mai puțin de 7% pentru asistenţa medicală primară. Aceste dis</w:t>
      </w:r>
      <w:r>
        <w:t>torsiuni conduc la ineficiență în utilizarea resurselor, utilizare excesivă a asistenței medicale spitalicești și sub-utilizarea îngrijirii primare/comunitare.</w:t>
      </w:r>
    </w:p>
    <w:p w:rsidR="00BE54EC" w:rsidRDefault="005B6CE5">
      <w:pPr>
        <w:spacing w:before="240" w:after="240"/>
      </w:pPr>
      <w:r>
        <w:t>Infrastructura ambulatoriilor este deficitară şi inegal distribuită: numărul ambulatoriilor de s</w:t>
      </w:r>
      <w:r>
        <w:t xml:space="preserve">pecialitate aflate în proprietate publică a scăzut cu cca. 30% în toate regiunile, mediul urban concentrând dispensarele medicale (92,5%), ceea ce conduce la existenţa unor costuri suplimentare inaccesibile populaţiei din mediul rural sau a celei din zone </w:t>
      </w:r>
      <w:r>
        <w:t>defavorizate.</w:t>
      </w:r>
    </w:p>
    <w:p w:rsidR="00BE54EC" w:rsidRDefault="005B6CE5">
      <w:pPr>
        <w:spacing w:before="240" w:after="240"/>
      </w:pPr>
      <w:r>
        <w:t xml:space="preserve">Serviciile comunitare integrate de asistenţă medicală şi socială şi medierea sanitară (pentru grupurile vulnerabile, inclusiv roma) sunt inegal şi insuficient răspândite teritorial, numai 800 din cele peste 3000 UAT rurale/comune au acces la </w:t>
      </w:r>
      <w:r>
        <w:t>asistenţă medicală comunitară.</w:t>
      </w:r>
    </w:p>
    <w:p w:rsidR="00BE54EC" w:rsidRDefault="005B6CE5">
      <w:pPr>
        <w:spacing w:before="240" w:after="240"/>
      </w:pPr>
      <w:r>
        <w:t>În cazul multora dintre spitalele judeţene de urgenţă, pe lângă uzură fizică și fragmentarea serviciilor, se înregistrează și o acută nevoie de echipamente moderne, în special pentru abordarea urgențelor,  inclusiv pentru pac</w:t>
      </w:r>
      <w:r>
        <w:t>ienții provenind din cadrul grupurilor vulnerabile. Subdezvoltarea acestui sector este direct responsabilă de rata crescută a deceselor evitabile.</w:t>
      </w:r>
    </w:p>
    <w:p w:rsidR="00BE54EC" w:rsidRDefault="005B6CE5">
      <w:pPr>
        <w:spacing w:before="240" w:after="240"/>
      </w:pPr>
      <w:r>
        <w:t>Unele spitale de urgență au o mare uzura fizică şi funcţionează în mai multe clădiri (25-30), aflate la câţiv</w:t>
      </w:r>
      <w:r>
        <w:t>a kilometri distanţă, periclitând viaţa pacienţilor ce au nevoie de transport cu ambulanţa pentru transferul între secţii. Această situaţie, coroborată cu nevoia de a avea un nivel terţiar de sănătate capabil să ofere servicii performante mai ales pentru c</w:t>
      </w:r>
      <w:r>
        <w:t>azurile de urgență și patologiile cu un grad ridicat de mortalitate, precum şi pentru a facilita accesul grupurilor vulnerabile la acest tip de asistenţă, a determinat MS să identifice ca una din priorităţile principale de investiţii crearea unei reţele de</w:t>
      </w:r>
      <w:r>
        <w:t xml:space="preserve"> 8 spitale strategice („spitale regionale de urgenţă”).</w:t>
      </w:r>
    </w:p>
    <w:p w:rsidR="00BE54EC" w:rsidRDefault="005B6CE5">
      <w:pPr>
        <w:spacing w:before="240" w:after="240"/>
      </w:pPr>
      <w:r>
        <w:t>În România, fenomenul sărăciei atinge cote alarmante, rata riscului de sărăcie şi excluziune socială situându-se, în 2011, la 40,3% (sărăcia relativă), clasând ţara noastră pe locul al doilea în topul</w:t>
      </w:r>
      <w:r>
        <w:t xml:space="preserve"> SM ai căror locuitori sunt expuşi riscului de sărăcie. Sărăcia este un fenomen care se înregistrează, în proporţii diferite, în aproape toate regiunile ţării, inclusiv în regiunea BI. Printr-un studiu al BM (2014) au fost identificate zone sărace urbane l</w:t>
      </w:r>
      <w:r>
        <w:t>a nivelul întregii țări. În plus, lipsa unor intervenţii coordonate şi focalizate a condus la apariţia unor cartiere defavorizate la nivelul oraşelor, cu un fond construit în stare precară, cu infracţionalitate ridicată, cu abandon şcolar etc., care accent</w:t>
      </w:r>
      <w:r>
        <w:t>uează fenomenul de segregare socio-spațială.</w:t>
      </w:r>
    </w:p>
    <w:p w:rsidR="00BE54EC" w:rsidRDefault="005B6CE5">
      <w:pPr>
        <w:spacing w:before="240" w:after="240"/>
      </w:pPr>
      <w:r>
        <w:t xml:space="preserve">În 2010, unul din cinci tineri români era expus riscului de sărăcie (fenomen aflat în continuă expansiune din 2001), în timp ce, în cazul femeilor, rata riscului de sărăcie era de 16,8%. În cazul copiilor - una </w:t>
      </w:r>
      <w:r>
        <w:t>dintre cele mai vulnerabile categorii - rata sărăciei este creştere, de la 22,1% în 2001 la 26,0% în 2010, unul din patru copii aflându-se în întreţinerea unei gospodării ale cărei venituri sunt mai mici decât pragul sărăciei. Gradul de risc în cazul copii</w:t>
      </w:r>
      <w:r>
        <w:t>lor creşte atunci când aceştia trăiesc în familii numeroase sau în familii monoparentale.</w:t>
      </w:r>
    </w:p>
    <w:p w:rsidR="00BE54EC" w:rsidRDefault="005B6CE5">
      <w:pPr>
        <w:spacing w:before="240" w:after="240"/>
      </w:pPr>
      <w:r>
        <w:t>Anumite minorităţi etnice, dintre care romii, se aflăîntr-o situaţie de precaritate acută, fiind afectaţi de multiple tipuri de deprivare. Raportul BM cu privire la s</w:t>
      </w:r>
      <w:r>
        <w:t xml:space="preserve">ituaţia romilor din România arată că 84% din populaţia romă se află în risc de sărăcie, comparativ cu 22% risc de sărăcie pentru populaţia majoritară; 90% din populaţia roma se află în </w:t>
      </w:r>
      <w:r>
        <w:lastRenderedPageBreak/>
        <w:t>situaţia de deprivare materială severă, comparativ cu 32% din populaţia</w:t>
      </w:r>
      <w:r>
        <w:t xml:space="preserve"> majoritară; doar 30% din populaţia roma este angajată oficial, faţă de 64% rată de ocupare a populaţiei majoritare; numai 0,4% din populaţia roma absolvă o formă de învăţământ terţiar, comparativ cu 22%, rata absolvirii unei forme de învăţământ superior d</w:t>
      </w:r>
      <w:r>
        <w:t>e către populaţia şcolară majoritară. Deprivarea materială se întâlneşte mai ales în situaţii speciale, precum cea a copiilor romi din mediul rural, în cazul cărora se apreciază că incidenţa sărăciei este ridicată, circa 41% trăind în sărăcie.</w:t>
      </w:r>
    </w:p>
    <w:p w:rsidR="00BE54EC" w:rsidRDefault="005B6CE5">
      <w:pPr>
        <w:spacing w:before="240" w:after="240"/>
      </w:pPr>
      <w:r>
        <w:t>Accesul univ</w:t>
      </w:r>
      <w:r>
        <w:t>ersal la învățământul obligatoriu reprezintă un obiectiv important pentru României. În 2011, doar 2% dintre copiii cu vârsta cuprinsă între 0 și 3 ani erau înscriși la creșă, majoritatea covârșitoare a acestora aflându-se în grija unui părinte sau a famili</w:t>
      </w:r>
      <w:r>
        <w:t>ei, situație determinată de un deficit semnificativ de servicii de îngrijire de tip creșă accesibile din punct de vedere financiar.</w:t>
      </w:r>
    </w:p>
    <w:p w:rsidR="00BE54EC" w:rsidRDefault="005B6CE5">
      <w:pPr>
        <w:spacing w:before="240" w:after="240"/>
      </w:pPr>
      <w:r>
        <w:t>Participarea la învățământul preșcolar în rândul copiilor cu vârste între 3 ani și vârsta de înscriere în sistemul obligator</w:t>
      </w:r>
      <w:r>
        <w:t xml:space="preserve">iu de învățământ se menține semnificativ sub media UE 28 de 93,9% și mult sub nivelul de referință de 95% al </w:t>
      </w:r>
      <w:r>
        <w:rPr>
          <w:i/>
          <w:iCs/>
        </w:rPr>
        <w:t>Cadrului strategic – Educație și formare profesională 2020 (Eurostat, 2013)</w:t>
      </w:r>
      <w:r>
        <w:t>. În 2012, se estimează că aproximativ 220000 de copii și tineri de vârs</w:t>
      </w:r>
      <w:r>
        <w:t>ta obligatorie (6-16 ani) nu frecventau nicio școală. Rata de abandon este mai ridicată în învățământul liceal și în zonele rurale, precum și în rândul elevilor romi.</w:t>
      </w:r>
    </w:p>
    <w:p w:rsidR="00BE54EC" w:rsidRDefault="005B6CE5">
      <w:pPr>
        <w:spacing w:before="240" w:after="240"/>
      </w:pPr>
      <w:r>
        <w:t xml:space="preserve">Investițiile în infrastructură și în dezvoltarea instituțională pentru educația copiilor </w:t>
      </w:r>
      <w:r>
        <w:t>preșcolari sunt la un nivel foarte redus, generând o disponibilitate limitată, o calitate și o accesibilitate inconsecvente în ceea ce privește învățământul timpuriu și preșcolar, cu efecte asupra înscrierii și performanței în sistemul de învățământ obliga</w:t>
      </w:r>
      <w:r>
        <w:t>toriu, reprezentând, de asemenea, o barieră în calea participării părinților pe piața muncii.</w:t>
      </w:r>
    </w:p>
    <w:p w:rsidR="00BE54EC" w:rsidRDefault="005B6CE5">
      <w:pPr>
        <w:spacing w:before="240" w:after="240"/>
      </w:pPr>
      <w:r>
        <w:t>În prezent, actul educațional se desfășoară în unități din învățământul primar și gimnazial dintre care peste 90% necesită reabilitare, mai mult de 70% fiind loca</w:t>
      </w:r>
      <w:r>
        <w:t>lizate în mediul rural. De asemenea, grădiniţele şi unităţile şcolare (în special școlile primare), mai ales din mediul rural, frecventate de copii din medii sociale vulnerabile (de regulă, populația de etnie roma), au dotări edilitare precare, neîndeplini</w:t>
      </w:r>
      <w:r>
        <w:t>nd standardele de calitate corespunzătoare unei funcționări normale. Totodată, transformarea grupei pregătitoare în clasa 0 și includerea acesteia în ciclul învățământului primar a crescut cererea și concomitent suprasolicitarea infrastructurii învățământu</w:t>
      </w:r>
      <w:r>
        <w:t>lui primar.</w:t>
      </w:r>
    </w:p>
    <w:p w:rsidR="00BE54EC" w:rsidRDefault="005B6CE5">
      <w:pPr>
        <w:spacing w:before="240" w:after="240"/>
      </w:pPr>
      <w:r>
        <w:t>Restructurarea sistemului IVET, din cauza ratelor de înscriere scăzute și a infrastructurii precare, a generat închiderea progresivă a școlilor de arte și meserii începând din 2009. Cele care au rămas sunt considerate neatrăgătoare din cauza ca</w:t>
      </w:r>
      <w:r>
        <w:t>lității clădirilor, a dotărilor și a personalului. Deși investiţii majore în infrastructura educaţională pentru învăţământul profesional şi tehnic au fost realizate prin programele multianuale finanţate din fondurile de preaderare (Phare TVET 2001-2003,200</w:t>
      </w:r>
      <w:r>
        <w:t>4-2006) care au vizat 245 unităţi şcolare, investițiile au reprezentat mai puţin de 25% din reţeaua şcolară dedicată învăţământului profesional şi tehnic.</w:t>
      </w:r>
    </w:p>
    <w:p w:rsidR="00BE54EC" w:rsidRDefault="005B6CE5">
      <w:pPr>
        <w:spacing w:before="240" w:after="240"/>
      </w:pPr>
      <w:r>
        <w:t>Numai 37% dintre tinerii între 19 și 21 ani care provin din gospodării rurale sunt absolvenți de învă</w:t>
      </w:r>
      <w:r>
        <w:t>țământ secundar, comparativ cu 68% dintre cei care provin din mediul urban. În plus, elevii din mediul rural care doresc să continue și să se înscrie în învățământul liceal sunt adesea forțați să se mute de acasă pentru a urma cursuri într-o zonă urbană și</w:t>
      </w:r>
      <w:r>
        <w:t xml:space="preserve"> se confruntă cu un cost prohibitiv al traiului, cu implicații asupra participării la învățământul terțiar. În pofida demersurilor efectuate în direcția îmbunătățirii cadrului juridic și de politică național, sistemul de învățământ superior și </w:t>
      </w:r>
      <w:r>
        <w:lastRenderedPageBreak/>
        <w:t>activitățile</w:t>
      </w:r>
      <w:r>
        <w:t xml:space="preserve"> de cercetare s-au confruntat cu constrângeri legate de finanțare care au afectat capacitatea universităților de a întreprinde procesul de reformă. Legăturile dintre universități, institute de cercetare și sectorul economic nu sunt suficient dezvoltate, in</w:t>
      </w:r>
      <w:r>
        <w:t>dicând relevanța scăzută a programei din învățământul terțiar pentru nevoile actuale și viitoare ale pieței muncii, precum și lipsa oportunităților de generare de venituri de către universități și centre de cercetare.</w:t>
      </w:r>
    </w:p>
    <w:p w:rsidR="00BE54EC" w:rsidRDefault="005B6CE5">
      <w:pPr>
        <w:spacing w:before="240" w:after="240"/>
      </w:pPr>
      <w:r>
        <w:t xml:space="preserve">Gradul de învățare continuă în rândul </w:t>
      </w:r>
      <w:r>
        <w:t>populației de vârstă activă este redus și scade odată cu vârsta și încadrarea în câmpul muncii; numai 1,6% din forța de muncă adultă a participat la programe formale de educație și formare profesională în 2011. Nivelul scăzut poate fi explicat prin existen</w:t>
      </w:r>
      <w:r>
        <w:t>ța unor elemente de decuplare între angajatori, lucrători și furnizorii de educație și formare. Acestea generează un sistem de învățare pe tot parcursul vieții necorespunzător și cu performanțe insuficiente, în care angajatorii, lucrătorii și furnizorii de</w:t>
      </w:r>
      <w:r>
        <w:t xml:space="preserve"> educație și formare nu interacționează în mod suficient unii cu ceilalți.</w:t>
      </w:r>
    </w:p>
    <w:p w:rsidR="00BE54EC" w:rsidRDefault="005B6CE5" w:rsidP="005B6CE5">
      <w:pPr>
        <w:numPr>
          <w:ilvl w:val="0"/>
          <w:numId w:val="42"/>
        </w:numPr>
        <w:spacing w:before="240" w:after="240"/>
        <w:ind w:hanging="210"/>
      </w:pPr>
      <w:r>
        <w:rPr>
          <w:b/>
          <w:bCs/>
        </w:rPr>
        <w:t>Nivel scăzut al înregistrărilor cadastrale, care afectează implementarea politicilor privind dezvoltarea socio-economică a comunităților locale</w:t>
      </w:r>
    </w:p>
    <w:p w:rsidR="00BE54EC" w:rsidRDefault="005B6CE5">
      <w:pPr>
        <w:spacing w:before="240" w:after="240"/>
      </w:pPr>
      <w:r>
        <w:t xml:space="preserve">După 1989 majoritatea proprietăților </w:t>
      </w:r>
      <w:r>
        <w:t>din fostele zone cooperativizate au trecut printr-un lent proces de restituire în mare parte finalizat, ce a avut ca urmare eliberarea de titluri de proprietate (cca. 95% cereri soluţionate), însă înregistrarea actelor de proprietate a fost sporadică, fiin</w:t>
      </w:r>
      <w:r>
        <w:t>d necesară o perioadă îndelungată pentru a completa înregistrarea acestora.</w:t>
      </w:r>
    </w:p>
    <w:p w:rsidR="00BE54EC" w:rsidRDefault="005B6CE5">
      <w:pPr>
        <w:spacing w:before="240" w:after="240"/>
      </w:pPr>
      <w:r>
        <w:t>România se caracterizează prin existenţa a două sisteme de înregistrare a proprietăților, ca urmare a dezvoltării diferite a regiunilor istorice: înregistrarea în cărţi funciare pe</w:t>
      </w:r>
      <w:r>
        <w:t>ntru cca. 50% din teritoriu (Transilvania, Banat, Nordul Moldovei) și, pentru restul, înregistrarea în registre de transcripţiuni-inscripţiuni bazate pe actele de proprietate. În anul 1999 s-a trecut la aplicarea unui sistem național de înregistrare a imob</w:t>
      </w:r>
      <w:r>
        <w:t>ilelor prin cărţi funciare, prevăzute de Legea nr. 7/1996  a cadastrului şi publicității imobiliare, cărțile funciare deja existente necesitând actualizare cu măsurători cadastrale şi informaţii ale proprietarilor actuali.</w:t>
      </w:r>
    </w:p>
    <w:p w:rsidR="00BE54EC" w:rsidRDefault="005B6CE5">
      <w:pPr>
        <w:spacing w:before="240" w:after="240"/>
      </w:pPr>
      <w:r>
        <w:t>În prezent, sub 50% din proprietă</w:t>
      </w:r>
      <w:r>
        <w:t>ţi şi drepturi corelative sunt înregistrate în evidenţele de cadastru şi carte funciară ţinute de ANCPI şi doar 18% din proprietăţi sunt verificate şi înregistrate în sistemul de evidenţă electronic (eTerra). Acoperirea este redusă în special în zonele rur</w:t>
      </w:r>
      <w:r>
        <w:t>ale, unde doar 11.5% din proprietăți sunt înregistrate în eTerra.</w:t>
      </w:r>
    </w:p>
    <w:p w:rsidR="00BE54EC" w:rsidRDefault="005B6CE5">
      <w:pPr>
        <w:spacing w:before="240" w:after="240"/>
      </w:pPr>
      <w:r>
        <w:t>Lipsa informaţiilor referitoare la proprietăţi duce deseori la întârzieri în confirmarea valabilităţii terenului pentru proiecte de infrastructură, afectând pregătirea și implementarea FESI,</w:t>
      </w:r>
      <w:r>
        <w:t xml:space="preserve"> având un impact negativ asupra accesului la finanțare din surse comunitare și naționale și asupra dezvoltării regionale. Pregătirea și depunerea proiectelor de investiții în vederea obținerii finanțării de tip structural UE, consolidarea terenurilor agric</w:t>
      </w:r>
      <w:r>
        <w:t>ole și comercializarea produselor agricole sunt împiedicate de lipsa unor evidențe sigure cu privire la bunurile imobile și la proprietarii acestora, fiind necesare eforturi suplimentare pentru a investiga drepturile asupra terenului identificat pentru pro</w:t>
      </w:r>
      <w:r>
        <w:t>iectele depuse. Costul ridicat al înregistrării și al dezbaterii succesiunilor mențin blocajul actual pe piața terenurilor, limitează accesul la creditarea formală, descurajează investițiile și limitează baza de venit a proprietății. Reglementarea situație</w:t>
      </w:r>
      <w:r>
        <w:t>i terenurilor este indispensabilă în eliminarea constrângerilor legate de piața funciară, de accesul la credit, în vederea încurajării investițiilor și creșterii veniturilor.</w:t>
      </w:r>
    </w:p>
    <w:p w:rsidR="00BE54EC" w:rsidRDefault="005B6CE5">
      <w:pPr>
        <w:spacing w:before="240" w:after="240"/>
      </w:pPr>
      <w:r>
        <w:lastRenderedPageBreak/>
        <w:t>Absenţa unui sistem eficient de cadastru reprezintă un obstacol semnificativ în d</w:t>
      </w:r>
      <w:r>
        <w:t>ezvoltarea şi implementarea proiectelor de infrastructură, dezvoltarea proprietăţii şi consolidarea terenurilor agricole, funcționarea coerentă și transparentă a pieței funciare, dar și asupra mediului și domeniului social.</w:t>
      </w:r>
    </w:p>
    <w:p w:rsidR="00BE54EC" w:rsidRDefault="005B6CE5">
      <w:pPr>
        <w:spacing w:before="240" w:after="240"/>
      </w:pPr>
      <w:r>
        <w:t xml:space="preserve">•   </w:t>
      </w:r>
      <w:r>
        <w:rPr>
          <w:b/>
          <w:bCs/>
        </w:rPr>
        <w:t>Intărirea capacității admini</w:t>
      </w:r>
      <w:r>
        <w:rPr>
          <w:b/>
          <w:bCs/>
        </w:rPr>
        <w:t>strative la nivelul AMPOR, OI POR și beneficiari pentru o bună implementare a POR</w:t>
      </w:r>
    </w:p>
    <w:p w:rsidR="00BE54EC" w:rsidRDefault="005B6CE5">
      <w:pPr>
        <w:spacing w:before="240" w:after="240"/>
      </w:pPr>
      <w:r>
        <w:t xml:space="preserve">Personalul AM/OI are o experienţă ridicată, mulţi dintre angajaţi lucrând în domeniul fondurilor europene din perioada de dinaintea aderării României la UE. Aceste resurse </w:t>
      </w:r>
      <w:r>
        <w:t xml:space="preserve">umane cu adevărat vitale sunt apreciate de firmele de consultanţă din sectorul privat, unde, de cele mai multe ori, se oferă salarii mai mari şi condiţii de muncă mult mai bune, fără a exista presiunea şi verificarea detaliată asociate poziţiei din cadrul </w:t>
      </w:r>
      <w:r>
        <w:t>AM/OI. Astfel, sistemul actual riscă să piardă personal de bază, cu experienţă în favoarea sectorului privat, şansele de reuşită pentru implementarea proiectelor în perioada 2014-2020 reducându-se.</w:t>
      </w:r>
    </w:p>
    <w:p w:rsidR="00BE54EC" w:rsidRDefault="005B6CE5">
      <w:pPr>
        <w:spacing w:before="240" w:after="240"/>
      </w:pPr>
      <w:r>
        <w:t>În ceea ce privește sprijinul pentru beneficiari, experinț</w:t>
      </w:r>
      <w:r>
        <w:t>a 2007-2013 demonstrează, în special în raport cu alte programe operaţionale, că există  un sentiment al parteneriatului şi colaborării (între AM, OI, beneficiari), care conduce la ideea că toate părţile implicate îşi doresc cu adevărat ca programul să fie</w:t>
      </w:r>
      <w:r>
        <w:t xml:space="preserve"> un succes. Se poate concluziona că succesul POR 2007–2013 se datorează în bună parte faptului că personalul din AM şi OI-uri: este mai apropiat de solicitanţii şi beneficiarii programului; demonstrează o înţelegere superioară a ceea ce trebuie realizat pe</w:t>
      </w:r>
      <w:r>
        <w:t xml:space="preserve"> teren; se bazează pe experienţa persoanelor care ştiu să proiecteze şi să implementeze soluţii optime, colaborând îndeaproape cu echipele beneficiarilor, pe care le cunoaşte şi în care au încredere; își asumă o mai mare răspundere în ceea ce privește rezu</w:t>
      </w:r>
      <w:r>
        <w:t>ltatele față de beneficiari şi de public în general; şi, în cele din urmă, beneficiază de circuite de feedback mai rapide şi mai eficiente din partea beneficiarilor.</w:t>
      </w:r>
    </w:p>
    <w:p w:rsidR="00BE54EC" w:rsidRDefault="005B6CE5">
      <w:pPr>
        <w:spacing w:before="240" w:after="240"/>
      </w:pPr>
      <w:r>
        <w:t xml:space="preserve">Nevoile de dezvoltare identificate nu sunt specifice anumitor regiuni, ci ele se regăsesc </w:t>
      </w:r>
      <w:r>
        <w:t>în toate categoriile de regiuni. Astfel, POR 2014–2020 se adresează atât regiunilor mai slab dezvoltate ale României (NE, SE, S Muntenia, SV Oltenia, V, NV şi C), în scopul recuperării decalajelor de dezvoltare, cât și regiunilor mai dezvoltate (BI), pentr</w:t>
      </w:r>
      <w:r>
        <w:t>u a le valorifica potențialul competitiv. Viziunea strategică a POR 2014-2020 se bazează pe recunoașterea faptului că fiecare regiune trebuie să își maximizeze potențialul economic și social de dezvoltare astfel încât să contribuie la creșterea economică n</w:t>
      </w:r>
      <w:r>
        <w:t>ațională. Dezvoltarea socio-economică a regiunilor trebuie să se construiască pe experienţa şi cunoştinţele existente la nivel local/regional, precum şi pe înţelegerea nevoilor şi a priorităţilor locale, în funcţie de potenţialul şi resursele proprii fiecă</w:t>
      </w:r>
      <w:r>
        <w:t>rei regiuni (în sensul valorificării experienţei acumulate deja).</w:t>
      </w:r>
    </w:p>
    <w:p w:rsidR="00BE54EC" w:rsidRDefault="005B6CE5">
      <w:pPr>
        <w:spacing w:before="240" w:after="240"/>
      </w:pPr>
      <w:r>
        <w:t xml:space="preserve">În acest context, POR 2014–2020 își propune ca obiectiv general </w:t>
      </w:r>
      <w:r>
        <w:rPr>
          <w:b/>
          <w:bCs/>
          <w:i/>
          <w:iCs/>
        </w:rPr>
        <w:t>creșterea competitivității economice și îmbunătăţirea condițiilor de viață ale comunităților locale și regionale prin sprijini</w:t>
      </w:r>
      <w:r>
        <w:rPr>
          <w:b/>
          <w:bCs/>
          <w:i/>
          <w:iCs/>
        </w:rPr>
        <w:t>rea dezvoltării mediului de afaceri, a condițiilor infrastructurale și a serviciilor, care să asigure o dezvoltare sustenabilă a regiunilor, capabile să gestioneze în mod eficient resursele, să valorifice potențialul lor de inovare și de asimilare a progre</w:t>
      </w:r>
      <w:r>
        <w:rPr>
          <w:b/>
          <w:bCs/>
          <w:i/>
          <w:iCs/>
        </w:rPr>
        <w:t>sului tehnologic.</w:t>
      </w:r>
    </w:p>
    <w:p w:rsidR="00BE54EC" w:rsidRDefault="005B6CE5">
      <w:pPr>
        <w:spacing w:before="240" w:after="240"/>
      </w:pPr>
      <w:r>
        <w:t xml:space="preserve">POR 2014-2020 s-a construit pe o abordare de tip </w:t>
      </w:r>
      <w:r>
        <w:rPr>
          <w:i/>
          <w:iCs/>
        </w:rPr>
        <w:t>bottom up,</w:t>
      </w:r>
      <w:r>
        <w:t xml:space="preserve"> dar și </w:t>
      </w:r>
      <w:r>
        <w:rPr>
          <w:i/>
          <w:iCs/>
        </w:rPr>
        <w:t>top-down</w:t>
      </w:r>
      <w:r>
        <w:t xml:space="preserve">, în largi parteneriate, pentru asigurarea corelării cu PDR, precum și cu strategiile naționale sectoriale și documentele europene relevante. Priorităţile de dezvoltare POR 2014-2020 au la bază nevoile comune de dezvoltare ale regiunilor surprinse în PDR, </w:t>
      </w:r>
      <w:r>
        <w:t xml:space="preserve">iar direcţiile de </w:t>
      </w:r>
      <w:r>
        <w:lastRenderedPageBreak/>
        <w:t>acţiune au fost stabilite ţinând cont de priorităţile de finanţare relevante ale strategiilor naţionale, inclusiv PNR și AP, cu luarea în considerare a specificităţilor regiunilor de dezvoltare. Totodată s-a asigurat corelarea cu politici</w:t>
      </w:r>
      <w:r>
        <w:t xml:space="preserve">le europene, fiind luate în considerare </w:t>
      </w:r>
      <w:r>
        <w:rPr>
          <w:i/>
          <w:iCs/>
        </w:rPr>
        <w:t>Strategia Europa 2020</w:t>
      </w:r>
      <w:r>
        <w:t xml:space="preserve">, </w:t>
      </w:r>
      <w:r>
        <w:rPr>
          <w:i/>
          <w:iCs/>
        </w:rPr>
        <w:t>RST</w:t>
      </w:r>
      <w:r>
        <w:t xml:space="preserve"> sau </w:t>
      </w:r>
      <w:r>
        <w:rPr>
          <w:i/>
          <w:iCs/>
        </w:rPr>
        <w:t>DPCE</w:t>
      </w:r>
      <w:r>
        <w:t>, cu respectarea obiectivelor tematice şi priorităţilor de investiţii aferente politicii de coeziune 2014–2020. Aceasta presupune o concentrare tematică a intervenţiilor şi stabilir</w:t>
      </w:r>
      <w:r>
        <w:t>ea unor intensităţi financiare diferite a obiectivelor tematice în funcţie de categoria de regiuni.</w:t>
      </w:r>
    </w:p>
    <w:p w:rsidR="00BE54EC" w:rsidRDefault="005B6CE5">
      <w:pPr>
        <w:spacing w:before="240" w:after="240"/>
      </w:pPr>
      <w:r>
        <w:t>POR 2014-2020 asigură corelarea consolidată între dezvoltarea regională, abordarea teritorială și intervențiile specifice, prioritățile de investiții select</w:t>
      </w:r>
      <w:r>
        <w:t>ate și obiectivele lor specifice concentrând investițiile propuse în scopul maximizării rezultatelor așteptate. Strategia POR s-a construit prin promovarea unui mix adecvat de politici, adaptând o parte din intervențiile relevante planificate la nevoile și</w:t>
      </w:r>
      <w:r>
        <w:t xml:space="preserve"> potențialul local și regional, asigurând o abordare națională coerentă.</w:t>
      </w:r>
    </w:p>
    <w:p w:rsidR="00BE54EC" w:rsidRDefault="005B6CE5">
      <w:pPr>
        <w:spacing w:before="240" w:after="240"/>
      </w:pPr>
      <w:r>
        <w:t>Pentru a maximiza impactul noii politici de coeziune privind realizarea priorităților europene, CE propune consolidarea procesului de programare strategică a FESI 2014-2020 prin rapor</w:t>
      </w:r>
      <w:r>
        <w:t xml:space="preserve">tarea și alinierea investițiilor propuse prin cele 11 OT la obiectivele </w:t>
      </w:r>
      <w:r>
        <w:rPr>
          <w:i/>
          <w:iCs/>
        </w:rPr>
        <w:t>Strategiei Europa 2020</w:t>
      </w:r>
      <w:r>
        <w:t xml:space="preserve">. Această abordare impune practic ca prioritățile de finanțare POR 2014-2020 să fie aliniate OT specifice FESI 2014-2020, respectiv obiectivelor </w:t>
      </w:r>
      <w:r>
        <w:rPr>
          <w:i/>
          <w:iCs/>
        </w:rPr>
        <w:t>Strategiei Europa</w:t>
      </w:r>
      <w:r>
        <w:rPr>
          <w:i/>
          <w:iCs/>
        </w:rPr>
        <w:t xml:space="preserve"> 2020 </w:t>
      </w:r>
      <w:r>
        <w:t>privind creșterea inteligentă, durabilă și favorabilă incluziunii.</w:t>
      </w:r>
    </w:p>
    <w:p w:rsidR="00BE54EC" w:rsidRDefault="005B6CE5">
      <w:pPr>
        <w:spacing w:before="240" w:after="240"/>
      </w:pPr>
      <w:r>
        <w:t>Inovarea este esenţială pentru creşterea productivităţii regionale, întrucât competitivitatea unei economii depinde și de capacitatea de a stimula inovarea în domeniul produselor, ser</w:t>
      </w:r>
      <w:r>
        <w:t>viciilor, modelelor și proceselor sociale și comerciale. În consecință, este necesară concentrarea intervențiilor pe eliminarea blocajelor aflate în calea inovării.</w:t>
      </w:r>
    </w:p>
    <w:p w:rsidR="00BE54EC" w:rsidRDefault="005B6CE5">
      <w:pPr>
        <w:spacing w:before="240" w:after="240"/>
      </w:pPr>
      <w:r>
        <w:t>Prima axă prioritară aferentă OT 1 se va concentra pe dezvoltarea entităților de transfer t</w:t>
      </w:r>
      <w:r>
        <w:t>ehnologic în zonele cu concentrare economică din regiunile mai puțin dezvoltate din România. Aceste entităţi au rolul de a fi puntea de legătură dintre cercetare şi mediul de afaceri, de a dezvolta capacitățile pentru exploatarea economică rapidă a ideilor</w:t>
      </w:r>
      <w:r>
        <w:t xml:space="preserve"> noi care rezultă din cercetare și inovare, prin comercializarea rezultatelor cercetării şi transpunerea acestora în produse, procese şi servicii din firme.</w:t>
      </w:r>
    </w:p>
    <w:p w:rsidR="00BE54EC" w:rsidRDefault="005B6CE5">
      <w:pPr>
        <w:spacing w:before="240" w:after="240"/>
      </w:pPr>
      <w:r>
        <w:t>Prin intervenția propusă se urmărește consolidarea capacităților de a favoriza excelența în materie</w:t>
      </w:r>
      <w:r>
        <w:t xml:space="preserve"> de CI și a evoluției tehnologice, investind în soluții inovatoare și în infrastructuri și echipamente de transfer tehnologic. Pentru a avea un parteneriat viabil creat de infrastructurile ITT cu furnizorii de cercetare este necesară sprijinirea cooperării</w:t>
      </w:r>
      <w:r>
        <w:t xml:space="preserve"> între actorii din domeniul cercetării, educației, inovării și mediului de afaceri, promovarea serviciilor de consultanță pentru întreprinderi din domeniul în care se realizează transferul tehnologic, inclusiv în domeniul serviciilor, precum și crearea une</w:t>
      </w:r>
      <w:r>
        <w:t>i cereri mai mari de produse și procese inovatoare.  POR va sprijini un număr limitat de investiţii: bioeconomia, tehnologia informaţiei şi a comunicaţiilor, spaţiu şi securitate, energie, mediu şi schimbări climatice, eco-nanotehnologii şi materiale avans</w:t>
      </w:r>
      <w:r>
        <w:t>ate, sănătate (conform domeniilor identificate, în prezent, în SNCDI) şi domenii identificate în documentele strategice regionale de specializare inteligentă, cu respectarea unor standarde minime pentru serviciile furnizate.</w:t>
      </w:r>
    </w:p>
    <w:p w:rsidR="00BE54EC" w:rsidRDefault="005B6CE5">
      <w:pPr>
        <w:spacing w:before="240" w:after="240"/>
      </w:pPr>
      <w:r>
        <w:t>Crearea şi dezvoltarea unor PST</w:t>
      </w:r>
      <w:r>
        <w:t xml:space="preserve"> capabile să concureze pe pieţele naţionale şi internaţionale reprezintă un factor vital pentru creşterea competitivităţii României în cadrul UE şi va crea premisele unei mai bune integrări a economiei naţionale în cea europeană. Astfel, existenta acestor </w:t>
      </w:r>
      <w:r>
        <w:t xml:space="preserve">structuri va contribui în mod esenţial la creşterea </w:t>
      </w:r>
      <w:r>
        <w:lastRenderedPageBreak/>
        <w:t>atractivităţii României ca locaţie pentru investiţii în activităţi economice şi va fi un instrument cheie de stimulare a mediului de afaceri.</w:t>
      </w:r>
    </w:p>
    <w:p w:rsidR="00BE54EC" w:rsidRDefault="005B6CE5">
      <w:pPr>
        <w:spacing w:before="240" w:after="240"/>
      </w:pPr>
      <w:r>
        <w:t>În vederea creșterii competitivității economiilor regionale și</w:t>
      </w:r>
      <w:r>
        <w:t xml:space="preserve"> creării de locuri de muncă este importantă asigurarea masei critice a IMM-urilor, precum şi susţinerea acestora, în calitate de motor de creştere a economiei, având în vedere faptul că numărul IMM-urilor, în special cele inovative, este foarte mic în Româ</w:t>
      </w:r>
      <w:r>
        <w:t>nia comparativ cu media UE. De asemenea, deoarece reziliența pe piaţă a IMM-urilor este dificilă ca urmare a diferitelor bariere devine prioritară susținerea dezvoltării firmelor atât în ceea ce privește dimensiunea, cât și activitatea.</w:t>
      </w:r>
    </w:p>
    <w:p w:rsidR="00BE54EC" w:rsidRDefault="005B6CE5">
      <w:pPr>
        <w:spacing w:before="240" w:after="240"/>
      </w:pPr>
      <w:r>
        <w:t>Prin această axă pr</w:t>
      </w:r>
      <w:r>
        <w:t xml:space="preserve">ioritară aferentă OT 3 sunt vizate în special IMM-urile care dezvoltă activități inovative (conform </w:t>
      </w:r>
      <w:r>
        <w:rPr>
          <w:i/>
          <w:iCs/>
        </w:rPr>
        <w:t>Manualului Oslo</w:t>
      </w:r>
      <w:r>
        <w:t>). Programul va sprijini iniţiativele firmelor inovative, mai puţin cele care includ efectiv activităţi de cercetare, finanţate printr-un alt</w:t>
      </w:r>
      <w:r>
        <w:t xml:space="preserve"> program. Având în vedere necesitatea stimulării competitivității economice, vor fi sprijinite IMM-urile din domeniile competitive identificate, în prezent, în SNC (turism şi ecoturism, textile şi pielărie, lemn şi mobilă, industrii creative, TIC, sănătate</w:t>
      </w:r>
      <w:r>
        <w:t xml:space="preserve"> şi produse farmaceutice, energie şi management de mediu, biofarmaceutică şi biotehnologii), precum și cele identificate în cadrul PDR.</w:t>
      </w:r>
    </w:p>
    <w:p w:rsidR="00BE54EC" w:rsidRDefault="005B6CE5">
      <w:pPr>
        <w:spacing w:before="240" w:after="240"/>
      </w:pPr>
      <w:r>
        <w:t xml:space="preserve">În consecință, pentru impulsionarea spiritului antreprenorial, este necesară sprijinirea directă a IMM-urilor aflate în </w:t>
      </w:r>
      <w:r>
        <w:t>primii ani de activitate, precum și crearea și dezvoltarea acelor structuri care sprijină IMM–urile în diversele etape de creștere, oferind IMM-urilor serviciile necesare funcționării în parametrii optimi, cu scopul creșterii ratei de supraviețuire a IMM-u</w:t>
      </w:r>
      <w:r>
        <w:t>rilor în primii ani de funcționare.</w:t>
      </w:r>
    </w:p>
    <w:p w:rsidR="00BE54EC" w:rsidRDefault="005B6CE5">
      <w:pPr>
        <w:spacing w:before="240" w:after="240"/>
      </w:pPr>
      <w:r>
        <w:t>Pentru asigurarea creșterii competitivității IMM-urilor, este necesară spijinirea creării și extinderii capacității IMM-urilor existente de a dezvolta noi produse și servicii, iar pentru creșterea competitivității pe pia</w:t>
      </w:r>
      <w:r>
        <w:t>ță, se impune sprijinirea IMM-urilor în procesele de certificare şi promovare pentru a deveni competitive pe piețele regionale, naționale și internaționale.</w:t>
      </w:r>
    </w:p>
    <w:p w:rsidR="00BE54EC" w:rsidRDefault="005B6CE5">
      <w:pPr>
        <w:spacing w:before="240" w:after="240"/>
      </w:pPr>
      <w:r>
        <w:t>Ținând cont de evaluarea de impact a finanțării microîntreprinderilor prin POR 2007-2013 și având î</w:t>
      </w:r>
      <w:r>
        <w:t>n vedere necesitatea de a creşte accesibilitatea la sursele de finanţare, de a economisi timpul pentru îndeplinirea cerinţelor administrative, precum şi de a asigura sinergii şi complementarităţi între diverse instrumente de finanţare pentru  IMM-uri, se v</w:t>
      </w:r>
      <w:r>
        <w:t>a asigura un cadru integrat și simplificat pentru obţinerea de informaţii comprehensive și accesibile privind posibilitățile de finanțare din FESI și alte fonduri, precum și consiliere, prin mecanismul “ghişeu unic” pentru IMM-uri.  </w:t>
      </w:r>
    </w:p>
    <w:p w:rsidR="00BE54EC" w:rsidRDefault="005B6CE5">
      <w:pPr>
        <w:spacing w:before="240" w:after="240"/>
      </w:pPr>
      <w:r>
        <w:t>Creșterea eficienței e</w:t>
      </w:r>
      <w:r>
        <w:t xml:space="preserve">nergetice reprezintă un obiectiv primordial al </w:t>
      </w:r>
      <w:r>
        <w:rPr>
          <w:i/>
          <w:iCs/>
        </w:rPr>
        <w:t>Strategiei Europa 2020, precum și al PNR</w:t>
      </w:r>
      <w:r>
        <w:t xml:space="preserve"> , respectiv </w:t>
      </w:r>
      <w:r>
        <w:rPr>
          <w:i/>
          <w:iCs/>
        </w:rPr>
        <w:t>Strategiei energetice a României pentru perioada 2007-2020</w:t>
      </w:r>
      <w:r>
        <w:t>. Utilizarea eficientă a energiei reprezintă o provocare nu numai din cauza resurselor limitate şi</w:t>
      </w:r>
      <w:r>
        <w:t xml:space="preserve"> creșterii continue a costurilor cu energia, dar și din punctul de vedere al schimbărilor climatice, de reducere a emisiilor de gaze cu efect de seră.</w:t>
      </w:r>
    </w:p>
    <w:p w:rsidR="00BE54EC" w:rsidRDefault="005B6CE5">
      <w:pPr>
        <w:spacing w:before="240" w:after="240"/>
      </w:pPr>
      <w:r>
        <w:t>În acest context, există mai mulți factori de legitimare a sprijinirii prin intermediul axei prioritare 3</w:t>
      </w:r>
      <w:r>
        <w:t xml:space="preserve"> aferentă OT 4 a măsurilor de creștere a eficienței energetice a infrastructurilor publice și clădirilor rezidențiale din România:</w:t>
      </w:r>
    </w:p>
    <w:p w:rsidR="00BE54EC" w:rsidRDefault="005B6CE5" w:rsidP="005B6CE5">
      <w:pPr>
        <w:numPr>
          <w:ilvl w:val="0"/>
          <w:numId w:val="43"/>
        </w:numPr>
        <w:spacing w:before="240" w:after="240"/>
        <w:ind w:hanging="210"/>
      </w:pPr>
      <w:r>
        <w:t>potențialul de eficientizare energetică a clădirilor existente, în special a celor de tip bloc, este semnificativ;</w:t>
      </w:r>
    </w:p>
    <w:p w:rsidR="00BE54EC" w:rsidRDefault="005B6CE5" w:rsidP="005B6CE5">
      <w:pPr>
        <w:numPr>
          <w:ilvl w:val="0"/>
          <w:numId w:val="43"/>
        </w:numPr>
        <w:spacing w:before="240" w:after="240"/>
        <w:ind w:hanging="210"/>
      </w:pPr>
      <w:r>
        <w:lastRenderedPageBreak/>
        <w:t xml:space="preserve">creșterea </w:t>
      </w:r>
      <w:r>
        <w:t xml:space="preserve">eficienței energetice va contribui în mare măsură la îndeplinirea țintei României privind economiile de energie până în 2020, în conformitate cu Strategia </w:t>
      </w:r>
      <w:r>
        <w:rPr>
          <w:i/>
          <w:iCs/>
        </w:rPr>
        <w:t>Europa 2020</w:t>
      </w:r>
      <w:r>
        <w:t>;</w:t>
      </w:r>
    </w:p>
    <w:p w:rsidR="00BE54EC" w:rsidRDefault="005B6CE5" w:rsidP="005B6CE5">
      <w:pPr>
        <w:numPr>
          <w:ilvl w:val="0"/>
          <w:numId w:val="43"/>
        </w:numPr>
        <w:spacing w:before="240" w:after="240"/>
        <w:ind w:hanging="210"/>
      </w:pPr>
      <w:r>
        <w:t>măsurile de eficiență energetică contribuie la coeziunea socială prin reducerea consumul</w:t>
      </w:r>
      <w:r>
        <w:t>ui de energie și conduce la crearea de locuri de muncă;</w:t>
      </w:r>
    </w:p>
    <w:p w:rsidR="00BE54EC" w:rsidRDefault="005B6CE5" w:rsidP="005B6CE5">
      <w:pPr>
        <w:numPr>
          <w:ilvl w:val="0"/>
          <w:numId w:val="43"/>
        </w:numPr>
        <w:spacing w:before="240" w:after="240"/>
        <w:ind w:hanging="210"/>
      </w:pPr>
      <w:r>
        <w:t>implementarea măsurilor de eficiență energetică are efecte pozitive asupra sănătății populației, prin îmbunătățirea calității aerului interior și exterior, creșterea confortului termic și acustic, pre</w:t>
      </w:r>
      <w:r>
        <w:t>cum și asupra aspectului estetic al clădirilor.</w:t>
      </w:r>
    </w:p>
    <w:p w:rsidR="00BE54EC" w:rsidRDefault="005B6CE5">
      <w:pPr>
        <w:spacing w:before="240" w:after="240"/>
      </w:pPr>
      <w:r>
        <w:t>Finanțarea investițiilor în creșterea eficienței energetice la nivelul infrastructurilor publice și sectorului rezidențial se va concentra cu prioritate în acele unități administrativ-teritoriale care au elab</w:t>
      </w:r>
      <w:r>
        <w:t>orate strategii locale de reducere a emisiilor de CO2, planuri de acțiune privind energia durabilă, etc. Mai mult, se încurajează asigurarea unei legături cu strategiile integrate de dezvoltare urbană pentru a asigura o intervenție integrată și mai eficien</w:t>
      </w:r>
      <w:r>
        <w:t>tă pentru dezvoltarea urbană. Totodată, vor fi prioritizate clădirile care au cel mai mare potențial de reducere a consumului energetic, concomitent cu sporirea coeziunii sociale (clădiri cu funcții sociale, cum ar fi spitalele, infrastructura educațională</w:t>
      </w:r>
      <w:r>
        <w:t>, etc.).</w:t>
      </w:r>
    </w:p>
    <w:p w:rsidR="00BE54EC" w:rsidRDefault="005B6CE5">
      <w:pPr>
        <w:spacing w:before="240" w:after="240"/>
      </w:pPr>
      <w:r>
        <w:t xml:space="preserve">La nivel european, prin </w:t>
      </w:r>
      <w:r>
        <w:rPr>
          <w:i/>
          <w:iCs/>
        </w:rPr>
        <w:t>Strategia Tematică a Calităţii Aerului</w:t>
      </w:r>
      <w:r>
        <w:t xml:space="preserve"> se atrage atenţia cu privire la impactul transportului asupra calităţii aerului din oraşe şi necesitatea schimbării comportamentului zilnic al cetățenilor. Scopul esențial al promovări</w:t>
      </w:r>
      <w:r>
        <w:t>i planurilor de mobilitate urbană durabilă și implicit al dezvoltării transportului public urban durabil și nemotorizat este acela de a îmbunătăți condițiile de mediu și calitatea vieții în principalele aglomerări urbane ale țării. Operatiunile vor viza cr</w:t>
      </w:r>
      <w:r>
        <w:t>earea unui transport public mai eficient și mai rapid, cu un consum de energie scăzut, construcția infrastructurii dedicate rețelelor de transport public și introducerea de vehicule prietenoase mediului în transportul public. Combinarea acestor tipuri de m</w:t>
      </w:r>
      <w:r>
        <w:t>ăsuri cu cele dedicate traficului nemotorizat (pietonal și ciclist) și cu proiectele ce vizează reîmpădurirea urbană cu arbori selectați va asigura împărțirea echilibrată între modurile de transport (cu o reducere a transportului auto individual) și va red</w:t>
      </w:r>
      <w:r>
        <w:t>uce impactul asupra mediului.</w:t>
      </w:r>
    </w:p>
    <w:p w:rsidR="00BE54EC" w:rsidRDefault="005B6CE5">
      <w:pPr>
        <w:spacing w:before="240" w:after="240"/>
      </w:pPr>
      <w:r>
        <w:t>Concentrarea eforturilor pe instituirea unui sistem rapid, atractiv, accesibil, ecologic și confortabil de transport urban va duce la reducerea blocajelor în trafic și la diminuarea consecințelor negative ale acestora. Toate i</w:t>
      </w:r>
      <w:r>
        <w:t>nvestițiile legate de transportul public urban și de infrastructura aferentă vor fi bazate pe PMUD.</w:t>
      </w:r>
    </w:p>
    <w:p w:rsidR="00BE54EC" w:rsidRDefault="005B6CE5">
      <w:pPr>
        <w:spacing w:before="240" w:after="240"/>
      </w:pPr>
      <w:r>
        <w:t>Revitalizarea urbană (axa prioritară 5), prin reconversia funcțională și sau reabilitarea diferitelor spații publice urbane este considerată o soluţia adecv</w:t>
      </w:r>
      <w:r>
        <w:t>ată pentru îmbunătăţirea calităţii vieţii oraşelor româneşti, contribuind la reducerea cererii pentru folosirea de terenuri noi și utilizarea eficientă a resurselor (OT 6).</w:t>
      </w:r>
    </w:p>
    <w:p w:rsidR="00BE54EC" w:rsidRDefault="005B6CE5">
      <w:pPr>
        <w:spacing w:before="240" w:after="240"/>
      </w:pPr>
      <w:r>
        <w:t>Încurajarea reciclării terenurilor abandonate sau a altor terenuri urbane care sunt</w:t>
      </w:r>
      <w:r>
        <w:t xml:space="preserve"> vacante sau neutilizate corespunzător și transformarea lor zone verzi și de agrement va contribui la creșterea calității vieții locuitorilor și dezvoltarea socio-economică la nivel local.</w:t>
      </w:r>
    </w:p>
    <w:p w:rsidR="00BE54EC" w:rsidRDefault="005B6CE5">
      <w:pPr>
        <w:spacing w:before="240" w:after="240"/>
      </w:pPr>
      <w:r>
        <w:t>Sprijinul acordat proiectelor din domeniul patrimoniului cultural t</w:t>
      </w:r>
      <w:r>
        <w:t xml:space="preserve">rebuie perceput ca un sprijin pentru protejarea peisajului și dezvoltarea socio-economică a regiunilor, dar şi ca o modalitate de a valorifica potenţialul cultural regional. Acest lucru va contribui la </w:t>
      </w:r>
      <w:r>
        <w:lastRenderedPageBreak/>
        <w:t>creşterea atractivităţii regiunilor pentru turişti, pe</w:t>
      </w:r>
      <w:r>
        <w:t xml:space="preserve">ntru investitori, dar şi pentru locuitorii zonei. Din perspectiva </w:t>
      </w:r>
      <w:r>
        <w:rPr>
          <w:i/>
          <w:iCs/>
        </w:rPr>
        <w:t>Strategiei Sectoriale în domeniul Culturii 2014-2020</w:t>
      </w:r>
      <w:r>
        <w:t>, patrimoniul cultural reprezintă principala resursă culturală ce poate genera dezvoltare economică durabilă și care poate participa activ</w:t>
      </w:r>
      <w:r>
        <w:t xml:space="preserve"> la combaterea excluziunii sociale prin prisma valențelor sale coezive.</w:t>
      </w:r>
    </w:p>
    <w:p w:rsidR="00BE54EC" w:rsidRDefault="005B6CE5">
      <w:pPr>
        <w:spacing w:before="240" w:after="240"/>
      </w:pPr>
      <w:r>
        <w:t xml:space="preserve">Activitățile de conservare, protecție și valorificare durabilă a patrimoniului cultural pot, mai mult decât orice altă activitate economică, să dezvolte sinergii în strânsă </w:t>
      </w:r>
      <w:r>
        <w:t>interacțiune cu mediul și societatea, deoarece dezvoltarea anumitor localități este strâns legată de mediul natural al acestora, de caracteristicile culturale, interacțiunea socială, securitatea și bunăstarea populației locale. Aceste caracteristici recoma</w:t>
      </w:r>
      <w:r>
        <w:t>ndă activitățile de conservare, protecție și valorificare durabilă a patrimoniului cultural drept motorul principal al conservării și dezvoltării locale, atât direct, prin sensibilizarea față de valori și prin ajutorul financiar oferit, cât și indirect, pr</w:t>
      </w:r>
      <w:r>
        <w:t>in dezvoltarea unor activități alternative.</w:t>
      </w:r>
    </w:p>
    <w:p w:rsidR="00BE54EC" w:rsidRDefault="005B6CE5">
      <w:pPr>
        <w:spacing w:before="240" w:after="240"/>
      </w:pPr>
      <w:r>
        <w:t>Îmbunătățirile în infrastructura conectivă la nivel regional nu conduc în mod automat la o mai intensă creştere economică, dar facilitează creșterea și dezvoltarea economică la nivel regional, asigurând în acelaș</w:t>
      </w:r>
      <w:r>
        <w:t>i timp accesul la servicii din zona educaţiei şi sănătății sau la locuri de muncă.</w:t>
      </w:r>
    </w:p>
    <w:p w:rsidR="00BE54EC" w:rsidRDefault="005B6CE5">
      <w:pPr>
        <w:spacing w:before="240" w:after="240"/>
      </w:pPr>
      <w:r>
        <w:t>Totodată, condițiile minime infrastructurale reprezintă o premisă esențială pentru calitatea vieții. Investițiile destinate infrastructurii de transport au ca scop, în primu</w:t>
      </w:r>
      <w:r>
        <w:t>l rând, îmbunătăţirea accesibilităţii înspre şi dinspre regiuni și creșterea mobilității regionale, pentru a se putea valorifica cât mai bine oportunităţile oferite de TEN-T şi sporirea contribuției acestor regiuni la creşterea comerţului intern și interna</w:t>
      </w:r>
      <w:r>
        <w:t>ţional.</w:t>
      </w:r>
    </w:p>
    <w:p w:rsidR="00BE54EC" w:rsidRDefault="005B6CE5">
      <w:pPr>
        <w:spacing w:before="240" w:after="240"/>
      </w:pPr>
      <w:r>
        <w:t xml:space="preserve">Prin activităţile care se vor finanţa prin intermediul axei prioritare 6 aferentă OT 7 se va avea în vedere realizarea unor intervenţii concentrate şi fundamentate care să se bazeze pe importanţa accesibilităţii unui număr important de locuitori, </w:t>
      </w:r>
      <w:r>
        <w:t>pentru conectarea zonelor rurale și urbane cu oportunitățile oferite de centrele economice importante din regiune, asigurând și accesul spre zonele cu înalt potenţial turistic, inclusiv extinderea către pieţe internaţionale, prin accesul la reţelele de tra</w:t>
      </w:r>
      <w:r>
        <w:t>nsport internaţional. Prin investiţiile cofinanţate de POR va fi acordată o atenție deosebită realizării conexiunilor (prin modernizare şi creştere a portanţei drumurilor judeţene respective) reţelei de transport rutier secundar, direct sau prin intermediu</w:t>
      </w:r>
      <w:r>
        <w:t>l reţelei de transport principal cu rețeaua TEN-T și creșterii siguranței rutiere. Astfel, dezvoltarea infrastructurii de transport intra-regională va contribui la combaterea marginalizării zonelor izolate, care sunt în general zone rurale şi de munte subd</w:t>
      </w:r>
      <w:r>
        <w:t>ezvoltate din punct de vedere economic şi social, cu un deficit de infrastructură în toate domeniile.</w:t>
      </w:r>
    </w:p>
    <w:p w:rsidR="00BE54EC" w:rsidRDefault="005B6CE5">
      <w:pPr>
        <w:spacing w:before="240" w:after="240"/>
      </w:pPr>
      <w:r>
        <w:t>Dezvoltarea turismului promovată prin axa prioritară 7 aferentă OT 8 este în deplină concordanţă cu prevederile din CSC, întrucât implementarea acestei pr</w:t>
      </w:r>
      <w:r>
        <w:t xml:space="preserve">iorități va contribui la creșterea gradului de atractivitate a regiunilor, a calității vieții, la protecția și conservarea mediului înconjurător, dar și la realizarea unui grad ridicat de coeziune socială. </w:t>
      </w:r>
      <w:r>
        <w:rPr>
          <w:i/>
          <w:iCs/>
        </w:rPr>
        <w:t>Strategia Europa 2020</w:t>
      </w:r>
      <w:r>
        <w:t>, precum și documente relevan</w:t>
      </w:r>
      <w:r>
        <w:t xml:space="preserve">te elaborate anterior la nivelul CE (ex. Comunicările Comisiei privind </w:t>
      </w:r>
      <w:r>
        <w:rPr>
          <w:i/>
          <w:iCs/>
        </w:rPr>
        <w:t>O nouă politică de turism a Uniunii Europene: consolidarea parteneriatului pentru turism în Europa-2006, Agenda pentru un turism european durabil și competitiv-2007,</w:t>
      </w:r>
      <w:r>
        <w:t xml:space="preserve"> </w:t>
      </w:r>
      <w:r>
        <w:rPr>
          <w:i/>
          <w:iCs/>
        </w:rPr>
        <w:t xml:space="preserve">Europa, destinația </w:t>
      </w:r>
      <w:r>
        <w:rPr>
          <w:i/>
          <w:iCs/>
        </w:rPr>
        <w:t>turistică favorită la nivel mondial – un nou cadru politic pentru turismul European-2010, Declarația de la Madrid 2010</w:t>
      </w:r>
      <w:r>
        <w:t>) poziționează creșterea competitivității turismului la nivel european drept una dintre acțiunile prioritare, care să contribuie la creare</w:t>
      </w:r>
      <w:r>
        <w:t xml:space="preserve">a unui cadru propice pentru o politică industrială modernă, de susținere a antreprenoriatului, care să sprijine economia </w:t>
      </w:r>
      <w:r>
        <w:lastRenderedPageBreak/>
        <w:t>și să promoveze competitivitatea acesteia și a serviciilor conexe, prin valorificarea oportunităților oferite de procesul de globalizar</w:t>
      </w:r>
      <w:r>
        <w:t>e.</w:t>
      </w:r>
    </w:p>
    <w:p w:rsidR="00BE54EC" w:rsidRDefault="005B6CE5">
      <w:pPr>
        <w:spacing w:before="240" w:after="240"/>
      </w:pPr>
      <w:r>
        <w:t>Marele avantaj oferit de turism este reprezentat de faptul că, pe lângă personalul calificat, poate constitui o oportunitate la absorbția semnificativă a unei forțe de muncă mai puțin calificate. Turismul creează oportunităţi de creştere economică regio</w:t>
      </w:r>
      <w:r>
        <w:t>nală şi locală şi contribuie la crearea de noi locuri de muncă prin valorificarea patrimoniului natural, specific regiunilor de dezvoltare, inclusiv din zonele dezavantajate din punct de vedere economic şi social. O parte importantă din noile locuri de mun</w:t>
      </w:r>
      <w:r>
        <w:t>că create constituie o oportunitate regională pentru ocuparea forţei de muncă feminine.</w:t>
      </w:r>
    </w:p>
    <w:p w:rsidR="00BE54EC" w:rsidRDefault="005B6CE5">
      <w:pPr>
        <w:spacing w:before="240" w:after="240"/>
      </w:pPr>
      <w:r>
        <w:t>În particular, aspectul economic al turismului balnear reiese atât din activitatea specifică de turism, generatoare de capital, cat și la un nivel necuantificabil, ca g</w:t>
      </w:r>
      <w:r>
        <w:t>enerator de importante economii în cadrul bugetului social, prin reducerea semnificativă a cheltuielilor și duratei de spitalizare. Turismul balnear este singura forma de turism care se bazează pe un potențial permanent, de mare complexitate, relativ inepu</w:t>
      </w:r>
      <w:r>
        <w:t>izabil, neafectat de sezonalitate.</w:t>
      </w:r>
    </w:p>
    <w:p w:rsidR="00BE54EC" w:rsidRDefault="005B6CE5">
      <w:pPr>
        <w:spacing w:before="240" w:after="240"/>
      </w:pPr>
      <w:r>
        <w:rPr>
          <w:b/>
          <w:bCs/>
        </w:rPr>
        <w:t>Capitalul uman</w:t>
      </w:r>
      <w:r>
        <w:t xml:space="preserve"> este cel mai important element pentru susținerea creșterii economice în toate tipurile de regiuni, iar dezvoltarea acestuia poate fi susținută prin măsuri privind îmbunătățirea infrastructurii  pentru educa</w:t>
      </w:r>
      <w:r>
        <w:t>ție, sănătate și serviciile sociale.</w:t>
      </w:r>
    </w:p>
    <w:p w:rsidR="00BE54EC" w:rsidRDefault="005B6CE5">
      <w:pPr>
        <w:spacing w:before="240" w:after="240"/>
      </w:pPr>
      <w:r>
        <w:t>Pentru a spori participarea socio-economică activă și incluziunea grupurilor vulnerabile, strategiile sectoriale abordează complementar cauzele multidimensionale ale sărăciei și excluziunii sociale. Prin axele prioritar</w:t>
      </w:r>
      <w:r>
        <w:t>e 8 și 9 ale POR (OT 9) se va furniza sprijin pentru a dezvolta și extinde infrastructura și serviciile sociale aferente corespunzătoare nevoilor grupurilor vulnerabile, în scopul de a le îmbunătăți abilitățile și capacitatea de a fi participanți activi pe</w:t>
      </w:r>
      <w:r>
        <w:t xml:space="preserve"> piața forței de muncă și la viața socială. Centrele sociale fără componentă rezidențială, centrele comunitare, centre de zi, etc. sunt o nevoie critică în regiunile mai puțin dezvoltate ale României pentru a furniza modalităţi individualizate de asistență</w:t>
      </w:r>
      <w:r>
        <w:t xml:space="preserve"> socială, abordând nevoile speciale ale persoanelor vulnerabile (copii, vârstnici, persoane cu handicap, romii etc.).</w:t>
      </w:r>
    </w:p>
    <w:p w:rsidR="00BE54EC" w:rsidRDefault="005B6CE5">
      <w:pPr>
        <w:spacing w:before="240" w:after="240"/>
      </w:pPr>
      <w:r>
        <w:t>Pentru a consolida tranziția de la instituțiile rezidențiale mari la îngrijirea comunitară și pentru a preveni instituționalizarea se va a</w:t>
      </w:r>
      <w:r>
        <w:t>corda sprijin dezvoltării infrastructurii de dez-instituţionalizare, în special pentru copii şi persoanele cu dizabilităţi.</w:t>
      </w:r>
    </w:p>
    <w:p w:rsidR="00BE54EC" w:rsidRDefault="005B6CE5">
      <w:pPr>
        <w:spacing w:before="240" w:after="240"/>
      </w:pPr>
      <w:r>
        <w:t>În paralel MS și MMFPSPV vor crea o rețea de centre comunitare integrate, reunind servicii medicale și sociale (de exemplu, asistenț</w:t>
      </w:r>
      <w:r>
        <w:t>i sociali, asistenți medicali comunitari, mediatori sanitari, mediatori școlari). Sunt necesare investiții pentru a asigura disponibilitatea și dotarea infrastructurii și echipamentelor, în special în zonele rurale și sărace, pentru a aborda distribuția de</w:t>
      </w:r>
      <w:r>
        <w:t>zechilibrată actuală a serviciilor publice de sănătate la nivel primar și/sau comunitare, precum și capacitatea slabă de a adresa nevoile persoanelor sărace și izolate din mediul rural.</w:t>
      </w:r>
    </w:p>
    <w:p w:rsidR="00BE54EC" w:rsidRDefault="005B6CE5">
      <w:pPr>
        <w:spacing w:before="240" w:after="240"/>
      </w:pPr>
      <w:r>
        <w:t>SNS 2014-2020 propune o transformare a sistemului de sănătate din Româ</w:t>
      </w:r>
      <w:r>
        <w:t>nia, prin asigurarea unei acoperiri mai mare a nevoilor de sănătate la nivelul de bază (îngrijire comunitară, medicină de familie, îngrijire ambulatorie) și restructurarea rețelei de spitale, pentru a le crește eficiența și eficacitatea. Îngrijirea ambulat</w:t>
      </w:r>
      <w:r>
        <w:t>orie va fi mult mai importantă în furnizarea de servicii medicale constituind un filtru eficient pentru a reduce spitalizarile evitabile.</w:t>
      </w:r>
    </w:p>
    <w:p w:rsidR="00BE54EC" w:rsidRDefault="005B6CE5">
      <w:pPr>
        <w:spacing w:before="240" w:after="240"/>
      </w:pPr>
      <w:r>
        <w:t>Pentru serviciile (medicale) de urgenţă este necesar sprijinul FESI în infrastructura şi echipamentele specifice, pent</w:t>
      </w:r>
      <w:r>
        <w:t xml:space="preserve">ru a deservi populaţia la standarde moderne, asigurând un </w:t>
      </w:r>
      <w:r>
        <w:lastRenderedPageBreak/>
        <w:t>acces crescut la servicii medicale de urgență și tratament de calitate, în special pentru comunităţile marginalizate şi a celor cu populaţie roma, neasigurată.</w:t>
      </w:r>
    </w:p>
    <w:p w:rsidR="00BE54EC" w:rsidRDefault="005B6CE5">
      <w:pPr>
        <w:spacing w:before="240" w:after="240"/>
      </w:pPr>
      <w:r>
        <w:t xml:space="preserve">În scopul de a eficientiza furnizarea </w:t>
      </w:r>
      <w:r>
        <w:t>de servicii spitalicești, se va acorda sprijin pentru constituirea  unei rețele de spitale regionale de urgență, funcționale şi integrate. Planurile judeţene şi regionale de servicii de sănătate vor modela implementarea optimă a serviciilor, concepute pent</w:t>
      </w:r>
      <w:r>
        <w:t>ru a răspunde mai bine nevoilor populației, în special în ceea ce privește accesibilitatea persoanelor vulnerabile și dezavantajate.</w:t>
      </w:r>
    </w:p>
    <w:p w:rsidR="00BE54EC" w:rsidRDefault="005B6CE5">
      <w:pPr>
        <w:spacing w:before="240" w:after="240"/>
      </w:pPr>
      <w:r>
        <w:t>Dată fiind complexitatea problemei sărăciei şi a excluziunii, soluţionarea acesteia sau reducerea magnitudinii ei nu se pot</w:t>
      </w:r>
      <w:r>
        <w:t xml:space="preserve"> realiza prin aplicarea de intervenţii izolate care vizează doar un aspect al sărăciei, cum ar fi, de exemplu, lipsa locuirii decente.</w:t>
      </w:r>
    </w:p>
    <w:p w:rsidR="00BE54EC" w:rsidRDefault="005B6CE5">
      <w:pPr>
        <w:spacing w:before="240" w:after="240"/>
      </w:pPr>
      <w:r>
        <w:t>În acest sens, finanţarea intervenţiilor integrate care cuprind atât proiecte de infrastructură (de locuire, pentru oferi</w:t>
      </w:r>
      <w:r>
        <w:t>re de servicii integrate medicale şi sociale, de desfăşurare a activităţilor de economie socială), finanţabile din POR, coroborate cu proiectele prin care se stimulează oferirea de servicii medico-sociale, de servicii educaţionale etc., finanţabile din POC</w:t>
      </w:r>
      <w:r>
        <w:t>U vor duce la asigurarea unei locuiri decente pentru persoanele aflate în risc de sărăcie, dar şi la creşterea şanselor de integrare a acestora pe piaţa muncii. Toate aceste măsuri integrate vor conduce la diminuarea focarelor de sărăcie şi excluziune soci</w:t>
      </w:r>
      <w:r>
        <w:t>ală, contribuind la reducerea numărului persoanelor defavorizate la nivel naţional şi regional.</w:t>
      </w:r>
    </w:p>
    <w:p w:rsidR="00BE54EC" w:rsidRDefault="005B6CE5">
      <w:pPr>
        <w:spacing w:before="240" w:after="240"/>
      </w:pPr>
      <w:r>
        <w:t>În vederea soluționării problemelor identificate în domeniul educației sunt necesare investiții care să favorizeze crearea unui mediu adecvat pentru condiții de</w:t>
      </w:r>
      <w:r>
        <w:t xml:space="preserve"> studiu. Investițiile promovate prin intermediul axei prioritare 10 (OT 10) sunt cu atât mai importante cu cât RSŢ identifică necesitatea continuării reformelor începute în domeniul educației. Se impun investiții în construirea și modernizarea infrastructu</w:t>
      </w:r>
      <w:r>
        <w:t>rii antepreșcolare, preșcolare și școlare în special în zonele care înregistrează creștere demografică, rate de înscriere mici, care nu dispun de facilități adecvate pentru îngrijire și educație a copiilor, în special a celor care provin din zone rurale de</w:t>
      </w:r>
      <w:r>
        <w:t>favorizate și alți elevi dezavantajați, îndeosebi de etnie romă și elevi cu nevoi educaționale speciale.</w:t>
      </w:r>
    </w:p>
    <w:p w:rsidR="00BE54EC" w:rsidRDefault="005B6CE5">
      <w:pPr>
        <w:spacing w:before="240" w:after="240"/>
      </w:pPr>
      <w:r>
        <w:t>Pentru o mai bună corelare cu tendințele evoluției economice și cu nevoile pieței muncii este necesară continuarea măsurilor de reabilitate/ modernizar</w:t>
      </w:r>
      <w:r>
        <w:t xml:space="preserve">e/ dotare a liceelelor tehnologice și a școlilor profesionale. În același timp, trebuie continuate investițiile la nivel universitar pentru dezvoltarea capacităților de cercetare-inovare și consolidarea parteneriatelor cu sectorul comercial și institutele </w:t>
      </w:r>
      <w:r>
        <w:t>de cercetare, în vederea unei mai bune corelări cu domeniile de competitivitate economică, cu tendințele evoluției economice și cu nevoile pieței muncii.</w:t>
      </w:r>
    </w:p>
    <w:p w:rsidR="00BE54EC" w:rsidRDefault="005B6CE5">
      <w:pPr>
        <w:spacing w:before="240" w:after="240"/>
      </w:pPr>
      <w:r>
        <w:t>Întrucât forţa de muncă bine pregătită constituie o precondiţie pentru creşterea şi dezvoltarea econom</w:t>
      </w:r>
      <w:r>
        <w:t>ică, se are în vedere sprijinirea centrelor comunitare de învățare permanentă, de la nivel local și regional, prin investiții în construcția, reabilitarea, modernizarea, extinderea, dotarea unităților de învățământ în cadrul carora își desfășoară activitat</w:t>
      </w:r>
      <w:r>
        <w:t>ea.</w:t>
      </w:r>
    </w:p>
    <w:p w:rsidR="00BE54EC" w:rsidRDefault="005B6CE5">
      <w:pPr>
        <w:spacing w:before="240" w:after="240"/>
      </w:pPr>
      <w:r>
        <w:t>Aceste măsuri sunt necesare cu atât mai mult cu cât serviciile educaţionale sunt influenţate de condiţiile de învăţare, respectiv de starea şi calitatea infrastructurii. Experiența anterioară din perioada 2007–2013 a evidențiat că rata rentabilităţii i</w:t>
      </w:r>
      <w:r>
        <w:t>nvestiţiilor în educaţie s-a dovedit a fi ridicată, prin rezultatele elevilor și studenților, inclusiv în ceea ce privește creşterea participării la procesul educațional.</w:t>
      </w:r>
    </w:p>
    <w:p w:rsidR="00BE54EC" w:rsidRDefault="005B6CE5">
      <w:pPr>
        <w:spacing w:before="240" w:after="240"/>
      </w:pPr>
      <w:r>
        <w:lastRenderedPageBreak/>
        <w:t>Pentru implementarea eficientă a investițiilor, analizele evidențiază necesitatea dez</w:t>
      </w:r>
      <w:r>
        <w:t>voltării sistemului integrat de cadastru și carte funciară, precum și îmbunătăţirea serviciilor de înregistrare a proprietăţilor. Noul sistem cadastral propune standardizarea modului de înregistrare a proprietăților prin realizarea sistemului național, uni</w:t>
      </w:r>
      <w:r>
        <w:t xml:space="preserve">c, modern, eficient şi transparent de evidenţă a proprietăţilor care va contribui la susținerea și implementarea proiectelor privind dezvoltarea socio-economică a comunităților locale/regionale. Acest deziderat se va realiza prin implementarea </w:t>
      </w:r>
      <w:r>
        <w:rPr>
          <w:i/>
          <w:iCs/>
        </w:rPr>
        <w:t xml:space="preserve">Programului </w:t>
      </w:r>
      <w:r>
        <w:rPr>
          <w:i/>
          <w:iCs/>
        </w:rPr>
        <w:t>național de cadastru și carte funciară</w:t>
      </w:r>
      <w:r>
        <w:t>, care a fost elaborat pentru perioada 2015-2023 și include realizarea înregistrării sistematice a imobilelor în 2337 de unități administrativ-teritoriale (din cele 3181 existente la nivel național), situate în atât în</w:t>
      </w:r>
      <w:r>
        <w:t xml:space="preserve"> zone rurale cât și urbane. Menționăm că, în 44 de UAT- uri lucrările de înregistrare sistematică începute în anii anteriori vor fi continuate cu fonduri proprii ale ANCPI și în 7 UAT- uri rurale toate proprietățile au fost deja înregistrate în urma proiec</w:t>
      </w:r>
      <w:r>
        <w:t xml:space="preserve">telor de înregistrare sistematică, iar restul de 793 UAT- uri din mediu rural vor face obiectul înregistrării sistematice finanțate din fonduri UE prin intermediul axei prioritare 11 (OT 11) aprobate pentru exercițiul financiar 2014-2020, obiectiv care va </w:t>
      </w:r>
      <w:r>
        <w:t>fi implementat până în 2023.</w:t>
      </w:r>
    </w:p>
    <w:p w:rsidR="00BE54EC" w:rsidRDefault="005B6CE5">
      <w:pPr>
        <w:spacing w:before="240" w:after="240"/>
      </w:pPr>
      <w:r>
        <w:t xml:space="preserve">Înregistrarea sistematică a proprietăților din România constituie unul dintre obiectivele dezvoltate în </w:t>
      </w:r>
      <w:r>
        <w:rPr>
          <w:i/>
          <w:iCs/>
        </w:rPr>
        <w:t>Strategia națională de înregistrare sporadică și sistematică a proprietăților</w:t>
      </w:r>
      <w:r>
        <w:t>, document ce a fost elaborat de ANCPI în cola</w:t>
      </w:r>
      <w:r>
        <w:t xml:space="preserve">borare cu BIRD în cadrul proiectului </w:t>
      </w:r>
      <w:r>
        <w:rPr>
          <w:i/>
          <w:iCs/>
        </w:rPr>
        <w:t>Proprietatea imobiliară – fundament pentru politici naționale și europene</w:t>
      </w:r>
      <w:r>
        <w:t>.</w:t>
      </w:r>
    </w:p>
    <w:p w:rsidR="00BE54EC" w:rsidRDefault="005B6CE5">
      <w:pPr>
        <w:spacing w:before="240" w:after="240"/>
      </w:pPr>
      <w:r>
        <w:t>Promovarea unei abordări integrate, care să ţină cont de nevoile şi specificităţile diferitelor teritorii, va facilita creşterea impactului şi o</w:t>
      </w:r>
      <w:r>
        <w:t>bţinerea unor efecte sinergice între diferitele tipuri de intervenţii, asigurând integrarea diferitelor intervenţii şi măsuri la nivelul teritorial adecvat.  </w:t>
      </w:r>
    </w:p>
    <w:p w:rsidR="00BE54EC" w:rsidRDefault="005B6CE5">
      <w:pPr>
        <w:spacing w:before="240" w:after="240"/>
      </w:pPr>
      <w:r>
        <w:rPr>
          <w:b/>
          <w:bCs/>
        </w:rPr>
        <w:t>Abordarea privind dezvoltarea urbană durabilă</w:t>
      </w:r>
    </w:p>
    <w:p w:rsidR="00BE54EC" w:rsidRDefault="005B6CE5">
      <w:pPr>
        <w:spacing w:before="240" w:after="240"/>
      </w:pPr>
      <w:r>
        <w:t>Consolidarea reţelei urbane prin promovarea unei de</w:t>
      </w:r>
      <w:r>
        <w:t xml:space="preserve">zvoltări policentrice şi sprijinirea specializării teritoriale constituie una dintre direcţiile de dezvoltare ale </w:t>
      </w:r>
      <w:r>
        <w:rPr>
          <w:i/>
          <w:iCs/>
        </w:rPr>
        <w:t>Strategiei naționale de dezvoltare spațială (versiune de lucru)</w:t>
      </w:r>
      <w:r>
        <w:t xml:space="preserve"> şi parte a abordării privind dezvoltarea teritorială a Acordului de Parteneria</w:t>
      </w:r>
      <w:r>
        <w:t>t 2014-2020.</w:t>
      </w:r>
    </w:p>
    <w:p w:rsidR="00BE54EC" w:rsidRDefault="005B6CE5">
      <w:pPr>
        <w:spacing w:before="240" w:after="240"/>
      </w:pPr>
      <w:r>
        <w:t>În conformitate cu AP 2014-2020, programul va promova o abordare integrată pentru dezvoltarea urbană durabilă care va asigura, pe de o parte, rezolvarea unor provocări și probleme specifice devoltării urbane, iar pe de altă parte, va contribui</w:t>
      </w:r>
      <w:r>
        <w:t xml:space="preserve"> la consolidarea rolului acestora de motoare ale creșterii economice și competitivității în regiune și/sau în teritoriul imediat adiacent. Vor fi sprijiniți în continuare polii de creștere, reprezentând cele mai mari motoare de creștere economică la nivel </w:t>
      </w:r>
      <w:r>
        <w:t>regional, dar și celelate municipii reședințele de județ care au potențial semnificativ de creștere și impact la nivel sub-regional. În scopul operaționalizări acestei abordări, orașele vor trebui să-și fundamenteze investițiile pe baza unor strategii inte</w:t>
      </w:r>
      <w:r>
        <w:t>grate de dezvoltare urbană durabilă care să se refere la provocările economice, sociale, de mediu, climatice și demografice. Mai mult, după caz, aceste strategii ar trebui să acopere zone funcționale urbane, dincolo de granițele administrative, asigurând a</w:t>
      </w:r>
      <w:r>
        <w:t>stfel promovarea parteneriatului urban-rural.</w:t>
      </w:r>
    </w:p>
    <w:p w:rsidR="00BE54EC" w:rsidRDefault="005B6CE5">
      <w:pPr>
        <w:spacing w:before="240" w:after="240"/>
      </w:pPr>
      <w:r>
        <w:t>Strategia prevede un sprijin complementar și sinergic pentru promovarea dezvoltării urbane durabile. Pe de o parte, va fi asigurat sprijin specific pentru anumite domenii-cheie în cadrul unei axe prioritare ded</w:t>
      </w:r>
      <w:r>
        <w:t>icate: scăderea emisiilor de gaze cu efect de seră și îmbunătățirea calității aerului prin planuri de mobilitate urbană durabilă, regenerarea spațiilor publice și reconversia terenurilor, regenerarea comunităților defavorizate și investiții pentru o mai bu</w:t>
      </w:r>
      <w:r>
        <w:t xml:space="preserve">nă calitate a infrastructurii educaționale în sprijinul pieței forței </w:t>
      </w:r>
      <w:r>
        <w:lastRenderedPageBreak/>
        <w:t>de muncă. Pe de altă parte, pe baza lecțiilor învățate din perioada de programare 2007-2013, un mecanism de prioritizare va fi stabilit pentru a asigura un sprijin mai bun pentru strateg</w:t>
      </w:r>
      <w:r>
        <w:t>iile integrate de dezvoltare urbană prin alte axe prioritare ale POR și/sau alte programe operaționale (ex. cele referitoare la adaptarea la schimbările climatice și fenomene meteorologice extreme, gestionarea deșeurilor, etc.).</w:t>
      </w:r>
    </w:p>
    <w:p w:rsidR="00BE54EC" w:rsidRDefault="005B6CE5">
      <w:pPr>
        <w:spacing w:before="240" w:after="240"/>
      </w:pPr>
      <w:r>
        <w:t>Experiența perioadei de pro</w:t>
      </w:r>
      <w:r>
        <w:t>gramare 2007-2013 în privința dezvoltării urbane integrate cuprinde o serie de aspecte pozitive pe care POR 2014-2020 le va dezvolta și îmbunătăți: recunoaşterea faptului fundamental că oraşele, îndeosebi cele mari, reprezintă motoare esențiale pentru dezv</w:t>
      </w:r>
      <w:r>
        <w:t>oltarea economică a unei ţări; selectarea unui număr limitat de orașe pentru a încuraja dezvoltarea acestora pe termen lung, în corelare cu principiile economice referitoare la beneficiile efectelor aglomerării şi polarizarea acestora dinspre oraşele centr</w:t>
      </w:r>
      <w:r>
        <w:t>ale înspre zonele limitrofe; condiționarea finațărilor de formarea zonelor metropolitane în jurul oraşelor (pentru polii de creștere) şi pregătirea unor planuri integrate de dezvoltare.</w:t>
      </w:r>
    </w:p>
    <w:p w:rsidR="00BE54EC" w:rsidRDefault="005B6CE5">
      <w:pPr>
        <w:spacing w:before="240" w:after="240"/>
      </w:pPr>
      <w:r>
        <w:rPr>
          <w:b/>
          <w:bCs/>
        </w:rPr>
        <w:t>Delta Dunării</w:t>
      </w:r>
    </w:p>
    <w:p w:rsidR="00BE54EC" w:rsidRDefault="005B6CE5">
      <w:pPr>
        <w:spacing w:before="240" w:after="240"/>
      </w:pPr>
      <w:r>
        <w:t>Delta Dunării este o zonă  care prezintă unele dintre ce</w:t>
      </w:r>
      <w:r>
        <w:t>le mai scăzute densități din România, cu servicii de bază insuficiente (educație, sănătate etc.), accesibilitate slabă, conectivitate deficitară către piețele importante și o poziție periferică care împiedică accesul populației la oportunități, dar cu un i</w:t>
      </w:r>
      <w:r>
        <w:t>mens potențial turistic. Există o provocare dublă pentru dezvoltarea durabilă a Deltei Dunării: pe de-o parte este necesară conservarea activelor sale ecologice, iar pe de altă parte sunt necesare măsuri pentru îmbunătățirea calității vieții locuitorilor a</w:t>
      </w:r>
      <w:r>
        <w:t>cesteia. Ținând cont de diversitatea nevoilor de dezvoltare și provocări cu care se confruntă Delta Dunării se impune promovarea unei abordări integrate care să permită utilizarea integrată a fondurilor în scopul sprijinirii unei dezvoltări durabile a Delt</w:t>
      </w:r>
      <w:r>
        <w:t>ei Dunării, fără a pune în pericol zonele protejate sensibile.</w:t>
      </w:r>
    </w:p>
    <w:p w:rsidR="00BE54EC" w:rsidRDefault="005B6CE5">
      <w:pPr>
        <w:spacing w:before="240" w:after="240"/>
      </w:pPr>
      <w:r>
        <w:rPr>
          <w:b/>
          <w:bCs/>
        </w:rPr>
        <w:t>Strategia Uniunii Europene pentru Regiunea Dunării</w:t>
      </w:r>
    </w:p>
    <w:p w:rsidR="00BE54EC" w:rsidRDefault="005B6CE5">
      <w:pPr>
        <w:spacing w:before="240" w:after="240"/>
      </w:pPr>
      <w:r>
        <w:t>SUERD este importantă pentru România din perspectiva transformării regiunii Dunării într-o regiune competitivă, dinamică şi prosperă care să o</w:t>
      </w:r>
      <w:r>
        <w:t>fere un standard ridicat de viaţă comunităţilor locale. POR 2014-2020 va contribui la implementarea SUERD prin promovarea unor investiţii în conformitate cu ariile prioritare SUERD şi concentrarea acestora în ariile imediat riverane Dunării în scopul maxim</w:t>
      </w:r>
      <w:r>
        <w:t>izării impactului.</w:t>
      </w:r>
    </w:p>
    <w:p w:rsidR="00BE54EC" w:rsidRDefault="005B6CE5">
      <w:pPr>
        <w:spacing w:before="240" w:after="240"/>
      </w:pPr>
      <w:r>
        <w:t xml:space="preserve">Având în vedere provocările identificate la nivelul resurselor umane implicate în implementarea POR, este necesară menținerea stabilității personalului, atât prin asigurarea unor condiții materiale (ex. dotări tehnice, etc.), financiare </w:t>
      </w:r>
      <w:r>
        <w:t>adecvate activității desfășurate în cadrul AM/OI, cât și prin măsuri de instruire/ perfecționare în concordanță cu cerințele impuse de modificări ale legislației europene/ naționale. </w:t>
      </w:r>
    </w:p>
    <w:p w:rsidR="00BE54EC" w:rsidRDefault="005B6CE5">
      <w:pPr>
        <w:spacing w:before="240" w:after="240"/>
      </w:pPr>
      <w:r>
        <w:t>Totodată, luând în considerare că sprijinul direct acordat atât potenţia</w:t>
      </w:r>
      <w:r>
        <w:t>lilor beneficiari cât şi beneficiarilor, reprezintă o precondiţie pentru implementarea în bune condiţii a programului operaţional, în perioada 2014–2020, se va avea în vedere extinderea cadrului de acordare a sprijinului direct și indirect.</w:t>
      </w:r>
    </w:p>
    <w:p w:rsidR="00BE54EC" w:rsidRDefault="005B6CE5">
      <w:pPr>
        <w:spacing w:before="240" w:after="240"/>
      </w:pPr>
      <w:r>
        <w:t>Activitățile av</w:t>
      </w:r>
      <w:r>
        <w:t xml:space="preserve">ute în vedere prin măsurile de asistență tehnică în cadrul axei prioritare 12 vor lua în considerare lecțiile învățate în perioada 2007-2013, provocările noului ciclu de programare, precum și corelarea sistemului de implementare POR cu cerințele stabilite </w:t>
      </w:r>
      <w:r>
        <w:t>la nivel național în domeniul managementului fondurilor europene structurale și de investiții în vederea îmbunătățirii sistemului de implementare al programului.</w:t>
      </w:r>
    </w:p>
    <w:p w:rsidR="006B40A0" w:rsidRDefault="005B6CE5" w:rsidP="00732ECD">
      <w:pPr>
        <w:pStyle w:val="Text1"/>
        <w:spacing w:before="0" w:after="0"/>
        <w:ind w:left="0"/>
        <w:rPr>
          <w:lang w:eastAsia="fr-BE"/>
        </w:rPr>
      </w:pPr>
    </w:p>
    <w:p w:rsidR="00103A73" w:rsidRPr="00B724CB" w:rsidRDefault="005B6CE5" w:rsidP="00755118">
      <w:pPr>
        <w:spacing w:before="0" w:after="0"/>
        <w:rPr>
          <w:b/>
          <w:noProof/>
          <w:sz w:val="22"/>
          <w:szCs w:val="22"/>
          <w:lang w:eastAsia="fr-BE"/>
        </w:rPr>
      </w:pPr>
      <w:r>
        <w:rPr>
          <w:noProof/>
          <w:lang w:eastAsia="fr-BE"/>
        </w:rPr>
        <w:t xml:space="preserve">1.1.2 O justificare pentru alegerea obiectivelor tematice, a priorităților de investiții </w:t>
      </w:r>
      <w:r>
        <w:rPr>
          <w:noProof/>
          <w:lang w:eastAsia="fr-BE"/>
        </w:rPr>
        <w:t>aferente și a alocărilor financiare, ținând seama de acordul de parteneriat, pe baza identificării necesităților regionale și, după caz, naționale, inclusiv necesitatea de abordare a dificultăților identificate în recomandările specifice corespunzătoare ad</w:t>
      </w:r>
      <w:r>
        <w:rPr>
          <w:noProof/>
          <w:lang w:eastAsia="fr-BE"/>
        </w:rPr>
        <w:t>resate fiecărei țări, adoptate în conformitate cu articolul 121 alineatul (2) din TFUE, precum și recomandările corespunzătoare ale Consiliului adoptate în conformitate cu articolul 148 alineatul (4) din TFUE, ținând seama de evaluarea ex ante.</w:t>
      </w:r>
    </w:p>
    <w:p w:rsidR="00103A73" w:rsidRPr="00B724CB" w:rsidRDefault="005B6CE5" w:rsidP="009A7265">
      <w:pPr>
        <w:spacing w:before="0"/>
        <w:rPr>
          <w:b/>
          <w:noProof/>
          <w:sz w:val="22"/>
          <w:szCs w:val="22"/>
          <w:lang w:eastAsia="fr-BE"/>
        </w:rPr>
      </w:pPr>
    </w:p>
    <w:p w:rsidR="00103A73" w:rsidRPr="00710E80" w:rsidRDefault="005B6CE5" w:rsidP="005448BF">
      <w:pPr>
        <w:keepNext/>
        <w:rPr>
          <w:noProof/>
          <w:sz w:val="22"/>
          <w:szCs w:val="22"/>
          <w:lang w:eastAsia="fr-BE"/>
        </w:rPr>
      </w:pPr>
      <w:r w:rsidRPr="00710E80">
        <w:rPr>
          <w:b/>
          <w:noProof/>
          <w:sz w:val="22"/>
          <w:szCs w:val="22"/>
          <w:lang w:eastAsia="fr-BE"/>
        </w:rPr>
        <w:t>Tabelul 1:</w:t>
      </w:r>
      <w:r w:rsidRPr="00710E80">
        <w:rPr>
          <w:b/>
          <w:noProof/>
          <w:sz w:val="22"/>
          <w:szCs w:val="22"/>
          <w:lang w:eastAsia="fr-BE"/>
        </w:rPr>
        <w:t xml:space="preserve"> Justificare pentru selectarea obiectivelor tematice și a priorităților de investiții</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3768"/>
      </w:tblGrid>
      <w:tr w:rsidR="00BE54EC" w:rsidTr="005448BF">
        <w:trPr>
          <w:trHeight w:val="288"/>
          <w:tblHeader/>
        </w:trPr>
        <w:tc>
          <w:tcPr>
            <w:tcW w:w="1985" w:type="dxa"/>
            <w:shd w:val="clear" w:color="auto" w:fill="auto"/>
          </w:tcPr>
          <w:p w:rsidR="001E2640" w:rsidRPr="00D6078B" w:rsidRDefault="005B6CE5" w:rsidP="004D1171">
            <w:pPr>
              <w:jc w:val="center"/>
              <w:rPr>
                <w:b/>
                <w:noProof/>
                <w:color w:val="000000"/>
                <w:sz w:val="18"/>
                <w:szCs w:val="18"/>
                <w:lang w:eastAsia="fr-BE"/>
              </w:rPr>
            </w:pPr>
            <w:r w:rsidRPr="00D6078B">
              <w:rPr>
                <w:b/>
                <w:noProof/>
                <w:color w:val="000000"/>
                <w:sz w:val="18"/>
                <w:szCs w:val="18"/>
                <w:lang w:eastAsia="fr-BE"/>
              </w:rPr>
              <w:t>Obiectiv tematic selectat</w:t>
            </w:r>
          </w:p>
        </w:tc>
        <w:tc>
          <w:tcPr>
            <w:tcW w:w="2977" w:type="dxa"/>
            <w:shd w:val="clear" w:color="auto" w:fill="auto"/>
          </w:tcPr>
          <w:p w:rsidR="001E2640" w:rsidRPr="00D6078B" w:rsidRDefault="005B6CE5" w:rsidP="004D1171">
            <w:pPr>
              <w:jc w:val="center"/>
              <w:rPr>
                <w:b/>
                <w:noProof/>
                <w:color w:val="000000"/>
                <w:sz w:val="18"/>
                <w:szCs w:val="18"/>
                <w:lang w:eastAsia="fr-BE"/>
              </w:rPr>
            </w:pPr>
            <w:r w:rsidRPr="00D6078B">
              <w:rPr>
                <w:b/>
                <w:noProof/>
                <w:color w:val="000000"/>
                <w:sz w:val="18"/>
                <w:szCs w:val="18"/>
                <w:lang w:eastAsia="fr-BE"/>
              </w:rPr>
              <w:t>Prioritatea de investiții selectată</w:t>
            </w:r>
          </w:p>
        </w:tc>
        <w:tc>
          <w:tcPr>
            <w:tcW w:w="3768" w:type="dxa"/>
            <w:shd w:val="clear" w:color="auto" w:fill="auto"/>
          </w:tcPr>
          <w:p w:rsidR="001E2640" w:rsidRPr="00D6078B" w:rsidRDefault="005B6CE5" w:rsidP="004D1171">
            <w:pPr>
              <w:jc w:val="center"/>
              <w:rPr>
                <w:b/>
                <w:noProof/>
                <w:color w:val="000000"/>
                <w:sz w:val="18"/>
                <w:szCs w:val="18"/>
                <w:lang w:eastAsia="fr-BE"/>
              </w:rPr>
            </w:pPr>
            <w:r w:rsidRPr="00D6078B">
              <w:rPr>
                <w:b/>
                <w:noProof/>
                <w:color w:val="000000"/>
                <w:sz w:val="18"/>
                <w:szCs w:val="18"/>
                <w:lang w:eastAsia="fr-BE"/>
              </w:rPr>
              <w:t>Justificarea selectării</w:t>
            </w: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Consolidarea cercetării, dezvoltării tehnologice și inovării</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1b - </w:t>
            </w:r>
            <w:r w:rsidRPr="00A15CFE">
              <w:rPr>
                <w:noProof/>
                <w:color w:val="000000"/>
                <w:sz w:val="20"/>
                <w:szCs w:val="20"/>
                <w:lang w:eastAsia="fr-BE"/>
              </w:rPr>
              <w:t xml:space="preserve">promovarea </w:t>
            </w:r>
            <w:r w:rsidRPr="00A15CFE">
              <w:rPr>
                <w:noProof/>
                <w:color w:val="000000"/>
                <w:sz w:val="20"/>
                <w:szCs w:val="20"/>
                <w:lang w:eastAsia="fr-BE"/>
              </w:rPr>
              <w:t>investițiilor în C&amp;I, dezvoltarea de legături și sinergii între întreprinderi, centrele de cercetare și dezvoltare și învățământul superior, în special promovarea investițiilor în dezvoltarea de produse și de servicii, transferul de tehnologii, inovarea so</w:t>
            </w:r>
            <w:r w:rsidRPr="00A15CFE">
              <w:rPr>
                <w:noProof/>
                <w:color w:val="000000"/>
                <w:sz w:val="20"/>
                <w:szCs w:val="20"/>
                <w:lang w:eastAsia="fr-BE"/>
              </w:rPr>
              <w:t>cială, ecoinovarea și aplicațiile de servicii publice, stimularea cererii, crearea de rețele și de grupuri și inovarea deschisă prin specializarea inteligentă, precum și sprijinirea activităților de cercetare tehnologică și aplicată, liniilor-pilot, acțiun</w:t>
            </w:r>
            <w:r w:rsidRPr="00A15CFE">
              <w:rPr>
                <w:noProof/>
                <w:color w:val="000000"/>
                <w:sz w:val="20"/>
                <w:szCs w:val="20"/>
                <w:lang w:eastAsia="fr-BE"/>
              </w:rPr>
              <w:t>ilor de validare precoce a produselor, capacităților de producție avansate și de primă producție, în special în domeniul tehnologiilor generice esențiale și difuzării tehnologiilor de uz general</w:t>
            </w:r>
          </w:p>
        </w:tc>
        <w:tc>
          <w:tcPr>
            <w:tcW w:w="3768" w:type="dxa"/>
            <w:shd w:val="clear" w:color="auto" w:fill="auto"/>
          </w:tcPr>
          <w:p w:rsidR="00BE54EC" w:rsidRDefault="005B6CE5" w:rsidP="005B6CE5">
            <w:pPr>
              <w:numPr>
                <w:ilvl w:val="0"/>
                <w:numId w:val="60"/>
              </w:numPr>
              <w:spacing w:before="0" w:after="240"/>
              <w:ind w:hanging="210"/>
            </w:pPr>
            <w:r>
              <w:t>ITT-intermedierea cererii cu oferta de cercetare-inovare şi a</w:t>
            </w:r>
            <w:r>
              <w:t>justare în funcţie de condiţiile pieţei. Nevoia dezvoltării şi creării de noi ITT este prioritară în toate documentele strategice</w:t>
            </w:r>
          </w:p>
          <w:p w:rsidR="00BE54EC" w:rsidRDefault="005B6CE5" w:rsidP="005B6CE5">
            <w:pPr>
              <w:numPr>
                <w:ilvl w:val="0"/>
                <w:numId w:val="60"/>
              </w:numPr>
              <w:spacing w:before="240" w:after="240"/>
              <w:ind w:hanging="210"/>
            </w:pPr>
            <w:r>
              <w:t>Europa 2020-creșterea competitivității economice prin susținerea sectorului CI</w:t>
            </w:r>
          </w:p>
          <w:p w:rsidR="00BE54EC" w:rsidRDefault="005B6CE5" w:rsidP="005B6CE5">
            <w:pPr>
              <w:numPr>
                <w:ilvl w:val="0"/>
                <w:numId w:val="60"/>
              </w:numPr>
              <w:spacing w:before="240" w:after="240"/>
              <w:ind w:hanging="210"/>
            </w:pPr>
            <w:r>
              <w:t>RSŢ-asocieri între cercetare, inovare și întrep</w:t>
            </w:r>
            <w:r>
              <w:t>rinderi, prin prioritizarea activităților de cercetare și dezvoltare, inclusiv prin susţinerea procesului de transfer tehnologic</w:t>
            </w:r>
          </w:p>
          <w:p w:rsidR="00BE54EC" w:rsidRDefault="005B6CE5" w:rsidP="005B6CE5">
            <w:pPr>
              <w:numPr>
                <w:ilvl w:val="0"/>
                <w:numId w:val="60"/>
              </w:numPr>
              <w:spacing w:before="240" w:after="240"/>
              <w:ind w:hanging="210"/>
            </w:pPr>
            <w:r>
              <w:t>PNR-inovarea şi îmbunătăţirea transferului tehnologic în vederea stimulării capacităţii acestora de a atrage IMM în procesele t</w:t>
            </w:r>
            <w:r>
              <w:t>ehnologice</w:t>
            </w:r>
          </w:p>
          <w:p w:rsidR="00BE54EC" w:rsidRDefault="005B6CE5" w:rsidP="005B6CE5">
            <w:pPr>
              <w:numPr>
                <w:ilvl w:val="0"/>
                <w:numId w:val="60"/>
              </w:numPr>
              <w:spacing w:before="240" w:after="240"/>
              <w:ind w:hanging="210"/>
            </w:pPr>
            <w:r>
              <w:t>AP-investiții pentru transfer tehnologic -nevoia Competitivitate și Dezvoltarea Locală</w:t>
            </w:r>
          </w:p>
          <w:p w:rsidR="00BE54EC" w:rsidRDefault="005B6CE5" w:rsidP="005B6CE5">
            <w:pPr>
              <w:numPr>
                <w:ilvl w:val="0"/>
                <w:numId w:val="60"/>
              </w:numPr>
              <w:spacing w:before="240" w:after="240"/>
              <w:ind w:hanging="210"/>
            </w:pPr>
            <w:r>
              <w:t>SNC-formarea masei critice de firme competitive prin formarea centrelor de producţie şi dezvoltare tehnologică de competenţă regională şi internaţională</w:t>
            </w:r>
          </w:p>
          <w:p w:rsidR="00BE54EC" w:rsidRDefault="005B6CE5" w:rsidP="005B6CE5">
            <w:pPr>
              <w:numPr>
                <w:ilvl w:val="0"/>
                <w:numId w:val="60"/>
              </w:numPr>
              <w:spacing w:before="240" w:after="240"/>
              <w:ind w:hanging="210"/>
            </w:pPr>
            <w:r>
              <w:t>SNCD-</w:t>
            </w:r>
            <w:r>
              <w:t xml:space="preserve">realizarea transferului rapid de informaţii şi </w:t>
            </w:r>
            <w:r>
              <w:lastRenderedPageBreak/>
              <w:t>tehnologii în economie, promovând absorbţia noilor tehnologii</w:t>
            </w:r>
          </w:p>
          <w:p w:rsidR="00BE54EC" w:rsidRDefault="005B6CE5" w:rsidP="005B6CE5">
            <w:pPr>
              <w:numPr>
                <w:ilvl w:val="0"/>
                <w:numId w:val="60"/>
              </w:numPr>
              <w:spacing w:before="0" w:after="240"/>
              <w:ind w:hanging="210"/>
            </w:pPr>
            <w:r>
              <w:t>PDR-urile au priorităţi care promovează CI pentru mediul de afaceri</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03 - </w:t>
            </w:r>
            <w:r w:rsidRPr="00A15CFE">
              <w:rPr>
                <w:noProof/>
                <w:color w:val="000000"/>
                <w:sz w:val="20"/>
                <w:szCs w:val="20"/>
                <w:lang w:eastAsia="fr-BE"/>
              </w:rPr>
              <w:t xml:space="preserve">Îmbunătățirea competitivității întreprinderilor mici și mijlocii, a </w:t>
            </w:r>
            <w:r w:rsidRPr="00A15CFE">
              <w:rPr>
                <w:noProof/>
                <w:color w:val="000000"/>
                <w:sz w:val="20"/>
                <w:szCs w:val="20"/>
                <w:lang w:eastAsia="fr-BE"/>
              </w:rPr>
              <w:t>sectorului agricol (în cazul FEADR) și a sectorului pescuitului și acvaculturii (pentru FEPAM)</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3a - </w:t>
            </w:r>
            <w:r w:rsidRPr="00A15CFE">
              <w:rPr>
                <w:noProof/>
                <w:color w:val="000000"/>
                <w:sz w:val="20"/>
                <w:szCs w:val="20"/>
                <w:lang w:eastAsia="fr-BE"/>
              </w:rPr>
              <w:t>Promovarea spiritului antreprenorial, în special prin facilitarea exploatării economice de noi idei și prin stimularea creării de firme noi, inclusiv prin i</w:t>
            </w:r>
            <w:r w:rsidRPr="00A15CFE">
              <w:rPr>
                <w:noProof/>
                <w:color w:val="000000"/>
                <w:sz w:val="20"/>
                <w:szCs w:val="20"/>
                <w:lang w:eastAsia="fr-BE"/>
              </w:rPr>
              <w:t>ntermediul incubatoarelor de afaceri</w:t>
            </w:r>
          </w:p>
        </w:tc>
        <w:tc>
          <w:tcPr>
            <w:tcW w:w="3768" w:type="dxa"/>
            <w:shd w:val="clear" w:color="auto" w:fill="auto"/>
          </w:tcPr>
          <w:p w:rsidR="00BE54EC" w:rsidRDefault="005B6CE5" w:rsidP="005B6CE5">
            <w:pPr>
              <w:numPr>
                <w:ilvl w:val="0"/>
                <w:numId w:val="61"/>
              </w:numPr>
              <w:spacing w:before="0" w:after="240"/>
              <w:ind w:hanging="210"/>
            </w:pPr>
            <w:r>
              <w:t>Dezvoltarea sectorului IMM-element critic pentru creşterea competitivităţii naţionale, acestea reprezintând 99,6% din întreprinderi.</w:t>
            </w:r>
          </w:p>
          <w:p w:rsidR="00BE54EC" w:rsidRDefault="005B6CE5" w:rsidP="005B6CE5">
            <w:pPr>
              <w:numPr>
                <w:ilvl w:val="0"/>
                <w:numId w:val="61"/>
              </w:numPr>
              <w:spacing w:before="240" w:after="240"/>
              <w:ind w:hanging="210"/>
            </w:pPr>
            <w:r>
              <w:t>Europa 2020 identifică îmbunătățirea competitivității-factor pentru îndeplinirea obiec</w:t>
            </w:r>
            <w:r>
              <w:t>tivului de creștere sustenabilă</w:t>
            </w:r>
          </w:p>
          <w:p w:rsidR="00BE54EC" w:rsidRDefault="005B6CE5" w:rsidP="005B6CE5">
            <w:pPr>
              <w:numPr>
                <w:ilvl w:val="0"/>
                <w:numId w:val="61"/>
              </w:numPr>
              <w:spacing w:before="240" w:after="240"/>
              <w:ind w:hanging="210"/>
            </w:pPr>
            <w:r>
              <w:t>Una dintre RSȚ privind măsurile economice şi reformele structurale destinate să stimuleze reluarea creşterii economice la nivelul UE în perioada 2013-2014 vizează îmbunătăţirea şi simplificarea mediului de afaceri, prin redu</w:t>
            </w:r>
            <w:r>
              <w:t>cerea sarcinii administrative pentru IMM precum și facilitarea/diversificarea accesului IMM la finanţare</w:t>
            </w:r>
          </w:p>
          <w:p w:rsidR="00BE54EC" w:rsidRDefault="005B6CE5" w:rsidP="005B6CE5">
            <w:pPr>
              <w:numPr>
                <w:ilvl w:val="0"/>
                <w:numId w:val="61"/>
              </w:numPr>
              <w:spacing w:before="240" w:after="240"/>
              <w:ind w:hanging="210"/>
            </w:pPr>
            <w:r>
              <w:t>PNR 2014-promovarea inovării şi îmbunătăţirea mediului de afaceri prin dezvoltarea antreprenoriatului şi a serviciilor suport (incubatoare, etc.) pentr</w:t>
            </w:r>
            <w:r>
              <w:t>u firme pentru a contribui la supravieţuirea firmelor pe piaţă</w:t>
            </w:r>
          </w:p>
          <w:p w:rsidR="00BE54EC" w:rsidRDefault="005B6CE5" w:rsidP="005B6CE5">
            <w:pPr>
              <w:numPr>
                <w:ilvl w:val="0"/>
                <w:numId w:val="61"/>
              </w:numPr>
              <w:spacing w:before="240" w:after="240"/>
              <w:ind w:hanging="210"/>
            </w:pPr>
            <w:r>
              <w:t xml:space="preserve">AP-necesitatea investițiilor pentru IMM-nevoia Competitivitatea și </w:t>
            </w:r>
            <w:r>
              <w:lastRenderedPageBreak/>
              <w:t>Dezvoltarea Locală</w:t>
            </w:r>
          </w:p>
          <w:p w:rsidR="00BE54EC" w:rsidRDefault="005B6CE5" w:rsidP="005B6CE5">
            <w:pPr>
              <w:numPr>
                <w:ilvl w:val="0"/>
                <w:numId w:val="61"/>
              </w:numPr>
              <w:spacing w:before="240" w:after="240"/>
              <w:ind w:hanging="210"/>
            </w:pPr>
            <w:r>
              <w:t>SNIMM-probleme referitoare la supravieţuirea firmelor tinere pe piaţă</w:t>
            </w:r>
          </w:p>
          <w:p w:rsidR="00BE54EC" w:rsidRDefault="005B6CE5" w:rsidP="005B6CE5">
            <w:pPr>
              <w:numPr>
                <w:ilvl w:val="0"/>
                <w:numId w:val="61"/>
              </w:numPr>
              <w:spacing w:before="240" w:after="240"/>
              <w:ind w:hanging="210"/>
            </w:pPr>
            <w:r>
              <w:t>PDR-propun priorităţi dedicate spriji</w:t>
            </w:r>
            <w:r>
              <w:t>nirii IMM</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03 - </w:t>
            </w:r>
            <w:r w:rsidRPr="00A15CFE">
              <w:rPr>
                <w:noProof/>
                <w:color w:val="000000"/>
                <w:sz w:val="20"/>
                <w:szCs w:val="20"/>
                <w:lang w:eastAsia="fr-BE"/>
              </w:rPr>
              <w:t>Îmbunătățirea competitivității întreprinderilor mici și mijlocii, a sectorului agricol (în cazul FEADR) și a sectorului pescuitului și acvaculturii (pentru FEPAM)</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3c - </w:t>
            </w:r>
            <w:r w:rsidRPr="00A15CFE">
              <w:rPr>
                <w:noProof/>
                <w:color w:val="000000"/>
                <w:sz w:val="20"/>
                <w:szCs w:val="20"/>
                <w:lang w:eastAsia="fr-BE"/>
              </w:rPr>
              <w:t xml:space="preserve">Sprijinirea creării și a extinderii unor capacități avansate de </w:t>
            </w:r>
            <w:r w:rsidRPr="00A15CFE">
              <w:rPr>
                <w:noProof/>
                <w:color w:val="000000"/>
                <w:sz w:val="20"/>
                <w:szCs w:val="20"/>
                <w:lang w:eastAsia="fr-BE"/>
              </w:rPr>
              <w:t>dezvoltare de produse și servicii</w:t>
            </w:r>
          </w:p>
        </w:tc>
        <w:tc>
          <w:tcPr>
            <w:tcW w:w="3768" w:type="dxa"/>
            <w:shd w:val="clear" w:color="auto" w:fill="auto"/>
          </w:tcPr>
          <w:p w:rsidR="00BE54EC" w:rsidRDefault="005B6CE5" w:rsidP="005B6CE5">
            <w:pPr>
              <w:numPr>
                <w:ilvl w:val="0"/>
                <w:numId w:val="62"/>
              </w:numPr>
              <w:spacing w:before="0" w:after="240"/>
              <w:ind w:hanging="210"/>
            </w:pPr>
            <w:r>
              <w:t xml:space="preserve">Una dintre Recomandările Specifice de Țară privind măsurile economice şi reformele structurale destinate să stimuleze reluarea creşterii economice la nivelul UE în perioada 2013-2014 vizează îmbunătăţirea şi simplificarea </w:t>
            </w:r>
            <w:r>
              <w:t>mediului de afaceri, în special prin reducerea sarcinii administrative pentru IMM-uri, precum și facilitarea și diversificarea accesul IMM-urilor la finanţare.</w:t>
            </w:r>
          </w:p>
          <w:p w:rsidR="00BE54EC" w:rsidRDefault="005B6CE5" w:rsidP="005B6CE5">
            <w:pPr>
              <w:numPr>
                <w:ilvl w:val="0"/>
                <w:numId w:val="62"/>
              </w:numPr>
              <w:spacing w:before="240" w:after="240"/>
              <w:ind w:hanging="210"/>
            </w:pPr>
            <w:r>
              <w:t>Programul Naţional de Reformă 2014 vizează promovarea inovării şi îmbunătăţirea mediului de afac</w:t>
            </w:r>
            <w:r>
              <w:t>eri, în special pentru sectoarele industriale identificate în proiectul de Strategie Guvernamentală pentru dezvoltarea sectorului IMM şi îmbunătăţirea mediului de afaceri – Orizont 2020.</w:t>
            </w:r>
          </w:p>
          <w:p w:rsidR="00BE54EC" w:rsidRDefault="005B6CE5" w:rsidP="005B6CE5">
            <w:pPr>
              <w:numPr>
                <w:ilvl w:val="0"/>
                <w:numId w:val="62"/>
              </w:numPr>
              <w:spacing w:before="240" w:after="240"/>
              <w:ind w:hanging="210"/>
            </w:pPr>
            <w:r>
              <w:t xml:space="preserve">AP identifică necesitatea realizării investițiilor pentru IMM-uri în </w:t>
            </w:r>
            <w:r>
              <w:t>cadrul nevoii privind Competitivitatea și Dezvoltarea Locală</w:t>
            </w:r>
          </w:p>
          <w:p w:rsidR="00BE54EC" w:rsidRDefault="005B6CE5" w:rsidP="005B6CE5">
            <w:pPr>
              <w:numPr>
                <w:ilvl w:val="0"/>
                <w:numId w:val="62"/>
              </w:numPr>
              <w:spacing w:before="240" w:after="240"/>
              <w:ind w:hanging="210"/>
            </w:pPr>
            <w:r>
              <w:t>SNC– formarea masei critice de firme competitive prin crearea unui mediu atractiv şi transparent</w:t>
            </w:r>
          </w:p>
          <w:p w:rsidR="00BE54EC" w:rsidRDefault="005B6CE5" w:rsidP="005B6CE5">
            <w:pPr>
              <w:numPr>
                <w:ilvl w:val="0"/>
                <w:numId w:val="62"/>
              </w:numPr>
              <w:spacing w:before="240" w:after="240"/>
              <w:ind w:hanging="210"/>
            </w:pPr>
            <w:r>
              <w:lastRenderedPageBreak/>
              <w:t>Toate cele 8 PDR 2014-2020 propun priorităţi sau măsuri dedicate sprijinirii IMM-urilor</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04 - </w:t>
            </w:r>
            <w:r w:rsidRPr="00A15CFE">
              <w:rPr>
                <w:noProof/>
                <w:color w:val="000000"/>
                <w:sz w:val="20"/>
                <w:szCs w:val="20"/>
                <w:lang w:eastAsia="fr-BE"/>
              </w:rPr>
              <w:t>Sprijinirea tranziției către o economie cu emisii scăzute de dioxid de carbon în toate sectoarele</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4c - </w:t>
            </w:r>
            <w:r w:rsidRPr="00A15CFE">
              <w:rPr>
                <w:noProof/>
                <w:color w:val="000000"/>
                <w:sz w:val="20"/>
                <w:szCs w:val="20"/>
                <w:lang w:eastAsia="fr-BE"/>
              </w:rPr>
              <w:t>Sprijinirea eficienței energetice, a gestionării inteligente a energiei și a utilizării energiei din surse regenerabile în infrastructurile publice, incl</w:t>
            </w:r>
            <w:r w:rsidRPr="00A15CFE">
              <w:rPr>
                <w:noProof/>
                <w:color w:val="000000"/>
                <w:sz w:val="20"/>
                <w:szCs w:val="20"/>
                <w:lang w:eastAsia="fr-BE"/>
              </w:rPr>
              <w:t>usiv în clădirile publice, și în sectorul locuințelor</w:t>
            </w:r>
          </w:p>
        </w:tc>
        <w:tc>
          <w:tcPr>
            <w:tcW w:w="3768" w:type="dxa"/>
            <w:shd w:val="clear" w:color="auto" w:fill="auto"/>
          </w:tcPr>
          <w:p w:rsidR="00BE54EC" w:rsidRDefault="005B6CE5" w:rsidP="005B6CE5">
            <w:pPr>
              <w:numPr>
                <w:ilvl w:val="0"/>
                <w:numId w:val="63"/>
              </w:numPr>
              <w:spacing w:before="0" w:after="240"/>
              <w:ind w:hanging="210"/>
            </w:pPr>
            <w:r>
              <w:t>Sectorul clădirilor, inclusiv iluminatul public este un mare consumator de energie și contribuie major la emisiile de gaze cu efect de seră, pe fondul performanței energetice foarte scăzute ale acestora</w:t>
            </w:r>
            <w:r>
              <w:t>.</w:t>
            </w:r>
          </w:p>
          <w:p w:rsidR="00BE54EC" w:rsidRDefault="005B6CE5" w:rsidP="005B6CE5">
            <w:pPr>
              <w:numPr>
                <w:ilvl w:val="0"/>
                <w:numId w:val="63"/>
              </w:numPr>
              <w:spacing w:before="240" w:after="240"/>
              <w:ind w:hanging="210"/>
            </w:pPr>
            <w:r>
              <w:t>Clădirile/blocurile de locuințe au fost construite la standarde scăzute în timpul regimului comunist iar renovarea fondului existent a fost neglijată.</w:t>
            </w:r>
          </w:p>
          <w:p w:rsidR="00BE54EC" w:rsidRDefault="005B6CE5" w:rsidP="005B6CE5">
            <w:pPr>
              <w:numPr>
                <w:ilvl w:val="0"/>
                <w:numId w:val="63"/>
              </w:numPr>
              <w:spacing w:before="240" w:after="240"/>
              <w:ind w:hanging="210"/>
            </w:pPr>
            <w:r>
              <w:t>RSȚ-necesitatea îmbunătățirii și eficientizării politicilor pentru eficiența energetică</w:t>
            </w:r>
          </w:p>
          <w:p w:rsidR="00BE54EC" w:rsidRDefault="005B6CE5" w:rsidP="005B6CE5">
            <w:pPr>
              <w:numPr>
                <w:ilvl w:val="0"/>
                <w:numId w:val="63"/>
              </w:numPr>
              <w:spacing w:before="240" w:after="240"/>
              <w:ind w:hanging="210"/>
            </w:pPr>
            <w:r>
              <w:t xml:space="preserve">Ținta pentru </w:t>
            </w:r>
            <w:r>
              <w:t>implementarea Strategiei Europa 2020 stabilită în PNR:creșterea eficienței energetice cu 19% până în 2020 (circa 10 Mtep)</w:t>
            </w:r>
          </w:p>
          <w:p w:rsidR="00BE54EC" w:rsidRDefault="005B6CE5" w:rsidP="005B6CE5">
            <w:pPr>
              <w:numPr>
                <w:ilvl w:val="0"/>
                <w:numId w:val="63"/>
              </w:numPr>
              <w:spacing w:before="240" w:after="240"/>
              <w:ind w:hanging="210"/>
            </w:pPr>
            <w:r>
              <w:t>DPCE-necesitatea îmbunătățirii eficienței energetice în infrastructuri publice și clădiri rezidențiale</w:t>
            </w:r>
          </w:p>
          <w:p w:rsidR="00BE54EC" w:rsidRDefault="005B6CE5" w:rsidP="005B6CE5">
            <w:pPr>
              <w:numPr>
                <w:ilvl w:val="0"/>
                <w:numId w:val="63"/>
              </w:numPr>
              <w:spacing w:before="240" w:after="240"/>
              <w:ind w:hanging="210"/>
            </w:pPr>
            <w:r>
              <w:t>Documentele strategice național</w:t>
            </w:r>
            <w:r>
              <w:t>e (Strategia energetică a României, Planul Național de Acțiune în Domeniul Eficienței Energetice) recunosc potențialul de economisire a energiei în infrastructurile publice și clădirile rezidențiale </w:t>
            </w:r>
          </w:p>
          <w:p w:rsidR="00BE54EC" w:rsidRDefault="005B6CE5" w:rsidP="005B6CE5">
            <w:pPr>
              <w:numPr>
                <w:ilvl w:val="0"/>
                <w:numId w:val="63"/>
              </w:numPr>
              <w:spacing w:before="0" w:after="240"/>
              <w:ind w:hanging="210"/>
            </w:pPr>
            <w:r>
              <w:t>AP-necesitatea investițiilor pentru eficientă energetică</w:t>
            </w:r>
            <w:r>
              <w:t xml:space="preserve"> în </w:t>
            </w:r>
            <w:r>
              <w:lastRenderedPageBreak/>
              <w:t>cadrul nevoii privind Resursele</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04 - </w:t>
            </w:r>
            <w:r w:rsidRPr="00A15CFE">
              <w:rPr>
                <w:noProof/>
                <w:color w:val="000000"/>
                <w:sz w:val="20"/>
                <w:szCs w:val="20"/>
                <w:lang w:eastAsia="fr-BE"/>
              </w:rPr>
              <w:t>Sprijinirea tranziției către o economie cu emisii scăzute de dioxid de carbon în toate sectoarele</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4e - </w:t>
            </w:r>
            <w:r w:rsidRPr="00A15CFE">
              <w:rPr>
                <w:noProof/>
                <w:color w:val="000000"/>
                <w:sz w:val="20"/>
                <w:szCs w:val="20"/>
                <w:lang w:eastAsia="fr-BE"/>
              </w:rPr>
              <w:t>Promovarea unor strategii cu emisii scăzute de dioxid de carbon pentru toate tipurile de teritorii, în special</w:t>
            </w:r>
            <w:r w:rsidRPr="00A15CFE">
              <w:rPr>
                <w:noProof/>
                <w:color w:val="000000"/>
                <w:sz w:val="20"/>
                <w:szCs w:val="20"/>
                <w:lang w:eastAsia="fr-BE"/>
              </w:rPr>
              <w:t xml:space="preserve"> pentru zonele urbane, inclusiv promovarea mobilității urbane multimodale durabile și a măsurilor de adaptare relevante pentru atenuare</w:t>
            </w:r>
          </w:p>
        </w:tc>
        <w:tc>
          <w:tcPr>
            <w:tcW w:w="3768" w:type="dxa"/>
            <w:shd w:val="clear" w:color="auto" w:fill="auto"/>
          </w:tcPr>
          <w:p w:rsidR="00BE54EC" w:rsidRDefault="005B6CE5" w:rsidP="005B6CE5">
            <w:pPr>
              <w:numPr>
                <w:ilvl w:val="0"/>
                <w:numId w:val="64"/>
              </w:numPr>
              <w:spacing w:before="0" w:after="240"/>
              <w:ind w:hanging="210"/>
            </w:pPr>
            <w:r>
              <w:t>Gradul de poluare a zonelor urbane rămâne ridicat, chiar dacă anumite măsuri au început să fie implementate în mai multe</w:t>
            </w:r>
            <w:r>
              <w:t xml:space="preserve"> orașe și municipii, in colaborare cu platformele Civitas, Endurance și Convenția Primarilor.</w:t>
            </w:r>
          </w:p>
          <w:p w:rsidR="00BE54EC" w:rsidRDefault="005B6CE5" w:rsidP="005B6CE5">
            <w:pPr>
              <w:numPr>
                <w:ilvl w:val="0"/>
                <w:numId w:val="64"/>
              </w:numPr>
              <w:spacing w:before="240" w:after="240"/>
              <w:ind w:hanging="210"/>
            </w:pPr>
            <w:r>
              <w:t>Scăderea emisiilor de carbon poate avea loc prin sporirea atractivității/îmbunătățirea accesibilităţii şi a confortului de utilizare a transportului public/mijloa</w:t>
            </w:r>
            <w:r>
              <w:t>ce de transport nemotorizate, astfel încât acestea să ofere o alternativă reală la folosirea autoturismelor personale.</w:t>
            </w:r>
          </w:p>
          <w:p w:rsidR="00BE54EC" w:rsidRDefault="005B6CE5" w:rsidP="005B6CE5">
            <w:pPr>
              <w:numPr>
                <w:ilvl w:val="0"/>
                <w:numId w:val="64"/>
              </w:numPr>
              <w:spacing w:before="0" w:after="0"/>
              <w:ind w:hanging="210"/>
            </w:pPr>
            <w:r>
              <w:t xml:space="preserve">Creșterea numărului de autovehicule pe fondul unei infrastructuri urbane parțial dezvoltate generează un grad sporit de poluare, blocaje </w:t>
            </w:r>
            <w:r>
              <w:t>in trafic, pierderi economice, număr sporit de accidente, probleme de sănătate pentru cetățeni precum și consumuri mari de carburanți din surse neregenerabile.</w:t>
            </w:r>
          </w:p>
          <w:p w:rsidR="00BE54EC" w:rsidRDefault="005B6CE5" w:rsidP="005B6CE5">
            <w:pPr>
              <w:numPr>
                <w:ilvl w:val="0"/>
                <w:numId w:val="64"/>
              </w:numPr>
              <w:spacing w:before="240" w:after="240"/>
              <w:ind w:hanging="210"/>
            </w:pPr>
            <w:r>
              <w:t xml:space="preserve">Europa 2020 identifică reducerea emisiilor de carbon ca factor pentru îndeplinirea obiectivului </w:t>
            </w:r>
            <w:r>
              <w:t>de creștere sustenabilă</w:t>
            </w:r>
          </w:p>
          <w:p w:rsidR="00BE54EC" w:rsidRDefault="005B6CE5" w:rsidP="005B6CE5">
            <w:pPr>
              <w:numPr>
                <w:ilvl w:val="0"/>
                <w:numId w:val="64"/>
              </w:numPr>
              <w:spacing w:before="240" w:after="240"/>
              <w:ind w:hanging="210"/>
            </w:pPr>
            <w:r>
              <w:t>AP-necesitatea investițiilor pentru eficientă energetică în cadrul nevoii privind Resursele</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 xml:space="preserve">Conservarea și protecția mediului și </w:t>
            </w:r>
            <w:r w:rsidRPr="00A15CFE">
              <w:rPr>
                <w:noProof/>
                <w:color w:val="000000"/>
                <w:sz w:val="20"/>
                <w:szCs w:val="20"/>
                <w:lang w:eastAsia="fr-BE"/>
              </w:rPr>
              <w:lastRenderedPageBreak/>
              <w:t>promovarea utilizării eficiente a resurselor</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lastRenderedPageBreak/>
              <w:t xml:space="preserve">6c - </w:t>
            </w:r>
            <w:r w:rsidRPr="00A15CFE">
              <w:rPr>
                <w:noProof/>
                <w:color w:val="000000"/>
                <w:sz w:val="20"/>
                <w:szCs w:val="20"/>
                <w:lang w:eastAsia="fr-BE"/>
              </w:rPr>
              <w:t xml:space="preserve">Conservarea, protejarea, promovarea și </w:t>
            </w:r>
            <w:r w:rsidRPr="00A15CFE">
              <w:rPr>
                <w:noProof/>
                <w:color w:val="000000"/>
                <w:sz w:val="20"/>
                <w:szCs w:val="20"/>
                <w:lang w:eastAsia="fr-BE"/>
              </w:rPr>
              <w:t xml:space="preserve">dezvoltarea </w:t>
            </w:r>
            <w:r w:rsidRPr="00A15CFE">
              <w:rPr>
                <w:noProof/>
                <w:color w:val="000000"/>
                <w:sz w:val="20"/>
                <w:szCs w:val="20"/>
                <w:lang w:eastAsia="fr-BE"/>
              </w:rPr>
              <w:lastRenderedPageBreak/>
              <w:t>patrimoniului natural și cultural</w:t>
            </w:r>
          </w:p>
        </w:tc>
        <w:tc>
          <w:tcPr>
            <w:tcW w:w="3768" w:type="dxa"/>
            <w:shd w:val="clear" w:color="auto" w:fill="auto"/>
          </w:tcPr>
          <w:p w:rsidR="00BE54EC" w:rsidRDefault="005B6CE5" w:rsidP="005B6CE5">
            <w:pPr>
              <w:numPr>
                <w:ilvl w:val="0"/>
                <w:numId w:val="65"/>
              </w:numPr>
              <w:spacing w:before="0" w:after="240"/>
              <w:ind w:hanging="210"/>
            </w:pPr>
            <w:r>
              <w:lastRenderedPageBreak/>
              <w:t xml:space="preserve">Starea de conservare a obiectivelor de patrimoniul </w:t>
            </w:r>
            <w:r>
              <w:lastRenderedPageBreak/>
              <w:t>cultural este ameninţată de intervenția umană și schimbări climatice</w:t>
            </w:r>
          </w:p>
          <w:p w:rsidR="00BE54EC" w:rsidRDefault="005B6CE5" w:rsidP="005B6CE5">
            <w:pPr>
              <w:numPr>
                <w:ilvl w:val="0"/>
                <w:numId w:val="65"/>
              </w:numPr>
              <w:spacing w:before="240" w:after="240"/>
              <w:ind w:hanging="210"/>
            </w:pPr>
            <w:r>
              <w:t>Strategia Națională de Dezvoltare Regională recunoaste rolul patrimoniului natural și cult</w:t>
            </w:r>
            <w:r>
              <w:t>ural în dezvoltarea regională.</w:t>
            </w:r>
          </w:p>
          <w:p w:rsidR="00BE54EC" w:rsidRDefault="005B6CE5" w:rsidP="005B6CE5">
            <w:pPr>
              <w:numPr>
                <w:ilvl w:val="0"/>
                <w:numId w:val="65"/>
              </w:numPr>
              <w:spacing w:before="240" w:after="240"/>
              <w:ind w:hanging="210"/>
            </w:pPr>
            <w:r>
              <w:t>AP identifică necesitatea realizării investițiilor pentru conservarea patrimoniului  în cadrul nevoii privind Resursele</w:t>
            </w:r>
          </w:p>
          <w:p w:rsidR="00BE54EC" w:rsidRDefault="005B6CE5" w:rsidP="005B6CE5">
            <w:pPr>
              <w:numPr>
                <w:ilvl w:val="0"/>
                <w:numId w:val="65"/>
              </w:numPr>
              <w:spacing w:before="0" w:after="240"/>
              <w:ind w:hanging="210"/>
            </w:pPr>
            <w:r>
              <w:t>România dispune de un patrimoniu cultural valoros și diversificat, echilibrat distribuit la nivel naționa</w:t>
            </w:r>
            <w:r>
              <w:t>l, aflat într-o stare de degradare accentuată, care nu permite valorficarea optimă a acestuia. Activitățile de conservare, protejarea și valorificarea vor permite consolidarea identității culturale și utilizarea eficientă a acestor resurse.</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06 - </w:t>
            </w:r>
            <w:r w:rsidRPr="00A15CFE">
              <w:rPr>
                <w:noProof/>
                <w:color w:val="000000"/>
                <w:sz w:val="20"/>
                <w:szCs w:val="20"/>
                <w:lang w:eastAsia="fr-BE"/>
              </w:rPr>
              <w:t>Conservarea și protecția mediului și promovarea utilizării eficiente a resurselor</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6e - </w:t>
            </w:r>
            <w:r w:rsidRPr="00A15CFE">
              <w:rPr>
                <w:noProof/>
                <w:color w:val="000000"/>
                <w:sz w:val="20"/>
                <w:szCs w:val="20"/>
                <w:lang w:eastAsia="fr-BE"/>
              </w:rPr>
              <w:t>Realizarea de acțiuni destinate îmbunătățirii mediului urban, revitalizării orașelor, regenerării și decontaminării terenurilor industriale dezafectate (inclusiv a zonel</w:t>
            </w:r>
            <w:r w:rsidRPr="00A15CFE">
              <w:rPr>
                <w:noProof/>
                <w:color w:val="000000"/>
                <w:sz w:val="20"/>
                <w:szCs w:val="20"/>
                <w:lang w:eastAsia="fr-BE"/>
              </w:rPr>
              <w:t>or de reconversie), reducerii poluării aerului și promovării măsurilor de reducere a zgomotului</w:t>
            </w:r>
          </w:p>
        </w:tc>
        <w:tc>
          <w:tcPr>
            <w:tcW w:w="3768" w:type="dxa"/>
            <w:shd w:val="clear" w:color="auto" w:fill="auto"/>
          </w:tcPr>
          <w:p w:rsidR="00BE54EC" w:rsidRDefault="005B6CE5" w:rsidP="005B6CE5">
            <w:pPr>
              <w:numPr>
                <w:ilvl w:val="0"/>
                <w:numId w:val="66"/>
              </w:numPr>
              <w:spacing w:before="0" w:after="240"/>
              <w:ind w:hanging="210"/>
            </w:pPr>
            <w:r>
              <w:t>AP identifică necesitatea realizării investițiilor pentru îmbunătățirea mediului urban  în cadrul nevoii privind Resursele</w:t>
            </w:r>
          </w:p>
          <w:p w:rsidR="00BE54EC" w:rsidRDefault="005B6CE5" w:rsidP="005B6CE5">
            <w:pPr>
              <w:numPr>
                <w:ilvl w:val="0"/>
                <w:numId w:val="66"/>
              </w:numPr>
              <w:spacing w:before="240" w:after="240"/>
              <w:ind w:hanging="210"/>
            </w:pPr>
            <w:r>
              <w:t>Strategia Națională de Dezvoltare Reg</w:t>
            </w:r>
            <w:r>
              <w:t>ională recunoaște rolul orașelor în dezvoltarea economică regională.</w:t>
            </w:r>
          </w:p>
          <w:p w:rsidR="00BE54EC" w:rsidRDefault="005B6CE5" w:rsidP="005B6CE5">
            <w:pPr>
              <w:numPr>
                <w:ilvl w:val="0"/>
                <w:numId w:val="66"/>
              </w:numPr>
              <w:spacing w:before="240" w:after="240"/>
              <w:ind w:hanging="210"/>
            </w:pPr>
            <w:r>
              <w:t>Planurile de Dezvoltare Regională fac referință la necesitatea creșterii calității vieții populației și îmbunătățirea mediului urban   </w:t>
            </w:r>
          </w:p>
          <w:p w:rsidR="00BE54EC" w:rsidRDefault="005B6CE5" w:rsidP="005B6CE5">
            <w:pPr>
              <w:numPr>
                <w:ilvl w:val="0"/>
                <w:numId w:val="66"/>
              </w:numPr>
              <w:spacing w:before="240" w:after="240"/>
              <w:ind w:hanging="210"/>
            </w:pPr>
            <w:r>
              <w:lastRenderedPageBreak/>
              <w:t xml:space="preserve">Majoritatea orașelor din România se caracterizează </w:t>
            </w:r>
            <w:r>
              <w:t>prin existența unor terenuri/suprafețe degradate, vacante sau neutilizate, care afectează mediul urban și se repercutează asupra calității vieții populației și atractivității orașelor.</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07 - </w:t>
            </w:r>
            <w:r w:rsidRPr="00A15CFE">
              <w:rPr>
                <w:noProof/>
                <w:color w:val="000000"/>
                <w:sz w:val="20"/>
                <w:szCs w:val="20"/>
                <w:lang w:eastAsia="fr-BE"/>
              </w:rPr>
              <w:t xml:space="preserve">Promovarea sistemelor de transport sustenabile și eliminarea </w:t>
            </w:r>
            <w:r w:rsidRPr="00A15CFE">
              <w:rPr>
                <w:noProof/>
                <w:color w:val="000000"/>
                <w:sz w:val="20"/>
                <w:szCs w:val="20"/>
                <w:lang w:eastAsia="fr-BE"/>
              </w:rPr>
              <w:t>blocajelor din cadrul infrastructurilor rețelelor majore</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7b - </w:t>
            </w:r>
            <w:r w:rsidRPr="00A15CFE">
              <w:rPr>
                <w:noProof/>
                <w:color w:val="000000"/>
                <w:sz w:val="20"/>
                <w:szCs w:val="20"/>
                <w:lang w:eastAsia="fr-BE"/>
              </w:rPr>
              <w:t>Stimularea mobilității regionale prin conectarea nodurilor secundare și terțiare la infrastructura TEN-T, inclusiv a nodurilor multimodale</w:t>
            </w:r>
          </w:p>
        </w:tc>
        <w:tc>
          <w:tcPr>
            <w:tcW w:w="3768" w:type="dxa"/>
            <w:shd w:val="clear" w:color="auto" w:fill="auto"/>
          </w:tcPr>
          <w:p w:rsidR="00BE54EC" w:rsidRDefault="005B6CE5" w:rsidP="005B6CE5">
            <w:pPr>
              <w:numPr>
                <w:ilvl w:val="0"/>
                <w:numId w:val="67"/>
              </w:numPr>
              <w:spacing w:before="0" w:after="240"/>
              <w:ind w:hanging="210"/>
            </w:pPr>
            <w:r>
              <w:t xml:space="preserve">Conectarea infrastructurilor regionale, respectiv a </w:t>
            </w:r>
            <w:r>
              <w:t>drumurilor judetene ce vor fi modernizate si reabilitate, cu coridoarele majore de transport TEN T va spori accesibilitatea comunitatilor locale, in special rurale, stimuland cresterea economica prin dezvoltarea oportunitatilor de afaceri in arealul mentio</w:t>
            </w:r>
            <w:r>
              <w:t>nat si crescand gradul de ocupare a fortei de munca disponibile in aceste zone prin facilitarea navetei catre aglomerarile urbane care ofera oportunitati sporite.</w:t>
            </w:r>
          </w:p>
          <w:p w:rsidR="00BE54EC" w:rsidRDefault="005B6CE5" w:rsidP="005B6CE5">
            <w:pPr>
              <w:numPr>
                <w:ilvl w:val="0"/>
                <w:numId w:val="67"/>
              </w:numPr>
              <w:spacing w:before="240" w:after="240"/>
              <w:ind w:hanging="210"/>
            </w:pPr>
            <w:r>
              <w:t xml:space="preserve">AP-necesitatea investițiilor pentru infrastructura secundară de transport în cadrul nevoii - </w:t>
            </w:r>
            <w:r>
              <w:t>Infrastructura</w:t>
            </w:r>
          </w:p>
          <w:p w:rsidR="00BE54EC" w:rsidRDefault="005B6CE5" w:rsidP="005B6CE5">
            <w:pPr>
              <w:numPr>
                <w:ilvl w:val="0"/>
                <w:numId w:val="67"/>
              </w:numPr>
              <w:spacing w:before="240" w:after="240"/>
              <w:ind w:hanging="210"/>
            </w:pPr>
            <w:r>
              <w:t>SDTR mentionează rolul infrastructurii secundare de transport în dezvoltarea economică regională.</w:t>
            </w:r>
          </w:p>
          <w:p w:rsidR="00BE54EC" w:rsidRDefault="005B6CE5" w:rsidP="005B6CE5">
            <w:pPr>
              <w:numPr>
                <w:ilvl w:val="0"/>
                <w:numId w:val="67"/>
              </w:numPr>
              <w:spacing w:before="240" w:after="240"/>
              <w:ind w:hanging="210"/>
            </w:pPr>
            <w:r>
              <w:t>Dinamica redusă a dezvoltării economice în zone cu infrastructura de transport deficitară este subliniată în toate PDR (care vor fi corelate cu</w:t>
            </w:r>
            <w:r>
              <w:t xml:space="preserve"> Masterplanul de Transport).</w:t>
            </w:r>
          </w:p>
          <w:p w:rsidR="00BE54EC" w:rsidRDefault="005B6CE5" w:rsidP="005B6CE5">
            <w:pPr>
              <w:numPr>
                <w:ilvl w:val="0"/>
                <w:numId w:val="67"/>
              </w:numPr>
              <w:spacing w:before="240" w:after="240"/>
              <w:ind w:hanging="210"/>
            </w:pPr>
            <w:r>
              <w:t xml:space="preserve">Gradul de siguranță rutieră este redus pe aceste trasee rutiere regionale, iar </w:t>
            </w:r>
            <w:r>
              <w:lastRenderedPageBreak/>
              <w:t>facilitățile pentru deplasările pietonale sau velo sunt extrem de rare.</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08 - </w:t>
            </w:r>
            <w:r w:rsidRPr="00A15CFE">
              <w:rPr>
                <w:noProof/>
                <w:color w:val="000000"/>
                <w:sz w:val="20"/>
                <w:szCs w:val="20"/>
                <w:lang w:eastAsia="fr-BE"/>
              </w:rPr>
              <w:t xml:space="preserve">Promovarea unei ocupări sustenabile și de calitate a forței de muncă </w:t>
            </w:r>
            <w:r w:rsidRPr="00A15CFE">
              <w:rPr>
                <w:noProof/>
                <w:color w:val="000000"/>
                <w:sz w:val="20"/>
                <w:szCs w:val="20"/>
                <w:lang w:eastAsia="fr-BE"/>
              </w:rPr>
              <w:t>și sprijinirea mobilității forței de muncă:</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8b - </w:t>
            </w:r>
            <w:r w:rsidRPr="00A15CFE">
              <w:rPr>
                <w:noProof/>
                <w:color w:val="000000"/>
                <w:sz w:val="20"/>
                <w:szCs w:val="20"/>
                <w:lang w:eastAsia="fr-BE"/>
              </w:rPr>
              <w:t>Sprijinirea unei creșteri favorabile ocupării forței de muncă, prin dezvoltarea potențialului endogen ca parte a unei strategii teritoriale pentru anumite zone, care să includă reconversia regiunilor industr</w:t>
            </w:r>
            <w:r w:rsidRPr="00A15CFE">
              <w:rPr>
                <w:noProof/>
                <w:color w:val="000000"/>
                <w:sz w:val="20"/>
                <w:szCs w:val="20"/>
                <w:lang w:eastAsia="fr-BE"/>
              </w:rPr>
              <w:t>iale aflate în declin, precum și sporirea accesibilității și dezvoltarea resurselor naturale și culturale specifice</w:t>
            </w:r>
          </w:p>
        </w:tc>
        <w:tc>
          <w:tcPr>
            <w:tcW w:w="3768" w:type="dxa"/>
            <w:shd w:val="clear" w:color="auto" w:fill="auto"/>
          </w:tcPr>
          <w:p w:rsidR="00BE54EC" w:rsidRDefault="005B6CE5" w:rsidP="005B6CE5">
            <w:pPr>
              <w:numPr>
                <w:ilvl w:val="0"/>
                <w:numId w:val="68"/>
              </w:numPr>
              <w:spacing w:before="0" w:after="0"/>
              <w:ind w:hanging="210"/>
            </w:pPr>
            <w:r>
              <w:t>Deși beneficiază de un potențial turistic diversificat, turismul se confruntă cu un nivel redus / insuficient al investițiilor în modernizar</w:t>
            </w:r>
            <w:r>
              <w:t>ea structurilor de primire/bazelor de agrement, cu impact direct asupra calității infrastructurii, duratei sejurului, stabilității forței de muncă</w:t>
            </w:r>
          </w:p>
          <w:p w:rsidR="00BE54EC" w:rsidRDefault="005B6CE5" w:rsidP="005B6CE5">
            <w:pPr>
              <w:numPr>
                <w:ilvl w:val="0"/>
                <w:numId w:val="68"/>
              </w:numPr>
              <w:spacing w:before="0" w:after="0"/>
              <w:ind w:hanging="210"/>
            </w:pPr>
            <w:r>
              <w:t>AP-necesitatea investițiilor pentru dezvoltare locală prin turism în cadrul nevoii Oamenii și Societatea</w:t>
            </w:r>
          </w:p>
          <w:p w:rsidR="00BE54EC" w:rsidRDefault="005B6CE5" w:rsidP="005B6CE5">
            <w:pPr>
              <w:numPr>
                <w:ilvl w:val="0"/>
                <w:numId w:val="68"/>
              </w:numPr>
              <w:spacing w:before="0" w:after="0"/>
              <w:ind w:hanging="210"/>
            </w:pPr>
            <w:r>
              <w:t>Zone</w:t>
            </w:r>
            <w:r>
              <w:t>le mai slab dezvoltate economic concentrează cele mai importante obiective și atracții turistice, care pot fi revitalizate prin valorificarea potențialului turistic, contribuind la promovarea unei dezvoltări socio‐economice sustenabile</w:t>
            </w:r>
          </w:p>
          <w:p w:rsidR="00BE54EC" w:rsidRDefault="005B6CE5" w:rsidP="005B6CE5">
            <w:pPr>
              <w:numPr>
                <w:ilvl w:val="0"/>
                <w:numId w:val="68"/>
              </w:numPr>
              <w:spacing w:before="0" w:after="240"/>
              <w:ind w:hanging="210"/>
            </w:pPr>
            <w:r>
              <w:t>PDR au identificat d</w:t>
            </w:r>
            <w:r>
              <w:t>ezvoltarea turismului ca o prioritate de dezvoltare, pe baza potenţialului turistic existent în toate regiunile, ceea ce justifică sprijinirea dezvoltării economice prin turism, prin dezvoltarea infrastructurii zonelor turistice, valorificarea patrimoniulu</w:t>
            </w:r>
            <w:r>
              <w:t>i natural, includerea acestora în circuitul turistic şi promovarea pentru atragerea turiştilor.</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 xml:space="preserve">Promovarea incluziunii sociale, combaterea sărăciei și a oricărei forme de </w:t>
            </w:r>
            <w:r w:rsidRPr="00A15CFE">
              <w:rPr>
                <w:noProof/>
                <w:color w:val="000000"/>
                <w:sz w:val="20"/>
                <w:szCs w:val="20"/>
                <w:lang w:eastAsia="fr-BE"/>
              </w:rPr>
              <w:lastRenderedPageBreak/>
              <w:t>discriminare</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lastRenderedPageBreak/>
              <w:t xml:space="preserve">9a - </w:t>
            </w:r>
            <w:r w:rsidRPr="00A15CFE">
              <w:rPr>
                <w:noProof/>
                <w:color w:val="000000"/>
                <w:sz w:val="20"/>
                <w:szCs w:val="20"/>
                <w:lang w:eastAsia="fr-BE"/>
              </w:rPr>
              <w:t xml:space="preserve">Investiții în infrastructurile sanitare și sociale care </w:t>
            </w:r>
            <w:r w:rsidRPr="00A15CFE">
              <w:rPr>
                <w:noProof/>
                <w:color w:val="000000"/>
                <w:sz w:val="20"/>
                <w:szCs w:val="20"/>
                <w:lang w:eastAsia="fr-BE"/>
              </w:rPr>
              <w:t xml:space="preserve">contribuie la dezvoltarea la nivel național, regional și local, reducând </w:t>
            </w:r>
            <w:r w:rsidRPr="00A15CFE">
              <w:rPr>
                <w:noProof/>
                <w:color w:val="000000"/>
                <w:sz w:val="20"/>
                <w:szCs w:val="20"/>
                <w:lang w:eastAsia="fr-BE"/>
              </w:rPr>
              <w:lastRenderedPageBreak/>
              <w:t>inegalitățile în ceea ce privește starea de sănătate, promovând incluziunea socială prin îmbunătățirea accesului la serviciile sociale, culturale și de recreere, precum și trecerea de</w:t>
            </w:r>
            <w:r w:rsidRPr="00A15CFE">
              <w:rPr>
                <w:noProof/>
                <w:color w:val="000000"/>
                <w:sz w:val="20"/>
                <w:szCs w:val="20"/>
                <w:lang w:eastAsia="fr-BE"/>
              </w:rPr>
              <w:t xml:space="preserve"> la serviciile instituționale la serviciile prestate de comunități</w:t>
            </w:r>
          </w:p>
        </w:tc>
        <w:tc>
          <w:tcPr>
            <w:tcW w:w="3768" w:type="dxa"/>
            <w:shd w:val="clear" w:color="auto" w:fill="auto"/>
          </w:tcPr>
          <w:p w:rsidR="00BE54EC" w:rsidRDefault="005B6CE5" w:rsidP="005B6CE5">
            <w:pPr>
              <w:numPr>
                <w:ilvl w:val="0"/>
                <w:numId w:val="69"/>
              </w:numPr>
              <w:spacing w:before="0" w:after="240"/>
              <w:ind w:hanging="210"/>
            </w:pPr>
            <w:r>
              <w:lastRenderedPageBreak/>
              <w:t xml:space="preserve">RSȚ poziţionează consolidarea asistenței medicale primare, ca fiind </w:t>
            </w:r>
            <w:r>
              <w:lastRenderedPageBreak/>
              <w:t>una dintre priorităţile României</w:t>
            </w:r>
          </w:p>
          <w:p w:rsidR="00BE54EC" w:rsidRDefault="005B6CE5" w:rsidP="005B6CE5">
            <w:pPr>
              <w:numPr>
                <w:ilvl w:val="0"/>
                <w:numId w:val="69"/>
              </w:numPr>
              <w:spacing w:before="240" w:after="240"/>
              <w:ind w:hanging="210"/>
            </w:pPr>
            <w:r>
              <w:t>DPCE prevede îmbunătăţirea capitalului uman, inclusiv prin politici mai bune privind inc</w:t>
            </w:r>
            <w:r>
              <w:t>luziunea socială</w:t>
            </w:r>
          </w:p>
          <w:p w:rsidR="00BE54EC" w:rsidRDefault="005B6CE5" w:rsidP="005B6CE5">
            <w:pPr>
              <w:numPr>
                <w:ilvl w:val="0"/>
                <w:numId w:val="69"/>
              </w:numPr>
              <w:spacing w:before="240" w:after="240"/>
              <w:ind w:hanging="210"/>
            </w:pPr>
            <w:r>
              <w:t>Documentul de Poziţie al Serviciilor Comisiei prevede îmbunătăţirea capitalului uman, inclusiv prin politici mai bune privind incluziunea socială</w:t>
            </w:r>
          </w:p>
          <w:p w:rsidR="00BE54EC" w:rsidRDefault="005B6CE5" w:rsidP="005B6CE5">
            <w:pPr>
              <w:numPr>
                <w:ilvl w:val="0"/>
                <w:numId w:val="69"/>
              </w:numPr>
              <w:spacing w:before="240" w:after="240"/>
              <w:ind w:hanging="210"/>
            </w:pPr>
            <w:r>
              <w:t>Europa 2020 consideră că trebuie să fie asigurarată o interacţiune eficientă între sistemul d</w:t>
            </w:r>
            <w:r>
              <w:t>e asistenţă socială şi cel de ocupare</w:t>
            </w:r>
          </w:p>
          <w:p w:rsidR="00BE54EC" w:rsidRDefault="005B6CE5" w:rsidP="005B6CE5">
            <w:pPr>
              <w:numPr>
                <w:ilvl w:val="0"/>
                <w:numId w:val="69"/>
              </w:numPr>
              <w:spacing w:before="240" w:after="240"/>
              <w:ind w:hanging="210"/>
            </w:pPr>
            <w:r>
              <w:t>AP-necesitatea investițiilor pentru infrastructura medicală și socială  în cadrul nevoii Oamenii și Societatea</w:t>
            </w:r>
          </w:p>
          <w:p w:rsidR="00BE54EC" w:rsidRDefault="005B6CE5" w:rsidP="005B6CE5">
            <w:pPr>
              <w:numPr>
                <w:ilvl w:val="0"/>
                <w:numId w:val="69"/>
              </w:numPr>
              <w:spacing w:before="240" w:after="240"/>
              <w:ind w:hanging="210"/>
            </w:pPr>
            <w:r>
              <w:t xml:space="preserve">Toate acestea presupun ca premisă existenţa unei infrastructuri de calitate  medicale de servicii sociale, </w:t>
            </w:r>
            <w:r>
              <w:t>în care să poată fi furnizate servicii de calitate, adaptate nevoilor beneficiarilor. Sprijinirea investiţiilor în infrastructura medicală şi socială, precum şi a măsurilor de dotare cu echipamente moderne, va contribui la creşterea accesului la servicii m</w:t>
            </w:r>
            <w:r>
              <w:t>edicale şi sociale.</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09 - </w:t>
            </w:r>
            <w:r w:rsidRPr="00A15CFE">
              <w:rPr>
                <w:noProof/>
                <w:color w:val="000000"/>
                <w:sz w:val="20"/>
                <w:szCs w:val="20"/>
                <w:lang w:eastAsia="fr-BE"/>
              </w:rPr>
              <w:t>Promovarea incluziunii sociale, combaterea sărăciei și a oricărei forme de discriminare</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9b - </w:t>
            </w:r>
            <w:r w:rsidRPr="00A15CFE">
              <w:rPr>
                <w:noProof/>
                <w:color w:val="000000"/>
                <w:sz w:val="20"/>
                <w:szCs w:val="20"/>
                <w:lang w:eastAsia="fr-BE"/>
              </w:rPr>
              <w:t>Oferirea de sprijin pentru revitalizarea fizică, economică și socială a comunităților defavorizate din regiunile urbane și rurale</w:t>
            </w:r>
          </w:p>
        </w:tc>
        <w:tc>
          <w:tcPr>
            <w:tcW w:w="3768" w:type="dxa"/>
            <w:shd w:val="clear" w:color="auto" w:fill="auto"/>
          </w:tcPr>
          <w:p w:rsidR="00BE54EC" w:rsidRDefault="005B6CE5" w:rsidP="005B6CE5">
            <w:pPr>
              <w:numPr>
                <w:ilvl w:val="0"/>
                <w:numId w:val="70"/>
              </w:numPr>
              <w:spacing w:before="0" w:after="240"/>
              <w:ind w:hanging="210"/>
            </w:pPr>
            <w:r>
              <w:t xml:space="preserve">Una </w:t>
            </w:r>
            <w:r>
              <w:t>dintre țintele României pentru îndeplinirea obiectivelor Strategiei Europa 2020, este scoaterea din sărăcie a unui număr de 580.000 de persoane, până în anul 2020.</w:t>
            </w:r>
          </w:p>
          <w:p w:rsidR="00BE54EC" w:rsidRDefault="005B6CE5" w:rsidP="005B6CE5">
            <w:pPr>
              <w:numPr>
                <w:ilvl w:val="0"/>
                <w:numId w:val="70"/>
              </w:numPr>
              <w:spacing w:before="240" w:after="240"/>
              <w:ind w:hanging="210"/>
            </w:pPr>
            <w:r>
              <w:lastRenderedPageBreak/>
              <w:t>Recomandările Specifice de Ţară poziţionează reducerea fenomenului sărăciei, mai ales pentru</w:t>
            </w:r>
            <w:r>
              <w:t xml:space="preserve"> categorii extrem de defavorizate, precum romii şi copiii, printre obiectivele de maximă urgenţă pe care România le are de atins.</w:t>
            </w:r>
          </w:p>
          <w:p w:rsidR="00BE54EC" w:rsidRDefault="005B6CE5" w:rsidP="005B6CE5">
            <w:pPr>
              <w:numPr>
                <w:ilvl w:val="0"/>
                <w:numId w:val="70"/>
              </w:numPr>
              <w:spacing w:before="240" w:after="240"/>
              <w:ind w:hanging="210"/>
            </w:pPr>
            <w:r>
              <w:t>AP identifică necesitatea realizării investițiilor pentru comunitățile marginalizate în cadrul nevoii Oamenii și Societatea </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09 - </w:t>
            </w:r>
            <w:r w:rsidRPr="00A15CFE">
              <w:rPr>
                <w:noProof/>
                <w:color w:val="000000"/>
                <w:sz w:val="20"/>
                <w:szCs w:val="20"/>
                <w:lang w:eastAsia="fr-BE"/>
              </w:rPr>
              <w:t>Promovarea incluziunii sociale, combaterea sărăciei și a oricărei forme de discriminare</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9d - </w:t>
            </w:r>
            <w:r w:rsidRPr="00A15CFE">
              <w:rPr>
                <w:noProof/>
                <w:color w:val="000000"/>
                <w:sz w:val="20"/>
                <w:szCs w:val="20"/>
                <w:lang w:eastAsia="fr-BE"/>
              </w:rPr>
              <w:t>Efectuarea de investiții în contextul strategiilor de dezvoltare locală aflate sub responsabilitatea comunității</w:t>
            </w:r>
          </w:p>
        </w:tc>
        <w:tc>
          <w:tcPr>
            <w:tcW w:w="3768" w:type="dxa"/>
            <w:shd w:val="clear" w:color="auto" w:fill="auto"/>
          </w:tcPr>
          <w:p w:rsidR="00BE54EC" w:rsidRDefault="005B6CE5" w:rsidP="005B6CE5">
            <w:pPr>
              <w:numPr>
                <w:ilvl w:val="0"/>
                <w:numId w:val="71"/>
              </w:numPr>
              <w:spacing w:before="0" w:after="240"/>
              <w:ind w:hanging="210"/>
            </w:pPr>
            <w:r>
              <w:t>Una dintre țintele României pentru îndeplini</w:t>
            </w:r>
            <w:r>
              <w:t>rea obiectivelor Strategiei Europa 2020, este scoaterea din sărăcie a unui număr de 580.000 de persoane, până în anul 2020.</w:t>
            </w:r>
          </w:p>
          <w:p w:rsidR="00BE54EC" w:rsidRDefault="005B6CE5" w:rsidP="005B6CE5">
            <w:pPr>
              <w:numPr>
                <w:ilvl w:val="0"/>
                <w:numId w:val="71"/>
              </w:numPr>
              <w:spacing w:before="240" w:after="240"/>
              <w:ind w:hanging="210"/>
            </w:pPr>
            <w:r>
              <w:t xml:space="preserve">Recomandările Specifice de Ţară poziţionează reducerea fenomenului sărăciei, mai ales pentru categorii extrem de defavorizate, </w:t>
            </w:r>
            <w:r>
              <w:t>precum romii şi copiii, printre obiectivele de maximă urgenţă pe care România le are de atins.</w:t>
            </w:r>
          </w:p>
          <w:p w:rsidR="00BE54EC" w:rsidRDefault="005B6CE5" w:rsidP="005B6CE5">
            <w:pPr>
              <w:numPr>
                <w:ilvl w:val="0"/>
                <w:numId w:val="71"/>
              </w:numPr>
              <w:spacing w:before="0" w:after="240"/>
              <w:ind w:hanging="210"/>
            </w:pPr>
            <w:r>
              <w:t>AP identifică necesitatea realizării investițiilor pentru comunitățile marginalizate în cadrul nevoii Oamenii și Societatea</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Investițiile în educație, cali</w:t>
            </w:r>
            <w:r w:rsidRPr="00A15CFE">
              <w:rPr>
                <w:noProof/>
                <w:color w:val="000000"/>
                <w:sz w:val="20"/>
                <w:szCs w:val="20"/>
                <w:lang w:eastAsia="fr-BE"/>
              </w:rPr>
              <w:t>ficare și formare profesională pentru dobândirea de competențe și învățare pe tot parcursul vieții;</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10a - </w:t>
            </w:r>
            <w:r w:rsidRPr="00A15CFE">
              <w:rPr>
                <w:noProof/>
                <w:color w:val="000000"/>
                <w:sz w:val="20"/>
                <w:szCs w:val="20"/>
                <w:lang w:eastAsia="fr-BE"/>
              </w:rPr>
              <w:t>Investiții în educație, formare și formare profesionala pentru competențe și învățare pe tot parcursul vieții prin dezvoltarea infrastructurilor de ed</w:t>
            </w:r>
            <w:r w:rsidRPr="00A15CFE">
              <w:rPr>
                <w:noProof/>
                <w:color w:val="000000"/>
                <w:sz w:val="20"/>
                <w:szCs w:val="20"/>
                <w:lang w:eastAsia="fr-BE"/>
              </w:rPr>
              <w:t>ucație și de formare</w:t>
            </w:r>
          </w:p>
        </w:tc>
        <w:tc>
          <w:tcPr>
            <w:tcW w:w="3768" w:type="dxa"/>
            <w:shd w:val="clear" w:color="auto" w:fill="auto"/>
          </w:tcPr>
          <w:p w:rsidR="00BE54EC" w:rsidRDefault="005B6CE5" w:rsidP="005B6CE5">
            <w:pPr>
              <w:numPr>
                <w:ilvl w:val="0"/>
                <w:numId w:val="72"/>
              </w:numPr>
              <w:spacing w:before="0" w:after="240"/>
              <w:ind w:hanging="210"/>
            </w:pPr>
            <w:r>
              <w:t xml:space="preserve">Profilul educațional al populației este o condiție esențială pentru o creștere inteligentă, durabilă și favorabilă incluziunii. Acest deziderat nu se poate realiza însă fără o infrastructură adecvată/corespunzătoare </w:t>
            </w:r>
            <w:r>
              <w:lastRenderedPageBreak/>
              <w:t xml:space="preserve">ciclurilor </w:t>
            </w:r>
            <w:r>
              <w:t>educaționale.</w:t>
            </w:r>
          </w:p>
          <w:p w:rsidR="00BE54EC" w:rsidRDefault="005B6CE5" w:rsidP="005B6CE5">
            <w:pPr>
              <w:numPr>
                <w:ilvl w:val="0"/>
                <w:numId w:val="72"/>
              </w:numPr>
              <w:spacing w:before="240" w:after="240"/>
              <w:ind w:hanging="210"/>
            </w:pPr>
            <w:r>
              <w:t>Documentul de Poziţie al Serviciilor Comisiei Europene prevede necesitatea îmbunătățirii accesului și a participării la educația și formarea profesională, precum și a calității acestora</w:t>
            </w:r>
          </w:p>
          <w:p w:rsidR="00BE54EC" w:rsidRDefault="005B6CE5" w:rsidP="005B6CE5">
            <w:pPr>
              <w:numPr>
                <w:ilvl w:val="0"/>
                <w:numId w:val="72"/>
              </w:numPr>
              <w:spacing w:before="240" w:after="240"/>
              <w:ind w:hanging="210"/>
            </w:pPr>
            <w:r>
              <w:t>Recomandările Specifice de Ţară identifică necesitatea c</w:t>
            </w:r>
            <w:r>
              <w:t>ontinuării reformelor începute în domeniul Educației.</w:t>
            </w:r>
          </w:p>
          <w:p w:rsidR="00BE54EC" w:rsidRDefault="005B6CE5" w:rsidP="005B6CE5">
            <w:pPr>
              <w:numPr>
                <w:ilvl w:val="0"/>
                <w:numId w:val="72"/>
              </w:numPr>
              <w:spacing w:before="240" w:after="240"/>
              <w:ind w:hanging="210"/>
            </w:pPr>
            <w:r>
              <w:t>AP identifică necesitatea realizării investițiilor pentru infrastructura educațională în cadrul nevoii Oamenii și Societatea   </w:t>
            </w:r>
          </w:p>
          <w:p w:rsidR="00BE54EC" w:rsidRDefault="005B6CE5" w:rsidP="005B6CE5">
            <w:pPr>
              <w:numPr>
                <w:ilvl w:val="0"/>
                <w:numId w:val="72"/>
              </w:numPr>
              <w:spacing w:before="240" w:after="240"/>
              <w:ind w:hanging="210"/>
            </w:pPr>
            <w:r>
              <w:t>Strategia Natională de Dezvoltare Regională și Planurile de Dezvoltare Reg</w:t>
            </w:r>
            <w:r>
              <w:t>ională formulează ca nevoie de dezvoltare necesitatea realizării investițiilor în educație și recunosc rolul acesteia în dezvoltarea economică</w:t>
            </w:r>
          </w:p>
          <w:p w:rsidR="001E2640" w:rsidRPr="00DE5DD7" w:rsidRDefault="005B6CE5" w:rsidP="004D1171">
            <w:pPr>
              <w:rPr>
                <w:noProof/>
                <w:color w:val="000000"/>
                <w:sz w:val="20"/>
                <w:szCs w:val="20"/>
                <w:lang w:eastAsia="fr-BE"/>
              </w:rPr>
            </w:pPr>
          </w:p>
        </w:tc>
      </w:tr>
      <w:tr w:rsidR="00BE54EC" w:rsidTr="005448BF">
        <w:trPr>
          <w:trHeight w:val="288"/>
        </w:trPr>
        <w:tc>
          <w:tcPr>
            <w:tcW w:w="1985" w:type="dxa"/>
            <w:shd w:val="clear" w:color="auto" w:fill="auto"/>
          </w:tcPr>
          <w:p w:rsidR="001E2640" w:rsidRPr="00A15CFE" w:rsidRDefault="005B6CE5" w:rsidP="007C759E">
            <w:pPr>
              <w:rPr>
                <w:noProof/>
                <w:color w:val="0070C0"/>
                <w:sz w:val="20"/>
                <w:szCs w:val="20"/>
                <w:lang w:eastAsia="fr-BE"/>
              </w:rPr>
            </w:pPr>
            <w:r w:rsidRPr="00A15CFE">
              <w:rPr>
                <w:noProof/>
                <w:color w:val="000000"/>
                <w:sz w:val="20"/>
                <w:szCs w:val="20"/>
                <w:lang w:eastAsia="fr-BE"/>
              </w:rPr>
              <w:lastRenderedPageBreak/>
              <w:t xml:space="preserve">11 - </w:t>
            </w:r>
            <w:r w:rsidRPr="00A15CFE">
              <w:rPr>
                <w:noProof/>
                <w:color w:val="000000"/>
                <w:sz w:val="20"/>
                <w:szCs w:val="20"/>
                <w:lang w:eastAsia="fr-BE"/>
              </w:rPr>
              <w:t xml:space="preserve">Consolidarea capacității instituționale a autorităților publice și a părților interesate și o </w:t>
            </w:r>
            <w:r w:rsidRPr="00A15CFE">
              <w:rPr>
                <w:noProof/>
                <w:color w:val="000000"/>
                <w:sz w:val="20"/>
                <w:szCs w:val="20"/>
                <w:lang w:eastAsia="fr-BE"/>
              </w:rPr>
              <w:t>administrație publică eficientă</w:t>
            </w:r>
          </w:p>
        </w:tc>
        <w:tc>
          <w:tcPr>
            <w:tcW w:w="2977" w:type="dxa"/>
            <w:shd w:val="clear" w:color="auto" w:fill="auto"/>
          </w:tcPr>
          <w:p w:rsidR="001E2640" w:rsidRPr="00A15CFE" w:rsidRDefault="005B6CE5" w:rsidP="004C62C7">
            <w:pPr>
              <w:rPr>
                <w:noProof/>
                <w:color w:val="000000"/>
                <w:sz w:val="20"/>
                <w:szCs w:val="20"/>
                <w:lang w:eastAsia="fr-BE"/>
              </w:rPr>
            </w:pPr>
            <w:r w:rsidRPr="00A15CFE">
              <w:rPr>
                <w:noProof/>
                <w:color w:val="000000"/>
                <w:sz w:val="20"/>
                <w:szCs w:val="20"/>
                <w:lang w:eastAsia="fr-BE"/>
              </w:rPr>
              <w:t xml:space="preserve">11a - </w:t>
            </w:r>
            <w:r w:rsidRPr="00A15CFE">
              <w:rPr>
                <w:noProof/>
                <w:color w:val="000000"/>
                <w:sz w:val="20"/>
                <w:szCs w:val="20"/>
                <w:lang w:eastAsia="fr-BE"/>
              </w:rPr>
              <w:t>Consolidarea capacității instituționale a autorităților publice și a părților interesate și o administrație publică eficientă prin acțiuni de consolidare a capacității instituționale și a eficienței administrațiilor și</w:t>
            </w:r>
            <w:r w:rsidRPr="00A15CFE">
              <w:rPr>
                <w:noProof/>
                <w:color w:val="000000"/>
                <w:sz w:val="20"/>
                <w:szCs w:val="20"/>
                <w:lang w:eastAsia="fr-BE"/>
              </w:rPr>
              <w:t xml:space="preserve"> serviciilor publice vizate de implementarea FEDR, precum și prin sprijinirea acțiunilor din cadrul FSE de consolidare a capacității instituționale și a eficienței administrației publice</w:t>
            </w:r>
          </w:p>
        </w:tc>
        <w:tc>
          <w:tcPr>
            <w:tcW w:w="3768" w:type="dxa"/>
            <w:shd w:val="clear" w:color="auto" w:fill="auto"/>
          </w:tcPr>
          <w:p w:rsidR="00BE54EC" w:rsidRDefault="005B6CE5" w:rsidP="005B6CE5">
            <w:pPr>
              <w:numPr>
                <w:ilvl w:val="0"/>
                <w:numId w:val="73"/>
              </w:numPr>
              <w:spacing w:before="0" w:after="240"/>
              <w:ind w:hanging="210"/>
            </w:pPr>
            <w:r>
              <w:t>În Documentul de Poziţie al Serviciilor Comisiei se menționează neces</w:t>
            </w:r>
            <w:r>
              <w:t>itatea dezvoltării unui sistem funcțional de cadastru care să acopere teritoriul țării.</w:t>
            </w:r>
          </w:p>
          <w:p w:rsidR="00BE54EC" w:rsidRDefault="005B6CE5" w:rsidP="005B6CE5">
            <w:pPr>
              <w:numPr>
                <w:ilvl w:val="0"/>
                <w:numId w:val="73"/>
              </w:numPr>
              <w:spacing w:before="240" w:after="240"/>
              <w:ind w:hanging="210"/>
            </w:pPr>
            <w:r>
              <w:t>Recomandările Specifice de Țară subliniează de asemenea faptul că incertitudinea asupra drepturilor de proprietate reprezintă o provocare pentru mediul de afaceri. Aces</w:t>
            </w:r>
            <w:r>
              <w:t xml:space="preserve">t document evidențiază rolul important al înregistrării proprietăților asupra </w:t>
            </w:r>
            <w:r>
              <w:lastRenderedPageBreak/>
              <w:t>dezvoltării zonelor rurale și urbane. De asemenea, se menționează faptul că investițiile în infrastructură, acțiunile asupra mediului, cele în materie de locuire, precum și piața</w:t>
            </w:r>
            <w:r>
              <w:t xml:space="preserve"> funciară sunt afectate de lipsa informațiilor asupra proprietăților.</w:t>
            </w:r>
          </w:p>
          <w:p w:rsidR="00BE54EC" w:rsidRDefault="005B6CE5" w:rsidP="005B6CE5">
            <w:pPr>
              <w:numPr>
                <w:ilvl w:val="0"/>
                <w:numId w:val="73"/>
              </w:numPr>
              <w:spacing w:before="240" w:after="240"/>
              <w:ind w:hanging="210"/>
            </w:pPr>
            <w:r>
              <w:t>AP identifică necesitatea realizării investițiilor pentru cadastru  în cadrul nevoii de administrare a terenurilor.</w:t>
            </w:r>
          </w:p>
          <w:p w:rsidR="001E2640" w:rsidRPr="00DE5DD7" w:rsidRDefault="005B6CE5" w:rsidP="004D1171">
            <w:pPr>
              <w:rPr>
                <w:noProof/>
                <w:color w:val="000000"/>
                <w:sz w:val="20"/>
                <w:szCs w:val="20"/>
                <w:lang w:eastAsia="fr-BE"/>
              </w:rPr>
            </w:pPr>
          </w:p>
        </w:tc>
      </w:tr>
    </w:tbl>
    <w:p w:rsidR="00433D00" w:rsidRPr="00DC028E" w:rsidRDefault="005B6CE5" w:rsidP="00433D00"/>
    <w:p w:rsidR="00426638" w:rsidRDefault="005B6CE5" w:rsidP="00710E80">
      <w:pPr>
        <w:pStyle w:val="Heading2"/>
        <w:keepLines/>
        <w:numPr>
          <w:ilvl w:val="0"/>
          <w:numId w:val="0"/>
        </w:numPr>
        <w:ind w:left="850" w:hanging="850"/>
        <w:rPr>
          <w:color w:val="000000"/>
          <w:szCs w:val="24"/>
          <w:lang w:eastAsia="fr-BE"/>
        </w:rPr>
      </w:pPr>
      <w:r w:rsidRPr="000F5CC0">
        <w:rPr>
          <w:color w:val="000000"/>
          <w:szCs w:val="24"/>
          <w:lang w:eastAsia="fr-BE"/>
        </w:rPr>
        <w:t>1.2 Justificarea alocării financiare</w:t>
      </w:r>
    </w:p>
    <w:p w:rsidR="00EC33F0" w:rsidRPr="00EC33F0" w:rsidRDefault="005B6CE5" w:rsidP="00EC33F0">
      <w:pPr>
        <w:pStyle w:val="Text1"/>
        <w:ind w:left="0"/>
        <w:rPr>
          <w:lang w:eastAsia="fr-BE"/>
        </w:rPr>
      </w:pPr>
    </w:p>
    <w:p w:rsidR="000F5CC0" w:rsidRDefault="005B6CE5" w:rsidP="00710E80">
      <w:pPr>
        <w:keepNext/>
        <w:keepLines/>
        <w:rPr>
          <w:color w:val="000000"/>
          <w:lang w:eastAsia="fr-BE"/>
        </w:rPr>
      </w:pPr>
      <w:r w:rsidRPr="000F5CC0">
        <w:rPr>
          <w:color w:val="000000"/>
          <w:lang w:eastAsia="fr-BE"/>
        </w:rPr>
        <w:t xml:space="preserve">Justificarea alocării </w:t>
      </w:r>
      <w:r w:rsidRPr="000F5CC0">
        <w:rPr>
          <w:color w:val="000000"/>
          <w:lang w:eastAsia="fr-BE"/>
        </w:rPr>
        <w:t>financiare (sprijinul din partea Uniunii) pentru fiecare obiectiv tematic și, după caz, pentru fiecare prioritate de investiții, în conformitate cu cerințele de concentrare tematică, luând în considerare evaluarea ex ante.</w:t>
      </w:r>
    </w:p>
    <w:p w:rsidR="00EC33F0" w:rsidRPr="000F5CC0" w:rsidRDefault="005B6CE5" w:rsidP="00710E80">
      <w:pPr>
        <w:keepNext/>
        <w:keepLines/>
        <w:rPr>
          <w:color w:val="000000"/>
          <w:lang w:eastAsia="fr-BE"/>
        </w:rPr>
      </w:pPr>
    </w:p>
    <w:p w:rsidR="00BE54EC" w:rsidRDefault="005B6CE5">
      <w:pPr>
        <w:spacing w:before="0" w:after="240"/>
      </w:pPr>
      <w:r>
        <w:t xml:space="preserve">În perioada 2014-2020, POR are </w:t>
      </w:r>
      <w:r>
        <w:t>alocate cca. 8,13 mld euro, din care 6,60 mld euro (inclusiv rezerva de performanță) reprezintă sprijinul UE, prin FEDR, respectiv circa 1,53 mld euro contribuția națională (buget de stat, bugete locale).</w:t>
      </w:r>
    </w:p>
    <w:p w:rsidR="00BE54EC" w:rsidRDefault="005B6CE5">
      <w:pPr>
        <w:spacing w:before="240" w:after="240"/>
      </w:pPr>
      <w:r>
        <w:t>Repartizarea fondurilor POR s-a realizat în baza ne</w:t>
      </w:r>
      <w:r>
        <w:t>voilor comune de dezvoltare, asigurându-se corelarea cu strategiile regiunilor de dezvoltare, precum și cu strategiile naționale sectoriale, ținând cont de obiectivele Strategii Europa 2020,  RST, DPCE, cu respectarea OT şi PI menționate în regulamentele p</w:t>
      </w:r>
      <w:r>
        <w:t>oliticii de coeziune 2014–2020.</w:t>
      </w:r>
    </w:p>
    <w:p w:rsidR="00BE54EC" w:rsidRDefault="005B6CE5">
      <w:pPr>
        <w:spacing w:before="240" w:after="240"/>
      </w:pPr>
      <w:r>
        <w:t>Pentru a răspunde acestor cerințe specifice, în POR sunt abordate 9 din cele 11 OT prin stabilirea PI și a OS corespunzătoare, cu respectarea concentrării tematice conform Regulamentului General nr. 1303/ 2014.</w:t>
      </w:r>
    </w:p>
    <w:p w:rsidR="00BE54EC" w:rsidRDefault="005B6CE5">
      <w:pPr>
        <w:spacing w:before="240" w:after="240"/>
      </w:pPr>
      <w:r>
        <w:t>Axele priorit</w:t>
      </w:r>
      <w:r>
        <w:t xml:space="preserve">are și PI POR se adresează tuturor celor 8 regiuni de dezvoltare, atât regiunilor mai puțin dezvoltate (NE, SE, S Muntenia, SV Oltenia, V, NV și C), în scopul recuperării decalajelor de dezvoltare, cât și regiunii mai dezvoltate (BI), pentru valorificarea </w:t>
      </w:r>
      <w:r>
        <w:t>potențialul competitiv.</w:t>
      </w:r>
    </w:p>
    <w:p w:rsidR="00BE54EC" w:rsidRDefault="005B6CE5">
      <w:pPr>
        <w:spacing w:before="240" w:after="240"/>
      </w:pPr>
      <w:r>
        <w:t>Având în vedere cerințele referitoare la concentrarea tematică stabilite pentru FEDR, 58% din resursele financiare alocate POR sunt destinate OT 1, 3 și 4, accentuându-se importanța acordată investițiilor pentru consolidarea CI, îmb</w:t>
      </w:r>
      <w:r>
        <w:t>unătăţirea competitivităţii IMM-urilor, promovarea unei economii cu emisii scăzute deCO2.</w:t>
      </w:r>
    </w:p>
    <w:p w:rsidR="00BE54EC" w:rsidRDefault="005B6CE5">
      <w:pPr>
        <w:spacing w:before="240" w:after="240"/>
      </w:pPr>
      <w:r>
        <w:t>AP1 -</w:t>
      </w:r>
      <w:r>
        <w:rPr>
          <w:i/>
          <w:iCs/>
        </w:rPr>
        <w:t>promovarea transferului tehnologic</w:t>
      </w:r>
      <w:r>
        <w:t>, corespunzătoare OT1, va beneficia de 2,66% din bugetul programului, întrucât tipurile de proiecte implementate în domeniul tr</w:t>
      </w:r>
      <w:r>
        <w:t xml:space="preserve">ansferului tehnologic constau în investiții în special în servicii și crearea de baze de </w:t>
      </w:r>
      <w:r>
        <w:lastRenderedPageBreak/>
        <w:t>date, și mai puțin în infrastructuri. Prin intermediul acestei axe prioirtare se asigură complementaritatea cu activitățile de cercetare finanțate prin POC, asigurându</w:t>
      </w:r>
      <w:r>
        <w:t>-se condițiile necesare pentru atingerea rezultatelor și impactului previzionate pentru OT 1 la nivelul AP.</w:t>
      </w:r>
    </w:p>
    <w:p w:rsidR="00BE54EC" w:rsidRDefault="005B6CE5">
      <w:pPr>
        <w:spacing w:before="240" w:after="240"/>
      </w:pPr>
      <w:r>
        <w:t xml:space="preserve">OT3, reprezentat prin  AP 2 - </w:t>
      </w:r>
      <w:r>
        <w:rPr>
          <w:i/>
          <w:iCs/>
        </w:rPr>
        <w:t>îmbunătăţirea competitivităţii întreprinderilor mici şi mijlocii,</w:t>
      </w:r>
      <w:r>
        <w:t xml:space="preserve"> îi sunt alocate 9,77% din fonduri, în vederea spriji</w:t>
      </w:r>
      <w:r>
        <w:t>nii dezvoltării IMM-urilor în toate etapele de dezvoltare,  atât prin finanţare directă, cât şi prin intermediul structurilor suport de incubare. Având în vedere că în cadrul acestei axe prioritare vor fi implementate măsuri care se supun legislației ajuto</w:t>
      </w:r>
      <w:r>
        <w:t>rului de stat, luându-se în considerare inclusiv utilizarea instrumentelor financiare, efectul de multiplicare a fondurilor alocate este considerabil mai mare.</w:t>
      </w:r>
    </w:p>
    <w:p w:rsidR="00BE54EC" w:rsidRDefault="005B6CE5">
      <w:pPr>
        <w:spacing w:before="240" w:after="240"/>
      </w:pPr>
      <w:r>
        <w:t>Relevanţa şi eficacitatea sprijinului FEDR sunt avute în vedere prin respectarea principiului co</w:t>
      </w:r>
      <w:r>
        <w:t>ncentrării în domeniile identificate în SNC, SNCDI, SNIMM şi PDR-uri şi în documentele strategice regionale de specializare inteligentă.</w:t>
      </w:r>
    </w:p>
    <w:p w:rsidR="00BE54EC" w:rsidRDefault="005B6CE5">
      <w:pPr>
        <w:spacing w:before="240" w:after="240"/>
      </w:pPr>
      <w:r>
        <w:t xml:space="preserve">OT 4 îi este dedicată cea mai mare parte a resurselor financiare ale POR, respectiv 44,86%, prin intermediul AP 3 care </w:t>
      </w:r>
      <w:r>
        <w:t>va sprijini măsuri de eficiență energetică a clădirilor publice și rezidențiale, inclusiv măsuri de iluminat public, conducând la reducerea consumului de energie și a emisiilor cu efect de gaze de seră. Totodată a fost luată în considerare nevoia identific</w:t>
      </w:r>
      <w:r>
        <w:t>ată la nivel urban privind implementarea măsurilor necesare pentru reducerea gradului de poluare prin implementearea măsurilor de mobilitate urbană.</w:t>
      </w:r>
    </w:p>
    <w:p w:rsidR="00BE54EC" w:rsidRDefault="005B6CE5">
      <w:pPr>
        <w:spacing w:before="240" w:after="240"/>
      </w:pPr>
      <w:r>
        <w:t xml:space="preserve">OT6 este abordat prin două PI, aferente AP 5, urmărindu-se creșterea calității spațiilor publice în zonele </w:t>
      </w:r>
      <w:r>
        <w:t xml:space="preserve">urbane, precum și conservarea, protejarea și valorificarea patrimoniului cultural, prin alocarea a 7,59% din bugetul POR. Finanțarea patrimoniului cultural reprezintă o măsură importantă constituind o sursă unică de informații despre trecutul unei zone și </w:t>
      </w:r>
      <w:r>
        <w:t>contribuind la conturarea identității locale.</w:t>
      </w:r>
    </w:p>
    <w:p w:rsidR="00BE54EC" w:rsidRDefault="005B6CE5">
      <w:pPr>
        <w:spacing w:before="240" w:after="240"/>
      </w:pPr>
      <w:r>
        <w:t>O pondere importantă, 13,75% din resursele POR, este acordată OT 7, având în vedere potențialul investițiilor în infrastructura de transport regională, creșterea gradului de mobilitate a persoanelor și bunurilo</w:t>
      </w:r>
      <w:r>
        <w:t>r, sporirea adaptabilității populației la nevoile pieței forței de muncă de la nivel regional/local.</w:t>
      </w:r>
    </w:p>
    <w:p w:rsidR="00BE54EC" w:rsidRDefault="005B6CE5">
      <w:pPr>
        <w:spacing w:before="240" w:after="240"/>
      </w:pPr>
      <w:r>
        <w:t>În scopul promovării ocupării forței de muncă, OT 8 îi revin 1,53% din alocările financiare, contribuind la crearea și ocuparea de noi locuri de muncă și l</w:t>
      </w:r>
      <w:r>
        <w:t>a creșterea economică a unor zone aflate în declin economic, dar care dispun de un potențial turistic valoros. Investițiile realizate în cadrul acestei axe prioritare vor fi complementare cu cele previzionate a se realiza în axa prioritară dedicată sprijin</w:t>
      </w:r>
      <w:r>
        <w:t>irii mediului de afaceri, în care vor fi sprijinite inclusiv IMM-urile care își desfășoară activitatea în domeniul turismului.</w:t>
      </w:r>
    </w:p>
    <w:p w:rsidR="00BE54EC" w:rsidRDefault="005B6CE5">
      <w:pPr>
        <w:spacing w:before="240" w:after="240"/>
      </w:pPr>
      <w:r>
        <w:t xml:space="preserve">OT 9 beneficiază de 8,65% din bugetul total și este reprezentat prin AP 4 </w:t>
      </w:r>
      <w:r>
        <w:rPr>
          <w:i/>
          <w:iCs/>
        </w:rPr>
        <w:t>Sprijinirea dezvoltării urbane durabile</w:t>
      </w:r>
      <w:r>
        <w:t xml:space="preserve">, 8 </w:t>
      </w:r>
      <w:r>
        <w:rPr>
          <w:i/>
          <w:iCs/>
        </w:rPr>
        <w:t xml:space="preserve">Dezvoltarea </w:t>
      </w:r>
      <w:r>
        <w:rPr>
          <w:i/>
          <w:iCs/>
        </w:rPr>
        <w:t>infrastructurii de sănătate şi sociale</w:t>
      </w:r>
      <w:r>
        <w:t xml:space="preserve"> și 9 </w:t>
      </w:r>
      <w:r>
        <w:rPr>
          <w:i/>
          <w:iCs/>
        </w:rPr>
        <w:t xml:space="preserve">Sprijinirea regenerării economice și sociale a comunităților defavorizate din mediul urban, </w:t>
      </w:r>
      <w:r>
        <w:t>fiind dedicat, cu precădere, celor 7 regiuni mai puțin dezvoltate. Tipurile de investiții care vor fi realizate în cadru</w:t>
      </w:r>
      <w:r>
        <w:t>l acestor axe prioritare vor determina crearea unor condiții decente pentru prestarea servicilor medicale/ sociale către categoriile țintă vizate, precum și dezvoltarea locală a comunităților defavorizate. Investițiile finanțate prin  AP 4 și 9 sunt comple</w:t>
      </w:r>
      <w:r>
        <w:t>mentare cu cele finanțate prin POCU, asigurându-se condițiile necesare pentru obținerea rezultatelor preconizate în cadrul AP pentru comunitățile defavorizate.</w:t>
      </w:r>
    </w:p>
    <w:p w:rsidR="00BE54EC" w:rsidRDefault="005B6CE5">
      <w:pPr>
        <w:spacing w:before="240" w:after="240"/>
      </w:pPr>
      <w:r>
        <w:lastRenderedPageBreak/>
        <w:t>Pentru îmbunătățirea infrastructurii educaționale, OT 10, au fost alocate 5,48% din fondurile PO</w:t>
      </w:r>
      <w:r>
        <w:t>R, urmărindu-se creșterea gradului de participare în sistemul educațional. La stabilirea alocării financiare au fost luate în considerare nevoile identificate la nivel regional corelate cu necesitatea asigurării unor condiții decente de studiu în cadrul in</w:t>
      </w:r>
      <w:r>
        <w:t>frastructurii educaționale, în vederea asigurării precondițiilor necesare pentru participarea la procesul educațional.  </w:t>
      </w:r>
    </w:p>
    <w:p w:rsidR="00BE54EC" w:rsidRDefault="005B6CE5">
      <w:pPr>
        <w:spacing w:before="240" w:after="240"/>
      </w:pPr>
      <w:r>
        <w:t xml:space="preserve">Prin AP 11 </w:t>
      </w:r>
      <w:r>
        <w:rPr>
          <w:i/>
          <w:iCs/>
        </w:rPr>
        <w:t xml:space="preserve">Extinderea geografică a sistemului de înregistrare a proprietăţilor în cadastru şi cartea funciară </w:t>
      </w:r>
      <w:r>
        <w:t>se accentuează consolidar</w:t>
      </w:r>
      <w:r>
        <w:t>ea capacității instituționale și o administrație publică eficientă, repartizându-se 4,03% din bugetul programului. Un sistem eficient de cadastru este necesar pentru dezvoltarea şi implementarea infrastructurii, dezvoltarea proprietăţii şi consolidarea ter</w:t>
      </w:r>
      <w:r>
        <w:t>enurilor agricole.</w:t>
      </w:r>
    </w:p>
    <w:p w:rsidR="00BE54EC" w:rsidRDefault="005B6CE5">
      <w:pPr>
        <w:spacing w:before="240" w:after="240"/>
      </w:pPr>
      <w:r>
        <w:t xml:space="preserve">1,68% din fondurile programului va fi alocat AP 11 </w:t>
      </w:r>
      <w:r>
        <w:rPr>
          <w:i/>
          <w:iCs/>
        </w:rPr>
        <w:t>asistenţă tehnică</w:t>
      </w:r>
      <w:r>
        <w:t>, pentru sprijinirea implementării, managementului şi evaluării POR, dar şi pentru activităţi publicitare şi de informare privind POR.</w:t>
      </w:r>
    </w:p>
    <w:p w:rsidR="00BE54EC" w:rsidRDefault="005B6CE5">
      <w:pPr>
        <w:spacing w:before="240" w:after="240"/>
      </w:pPr>
      <w:r>
        <w:t>Pentru susținerea dezvoltării urba</w:t>
      </w:r>
      <w:r>
        <w:t>ne, au fost alocate 17,86% din fondurile FEDR în vederea consolidării rolului și funcțiunilor teritoriale ale municipiilor reședință de județ.</w:t>
      </w:r>
    </w:p>
    <w:p w:rsidR="00BE54EC" w:rsidRDefault="005B6CE5">
      <w:pPr>
        <w:spacing w:before="240" w:after="240"/>
      </w:pPr>
      <w:r>
        <w:t> </w:t>
      </w:r>
    </w:p>
    <w:p w:rsidR="003369F2" w:rsidRPr="00636E55" w:rsidRDefault="005B6CE5" w:rsidP="00755118">
      <w:pPr>
        <w:rPr>
          <w:color w:val="000000"/>
          <w:sz w:val="16"/>
          <w:szCs w:val="16"/>
        </w:rPr>
      </w:pPr>
      <w:r>
        <w:rPr>
          <w:color w:val="000000"/>
          <w:sz w:val="16"/>
          <w:szCs w:val="16"/>
        </w:rPr>
        <w:t xml:space="preserve"> </w:t>
      </w:r>
    </w:p>
    <w:p w:rsidR="00F272EF" w:rsidRDefault="005B6CE5" w:rsidP="00A53E68">
      <w:pPr>
        <w:rPr>
          <w:b/>
        </w:rPr>
        <w:sectPr w:rsidR="00F272EF" w:rsidSect="00A54D15">
          <w:footerReference w:type="default" r:id="rId10"/>
          <w:footerReference w:type="first" r:id="rId11"/>
          <w:pgSz w:w="11906" w:h="16838"/>
          <w:pgMar w:top="1022" w:right="1699" w:bottom="1022" w:left="1584" w:header="283" w:footer="283" w:gutter="0"/>
          <w:cols w:space="708"/>
          <w:docGrid w:linePitch="360"/>
        </w:sectPr>
      </w:pPr>
    </w:p>
    <w:p w:rsidR="00A53E68" w:rsidRPr="0072567D" w:rsidRDefault="005B6CE5" w:rsidP="004D0504">
      <w:pPr>
        <w:keepNext/>
        <w:rPr>
          <w:b/>
          <w:lang w:val="pt-PT"/>
        </w:rPr>
      </w:pPr>
      <w:r w:rsidRPr="0072567D">
        <w:rPr>
          <w:b/>
          <w:lang w:val="pt-PT"/>
        </w:rPr>
        <w:lastRenderedPageBreak/>
        <w:t>Tabelul 2: Imagine de ansamblu asupra strategiei de investiții a programului operațional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6"/>
        <w:gridCol w:w="1710"/>
        <w:gridCol w:w="1080"/>
        <w:gridCol w:w="7542"/>
        <w:gridCol w:w="2977"/>
      </w:tblGrid>
      <w:tr w:rsidR="00BE54EC" w:rsidTr="00D2305C">
        <w:trPr>
          <w:tblHeader/>
        </w:trPr>
        <w:tc>
          <w:tcPr>
            <w:tcW w:w="851" w:type="dxa"/>
            <w:shd w:val="clear" w:color="auto" w:fill="auto"/>
          </w:tcPr>
          <w:p w:rsidR="007C3F32" w:rsidRPr="00794445" w:rsidRDefault="005B6CE5" w:rsidP="009E2EFC">
            <w:pPr>
              <w:jc w:val="center"/>
              <w:rPr>
                <w:rFonts w:eastAsia="Arial Unicode MS"/>
                <w:b/>
                <w:color w:val="000000"/>
                <w:sz w:val="16"/>
                <w:szCs w:val="16"/>
                <w:lang w:val="pt-PT"/>
              </w:rPr>
            </w:pPr>
            <w:r w:rsidRPr="000657B3">
              <w:rPr>
                <w:b/>
                <w:color w:val="000000"/>
                <w:sz w:val="16"/>
                <w:szCs w:val="16"/>
                <w:lang w:val="pt-PT"/>
              </w:rPr>
              <w:t>Axă prioritară</w:t>
            </w:r>
          </w:p>
        </w:tc>
        <w:tc>
          <w:tcPr>
            <w:tcW w:w="866" w:type="dxa"/>
            <w:shd w:val="clear" w:color="auto" w:fill="auto"/>
          </w:tcPr>
          <w:p w:rsidR="007C3F32" w:rsidRPr="00A53E68" w:rsidRDefault="005B6CE5" w:rsidP="009E2EFC">
            <w:pPr>
              <w:tabs>
                <w:tab w:val="left" w:pos="426"/>
              </w:tabs>
              <w:jc w:val="center"/>
              <w:rPr>
                <w:rFonts w:eastAsia="Arial Unicode MS"/>
                <w:b/>
                <w:color w:val="000000"/>
                <w:sz w:val="16"/>
                <w:szCs w:val="16"/>
                <w:lang w:val="pt-PT"/>
              </w:rPr>
            </w:pPr>
            <w:r w:rsidRPr="000657B3">
              <w:rPr>
                <w:b/>
                <w:color w:val="000000"/>
                <w:sz w:val="16"/>
                <w:szCs w:val="16"/>
                <w:lang w:val="pt-PT"/>
              </w:rPr>
              <w:t>Fond</w:t>
            </w:r>
          </w:p>
        </w:tc>
        <w:tc>
          <w:tcPr>
            <w:tcW w:w="1710" w:type="dxa"/>
            <w:shd w:val="clear" w:color="auto" w:fill="auto"/>
          </w:tcPr>
          <w:p w:rsidR="007C3F32" w:rsidRPr="00A2412D" w:rsidRDefault="005B6CE5" w:rsidP="009E2EFC">
            <w:pPr>
              <w:tabs>
                <w:tab w:val="left" w:pos="426"/>
              </w:tabs>
              <w:jc w:val="center"/>
              <w:rPr>
                <w:rFonts w:eastAsia="Arial Unicode MS"/>
                <w:b/>
                <w:color w:val="000000"/>
                <w:sz w:val="16"/>
                <w:szCs w:val="16"/>
              </w:rPr>
            </w:pPr>
            <w:r>
              <w:rPr>
                <w:b/>
                <w:color w:val="000000"/>
                <w:sz w:val="16"/>
                <w:szCs w:val="16"/>
              </w:rPr>
              <w:t>Sprijinul din partea Uniunii (EUR)</w:t>
            </w:r>
          </w:p>
        </w:tc>
        <w:tc>
          <w:tcPr>
            <w:tcW w:w="1080" w:type="dxa"/>
            <w:shd w:val="clear" w:color="auto" w:fill="auto"/>
          </w:tcPr>
          <w:p w:rsidR="007C3F32" w:rsidRPr="00A2412D" w:rsidRDefault="005B6CE5" w:rsidP="009E2EFC">
            <w:pPr>
              <w:tabs>
                <w:tab w:val="left" w:pos="426"/>
              </w:tabs>
              <w:jc w:val="center"/>
              <w:rPr>
                <w:rFonts w:eastAsia="Arial Unicode MS"/>
                <w:b/>
                <w:color w:val="000000"/>
                <w:sz w:val="16"/>
                <w:szCs w:val="16"/>
              </w:rPr>
            </w:pPr>
            <w:r>
              <w:rPr>
                <w:b/>
                <w:color w:val="000000"/>
                <w:sz w:val="16"/>
                <w:szCs w:val="16"/>
              </w:rPr>
              <w:t>Proporția sprijinului total al Uniunii pentru programul operațional</w:t>
            </w:r>
          </w:p>
        </w:tc>
        <w:tc>
          <w:tcPr>
            <w:tcW w:w="7542" w:type="dxa"/>
            <w:shd w:val="clear" w:color="auto" w:fill="auto"/>
          </w:tcPr>
          <w:p w:rsidR="007C3F32" w:rsidRPr="00C23AD8" w:rsidRDefault="005B6CE5" w:rsidP="009E2EFC">
            <w:pPr>
              <w:tabs>
                <w:tab w:val="left" w:pos="426"/>
              </w:tabs>
              <w:jc w:val="center"/>
              <w:rPr>
                <w:rFonts w:eastAsia="Arial Unicode MS"/>
                <w:b/>
                <w:color w:val="000000"/>
                <w:sz w:val="16"/>
                <w:szCs w:val="16"/>
              </w:rPr>
            </w:pPr>
            <w:r>
              <w:rPr>
                <w:rFonts w:eastAsia="Arial Unicode MS"/>
                <w:b/>
                <w:color w:val="000000"/>
                <w:sz w:val="16"/>
                <w:szCs w:val="16"/>
              </w:rPr>
              <w:t xml:space="preserve">Obiectiv tematic / prioritate de investiții </w:t>
            </w:r>
            <w:r>
              <w:rPr>
                <w:rFonts w:eastAsia="Arial Unicode MS"/>
                <w:b/>
                <w:color w:val="000000"/>
                <w:sz w:val="16"/>
                <w:szCs w:val="16"/>
              </w:rPr>
              <w:t>/ obiectiv specific</w:t>
            </w:r>
          </w:p>
        </w:tc>
        <w:tc>
          <w:tcPr>
            <w:tcW w:w="2977" w:type="dxa"/>
            <w:shd w:val="clear" w:color="auto" w:fill="auto"/>
          </w:tcPr>
          <w:p w:rsidR="007C3F32" w:rsidRPr="00EF1975" w:rsidRDefault="005B6CE5" w:rsidP="009E2EFC">
            <w:pPr>
              <w:jc w:val="center"/>
              <w:rPr>
                <w:rFonts w:eastAsia="Arial Unicode MS"/>
                <w:b/>
                <w:color w:val="000000"/>
                <w:sz w:val="16"/>
                <w:szCs w:val="16"/>
                <w:lang w:val="da-DK"/>
              </w:rPr>
            </w:pPr>
            <w:r w:rsidRPr="00671DDF">
              <w:rPr>
                <w:b/>
                <w:color w:val="000000"/>
                <w:sz w:val="16"/>
                <w:szCs w:val="16"/>
                <w:lang w:val="da-DK"/>
              </w:rPr>
              <w:t>Indicatori de rezultat comuni și specifici programului pentru care a fost stabilit un obiectiv</w:t>
            </w:r>
            <w:r w:rsidRPr="00EF1975">
              <w:rPr>
                <w:b/>
                <w:color w:val="000000"/>
                <w:sz w:val="16"/>
                <w:szCs w:val="16"/>
                <w:lang w:val="da-DK"/>
              </w:rPr>
              <w:t xml:space="preserve"> </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AP1</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175.531.915,00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2.66%</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01 - </w:t>
            </w:r>
            <w:r>
              <w:rPr>
                <w:rFonts w:eastAsia="Arial Unicode MS"/>
                <w:color w:val="000000"/>
                <w:sz w:val="16"/>
                <w:szCs w:val="16"/>
              </w:rPr>
              <w:t>Consolidarea cercetării, dezvoltării tehnologice și inovării</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1b - </w:t>
            </w:r>
            <w:r>
              <w:rPr>
                <w:rFonts w:eastAsia="Arial Unicode MS"/>
                <w:color w:val="000000"/>
                <w:sz w:val="16"/>
                <w:szCs w:val="16"/>
              </w:rPr>
              <w:t xml:space="preserve">promovarea investițiilor în C&amp;I, </w:t>
            </w:r>
            <w:r>
              <w:rPr>
                <w:rFonts w:eastAsia="Arial Unicode MS"/>
                <w:color w:val="000000"/>
                <w:sz w:val="16"/>
                <w:szCs w:val="16"/>
              </w:rPr>
              <w:t xml:space="preserve">dezvoltarea de legături și sinergii între întreprinderi, centrele de cercetare și dezvoltare și învățământul superior, în special promovarea investițiilor în dezvoltarea de produse și de servicii, transferul de tehnologii, inovarea socială, ecoinovarea și </w:t>
            </w:r>
            <w:r>
              <w:rPr>
                <w:rFonts w:eastAsia="Arial Unicode MS"/>
                <w:color w:val="000000"/>
                <w:sz w:val="16"/>
                <w:szCs w:val="16"/>
              </w:rPr>
              <w:t>aplicațiile de servicii publice, stimularea cererii, crearea de rețele și de grupuri și inovarea deschisă prin specializarea inteligentă, precum și sprijinirea activităților de cercetare tehnologică și aplicată, liniilor-pilot, acțiunilor de validare preco</w:t>
            </w:r>
            <w:r>
              <w:rPr>
                <w:rFonts w:eastAsia="Arial Unicode MS"/>
                <w:color w:val="000000"/>
                <w:sz w:val="16"/>
                <w:szCs w:val="16"/>
              </w:rPr>
              <w:t>ce a produselor, capacităților de producție avansate și de primă producție, în special în domeniul tehnologiilor generice esențiale și difuzării tehnologiilor de uz general</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OS11 - Creşterea inovării în firme prin susţinerea entităților de inovare şi trans</w:t>
            </w:r>
            <w:r w:rsidRPr="007F39D0">
              <w:rPr>
                <w:rFonts w:eastAsia="Arial Unicode MS"/>
                <w:color w:val="000000"/>
                <w:sz w:val="16"/>
                <w:szCs w:val="16"/>
              </w:rPr>
              <w:t>fer tehnologic în domenii de specializare inteligentă</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t>[1S1]</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AP10</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296.702.128,00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4.50%</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10 - </w:t>
            </w:r>
            <w:r>
              <w:rPr>
                <w:rFonts w:eastAsia="Arial Unicode MS"/>
                <w:color w:val="000000"/>
                <w:sz w:val="16"/>
                <w:szCs w:val="16"/>
              </w:rPr>
              <w:t>Investițiile în educație, calificare și formare profesională pentru dobândirea de competențe și învățare pe tot parcursul vieții;</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10a - </w:t>
            </w:r>
            <w:r>
              <w:rPr>
                <w:rFonts w:eastAsia="Arial Unicode MS"/>
                <w:color w:val="000000"/>
                <w:sz w:val="16"/>
                <w:szCs w:val="16"/>
              </w:rPr>
              <w:t xml:space="preserve">Investiții în </w:t>
            </w:r>
            <w:r>
              <w:rPr>
                <w:rFonts w:eastAsia="Arial Unicode MS"/>
                <w:color w:val="000000"/>
                <w:sz w:val="16"/>
                <w:szCs w:val="16"/>
              </w:rPr>
              <w:t>educație, formare și formare profesionala pentru competențe și învățare pe tot parcursul vieții prin dezvoltarea infrastructurilor de educație și de formare</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OS101 - Creșterea gradului de participare la nivelul educaţiei timpurii şi învăţământului obligato</w:t>
            </w:r>
            <w:r w:rsidRPr="007F39D0">
              <w:rPr>
                <w:rFonts w:eastAsia="Arial Unicode MS"/>
                <w:color w:val="000000"/>
                <w:sz w:val="16"/>
                <w:szCs w:val="16"/>
              </w:rPr>
              <w:t>riu, în special pentru copii cu risc crescut de părăsire timpurie a sistemului</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OS102 - Creșterea gradului de participare la învăţământul profesional şi tehnic şi învăţare pe tot parcursul vieţii</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OS103 - Creșterea relevanței  învățământului terțiar </w:t>
            </w:r>
            <w:r w:rsidRPr="007F39D0">
              <w:rPr>
                <w:rFonts w:eastAsia="Arial Unicode MS"/>
                <w:color w:val="000000"/>
                <w:sz w:val="16"/>
                <w:szCs w:val="16"/>
              </w:rPr>
              <w:t>universitar in relație cu piața forței de muncă și sectoarele economice competitive</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t>[1S47, 1S48, 1S49, 1S50, 1S51]</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AP11</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265.957.447,00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4.03%</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11 - </w:t>
            </w:r>
            <w:r>
              <w:rPr>
                <w:rFonts w:eastAsia="Arial Unicode MS"/>
                <w:color w:val="000000"/>
                <w:sz w:val="16"/>
                <w:szCs w:val="16"/>
              </w:rPr>
              <w:t xml:space="preserve">Consolidarea capacității instituționale a autorităților publice și a părților interesate și o </w:t>
            </w:r>
            <w:r>
              <w:rPr>
                <w:rFonts w:eastAsia="Arial Unicode MS"/>
                <w:color w:val="000000"/>
                <w:sz w:val="16"/>
                <w:szCs w:val="16"/>
              </w:rPr>
              <w:t>administrație publică eficientă</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11a - </w:t>
            </w:r>
            <w:r>
              <w:rPr>
                <w:rFonts w:eastAsia="Arial Unicode MS"/>
                <w:color w:val="000000"/>
                <w:sz w:val="16"/>
                <w:szCs w:val="16"/>
              </w:rPr>
              <w:t xml:space="preserve">Consolidarea capacității instituționale a autorităților publice și a părților interesate și o administrație publică eficientă prin acțiuni de consolidare a capacității instituționale și a eficienței administrațiilor </w:t>
            </w:r>
            <w:r>
              <w:rPr>
                <w:rFonts w:eastAsia="Arial Unicode MS"/>
                <w:color w:val="000000"/>
                <w:sz w:val="16"/>
                <w:szCs w:val="16"/>
              </w:rPr>
              <w:t>ș</w:t>
            </w:r>
            <w:r>
              <w:rPr>
                <w:rFonts w:eastAsia="Arial Unicode MS"/>
                <w:color w:val="000000"/>
                <w:sz w:val="16"/>
                <w:szCs w:val="16"/>
              </w:rPr>
              <w:t>i serviciilor publice vizate de implementarea FEDR, precum și prin sprijinirea acțiunilor din cadrul FSE de consolidare a capacității instituționale și a eficienței administrației publice</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OS111 - Creşterea gradului de acoperire geografică și de înregistr</w:t>
            </w:r>
            <w:r w:rsidRPr="007F39D0">
              <w:rPr>
                <w:rFonts w:eastAsia="Arial Unicode MS"/>
                <w:color w:val="000000"/>
                <w:sz w:val="16"/>
                <w:szCs w:val="16"/>
              </w:rPr>
              <w:t>are a proprietăților din zonele rurale în Sistemul Integrat de Cadastru și Carte Funciară</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t>[1S56]</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AP2</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644.680.850,00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9.77%</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03 - </w:t>
            </w:r>
            <w:r>
              <w:rPr>
                <w:rFonts w:eastAsia="Arial Unicode MS"/>
                <w:color w:val="000000"/>
                <w:sz w:val="16"/>
                <w:szCs w:val="16"/>
              </w:rPr>
              <w:t xml:space="preserve">Îmbunătățirea competitivității întreprinderilor mici și mijlocii, a sectorului agricol (în cazul FEADR) și a sectorului </w:t>
            </w:r>
            <w:r>
              <w:rPr>
                <w:rFonts w:eastAsia="Arial Unicode MS"/>
                <w:color w:val="000000"/>
                <w:sz w:val="16"/>
                <w:szCs w:val="16"/>
              </w:rPr>
              <w:t>pescuitului și acvaculturii (pentru FEPAM)</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3a - </w:t>
            </w:r>
            <w:r>
              <w:rPr>
                <w:rFonts w:eastAsia="Arial Unicode MS"/>
                <w:color w:val="000000"/>
                <w:sz w:val="16"/>
                <w:szCs w:val="16"/>
              </w:rPr>
              <w:t xml:space="preserve">Promovarea spiritului antreprenorial, în special prin facilitarea exploatării economice de noi idei și prin </w:t>
            </w:r>
            <w:r>
              <w:rPr>
                <w:rFonts w:eastAsia="Arial Unicode MS"/>
                <w:color w:val="000000"/>
                <w:sz w:val="16"/>
                <w:szCs w:val="16"/>
              </w:rPr>
              <w:lastRenderedPageBreak/>
              <w:t>stimularea creării de firme noi, inclusiv prin intermediul incubatoarelor de afaceri</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OS21 - Consol</w:t>
            </w:r>
            <w:r w:rsidRPr="007F39D0">
              <w:rPr>
                <w:rFonts w:eastAsia="Arial Unicode MS"/>
                <w:color w:val="000000"/>
                <w:sz w:val="16"/>
                <w:szCs w:val="16"/>
              </w:rPr>
              <w:t>idarea poziției pe piață a IMM-urilor în domeniile competitive identificate în SNC şi PDR-uri</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3c - </w:t>
            </w:r>
            <w:r>
              <w:rPr>
                <w:rFonts w:eastAsia="Arial Unicode MS"/>
                <w:color w:val="000000"/>
                <w:sz w:val="16"/>
                <w:szCs w:val="16"/>
              </w:rPr>
              <w:t>Sprijinirea creării și a extinderii unor capacități avansate de dezvoltare de produse și servicii</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OS22 - Îmbunătățirea competitivității economice prin </w:t>
            </w:r>
            <w:r w:rsidRPr="007F39D0">
              <w:rPr>
                <w:rFonts w:eastAsia="Arial Unicode MS"/>
                <w:color w:val="000000"/>
                <w:sz w:val="16"/>
                <w:szCs w:val="16"/>
              </w:rPr>
              <w:t>creșterea productivității muncii în IMM-uri în sectoarele competitive identificate în SNC</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lastRenderedPageBreak/>
              <w:t>[1S3, 1S4]</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AP3</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2.003.382.979,00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30.35%</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04 - </w:t>
            </w:r>
            <w:r>
              <w:rPr>
                <w:rFonts w:eastAsia="Arial Unicode MS"/>
                <w:color w:val="000000"/>
                <w:sz w:val="16"/>
                <w:szCs w:val="16"/>
              </w:rPr>
              <w:t>Sprijinirea tranziției către o economie cu emisii scăzute de dioxid de carbon în toate sectoarele</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4c - </w:t>
            </w:r>
            <w:r>
              <w:rPr>
                <w:rFonts w:eastAsia="Arial Unicode MS"/>
                <w:color w:val="000000"/>
                <w:sz w:val="16"/>
                <w:szCs w:val="16"/>
              </w:rPr>
              <w:t>Sprijinirea</w:t>
            </w:r>
            <w:r>
              <w:rPr>
                <w:rFonts w:eastAsia="Arial Unicode MS"/>
                <w:color w:val="000000"/>
                <w:sz w:val="16"/>
                <w:szCs w:val="16"/>
              </w:rPr>
              <w:t xml:space="preserve"> eficienței energetice, a gestionării inteligente a energiei și a utilizării energiei din surse regenerabile în infrastructurile publice, inclusiv în clădirile publice, și în sectorul locuințelor</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OS31 - Creșterea eficienței energetice în clădirile reziden</w:t>
            </w:r>
            <w:r w:rsidRPr="007F39D0">
              <w:rPr>
                <w:rFonts w:eastAsia="Arial Unicode MS"/>
                <w:color w:val="000000"/>
                <w:sz w:val="16"/>
                <w:szCs w:val="16"/>
              </w:rPr>
              <w:t>ț</w:t>
            </w:r>
            <w:r w:rsidRPr="007F39D0">
              <w:rPr>
                <w:rFonts w:eastAsia="Arial Unicode MS"/>
                <w:color w:val="000000"/>
                <w:sz w:val="16"/>
                <w:szCs w:val="16"/>
              </w:rPr>
              <w:t>iale, clădirile publice și sistemele de iluminat public, îndeosebi a celor care înregistrează consumuri energetice mari</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4e - </w:t>
            </w:r>
            <w:r>
              <w:rPr>
                <w:rFonts w:eastAsia="Arial Unicode MS"/>
                <w:color w:val="000000"/>
                <w:sz w:val="16"/>
                <w:szCs w:val="16"/>
              </w:rPr>
              <w:t xml:space="preserve">Promovarea unor strategii cu emisii scăzute de dioxid de carbon pentru toate tipurile de teritorii, în special pentru zonele </w:t>
            </w:r>
            <w:r>
              <w:rPr>
                <w:rFonts w:eastAsia="Arial Unicode MS"/>
                <w:color w:val="000000"/>
                <w:sz w:val="16"/>
                <w:szCs w:val="16"/>
              </w:rPr>
              <w:t>urbane, inclusiv promovarea mobilității urbane multimodale durabile și a măsurilor de adaptare relevante pentru atenuare</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OS32 - Reducerea emisiilor de carbon în zonele urbane bazate pe planurile de mobilitate urbană durabilă</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t>[1S10, 1S5, 1S6, 1S7, 1S9]</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w:t>
            </w:r>
            <w:r w:rsidRPr="00440487">
              <w:rPr>
                <w:sz w:val="16"/>
                <w:szCs w:val="16"/>
              </w:rPr>
              <w:t>4</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1.178.829.788,00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17.86%</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04 - </w:t>
            </w:r>
            <w:r>
              <w:rPr>
                <w:rFonts w:eastAsia="Arial Unicode MS"/>
                <w:color w:val="000000"/>
                <w:sz w:val="16"/>
                <w:szCs w:val="16"/>
              </w:rPr>
              <w:t>Sprijinirea tranziției către o economie cu emisii scăzute de dioxid de carbon în toate sectoarele</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4e - </w:t>
            </w:r>
            <w:r>
              <w:rPr>
                <w:rFonts w:eastAsia="Arial Unicode MS"/>
                <w:color w:val="000000"/>
                <w:sz w:val="16"/>
                <w:szCs w:val="16"/>
              </w:rPr>
              <w:t xml:space="preserve">Promovarea unor strategii cu emisii scăzute de dioxid de carbon pentru toate tipurile de teritorii, în special </w:t>
            </w:r>
            <w:r>
              <w:rPr>
                <w:rFonts w:eastAsia="Arial Unicode MS"/>
                <w:color w:val="000000"/>
                <w:sz w:val="16"/>
                <w:szCs w:val="16"/>
              </w:rPr>
              <w:t>pentru zonele urbane, inclusiv promovarea mobilității urbane multimodale durabile și a măsurilor de adaptare relevante pentru atenuare</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OS41 - Reducerea emisiilor de carbon în municipiile reședință de județ prin investiții bazate pe planurile de mobilitate</w:t>
            </w:r>
            <w:r w:rsidRPr="007F39D0">
              <w:rPr>
                <w:rFonts w:eastAsia="Arial Unicode MS"/>
                <w:color w:val="000000"/>
                <w:sz w:val="16"/>
                <w:szCs w:val="16"/>
              </w:rPr>
              <w:t xml:space="preserve"> urbană durabilă</w:t>
            </w:r>
          </w:p>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06 - </w:t>
            </w:r>
            <w:r>
              <w:rPr>
                <w:rFonts w:eastAsia="Arial Unicode MS"/>
                <w:color w:val="000000"/>
                <w:sz w:val="16"/>
                <w:szCs w:val="16"/>
              </w:rPr>
              <w:t>Conservarea și protecția mediului și promovarea utilizării eficiente a resurselor</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6e - </w:t>
            </w:r>
            <w:r>
              <w:rPr>
                <w:rFonts w:eastAsia="Arial Unicode MS"/>
                <w:color w:val="000000"/>
                <w:sz w:val="16"/>
                <w:szCs w:val="16"/>
              </w:rPr>
              <w:t xml:space="preserve">Realizarea de acțiuni destinate îmbunătățirii mediului urban, revitalizării orașelor, regenerării și decontaminării terenurilor industriale </w:t>
            </w:r>
            <w:r>
              <w:rPr>
                <w:rFonts w:eastAsia="Arial Unicode MS"/>
                <w:color w:val="000000"/>
                <w:sz w:val="16"/>
                <w:szCs w:val="16"/>
              </w:rPr>
              <w:t>dezafectate (inclusiv a zonelor de reconversie), reducerii poluării aerului și promovării măsurilor de reducere a zgomotului</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OS42 - Reconversia și refuncționalizarea terenurilor și suprafețelor degradate, vacante sau neutilizate din muncipiile resedinta d</w:t>
            </w:r>
            <w:r w:rsidRPr="007F39D0">
              <w:rPr>
                <w:rFonts w:eastAsia="Arial Unicode MS"/>
                <w:color w:val="000000"/>
                <w:sz w:val="16"/>
                <w:szCs w:val="16"/>
              </w:rPr>
              <w:t>e judet</w:t>
            </w:r>
          </w:p>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09 - </w:t>
            </w:r>
            <w:r>
              <w:rPr>
                <w:rFonts w:eastAsia="Arial Unicode MS"/>
                <w:color w:val="000000"/>
                <w:sz w:val="16"/>
                <w:szCs w:val="16"/>
              </w:rPr>
              <w:t>Promovarea incluziunii sociale, combaterea sărăciei și a oricărei forme de discriminare</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9b - </w:t>
            </w:r>
            <w:r>
              <w:rPr>
                <w:rFonts w:eastAsia="Arial Unicode MS"/>
                <w:color w:val="000000"/>
                <w:sz w:val="16"/>
                <w:szCs w:val="16"/>
              </w:rPr>
              <w:t>Oferirea de sprijin pentru revitalizarea fizică, economică și socială a comunităților defavorizate din regiunile urbane și rurale</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OS43 - Îmbunătăți</w:t>
            </w:r>
            <w:r w:rsidRPr="007F39D0">
              <w:rPr>
                <w:rFonts w:eastAsia="Arial Unicode MS"/>
                <w:color w:val="000000"/>
                <w:sz w:val="16"/>
                <w:szCs w:val="16"/>
              </w:rPr>
              <w:t>rea regenerarii fizice, economice și sociale a comunităților marginalizate în municipiile reședință de județ din România</w:t>
            </w:r>
          </w:p>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lastRenderedPageBreak/>
              <w:sym w:font="Webdings" w:char="F036"/>
            </w:r>
            <w:r w:rsidRPr="00AD30F8">
              <w:rPr>
                <w:rFonts w:eastAsia="Arial Unicode MS"/>
                <w:color w:val="000000"/>
                <w:sz w:val="16"/>
                <w:szCs w:val="16"/>
              </w:rPr>
              <w:t xml:space="preserve">10 - </w:t>
            </w:r>
            <w:r>
              <w:rPr>
                <w:rFonts w:eastAsia="Arial Unicode MS"/>
                <w:color w:val="000000"/>
                <w:sz w:val="16"/>
                <w:szCs w:val="16"/>
              </w:rPr>
              <w:t>Investițiile în educație, calificare și formare profesională pentru dobândirea de competențe și învățare pe tot parcursul vieții;</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10a - </w:t>
            </w:r>
            <w:r>
              <w:rPr>
                <w:rFonts w:eastAsia="Arial Unicode MS"/>
                <w:color w:val="000000"/>
                <w:sz w:val="16"/>
                <w:szCs w:val="16"/>
              </w:rPr>
              <w:t>Investiții în educație, formare și formare profesionala pentru competențe și învățare pe tot parcursul vieții prin dezvoltarea infrastructurilor de educație și de formare</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OS44 - Creșterea calității infrastructurii în vederea asigurării accesului s</w:t>
            </w:r>
            <w:r w:rsidRPr="007F39D0">
              <w:rPr>
                <w:rFonts w:eastAsia="Arial Unicode MS"/>
                <w:color w:val="000000"/>
                <w:sz w:val="16"/>
                <w:szCs w:val="16"/>
              </w:rPr>
              <w:t>porit la educaţie timpurie şi sprijinirea participării părinţilor pe piaţa forţei de muncă</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OS45 - Creșterea calității infrastructurii educaționale relevante pentru piața forței de muncă</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lastRenderedPageBreak/>
              <w:t>[1S10, 1S13, 1S14, 1S16, 1S17, 1S18, 1S9]</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AP5</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394.489.361,00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5.98%</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06 - </w:t>
            </w:r>
            <w:r>
              <w:rPr>
                <w:rFonts w:eastAsia="Arial Unicode MS"/>
                <w:color w:val="000000"/>
                <w:sz w:val="16"/>
                <w:szCs w:val="16"/>
              </w:rPr>
              <w:t>Conservarea și protecția mediului și promovarea utilizării eficiente a resurselor</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6c - </w:t>
            </w:r>
            <w:r>
              <w:rPr>
                <w:rFonts w:eastAsia="Arial Unicode MS"/>
                <w:color w:val="000000"/>
                <w:sz w:val="16"/>
                <w:szCs w:val="16"/>
              </w:rPr>
              <w:t>Conservarea, protejarea, promovarea și dezvoltarea patrimoniului natural și cultural</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OS51 - Impulsionarea dezvoltării locale prin conservarea, protejarea </w:t>
            </w:r>
            <w:r w:rsidRPr="007F39D0">
              <w:rPr>
                <w:rFonts w:eastAsia="Arial Unicode MS"/>
                <w:color w:val="000000"/>
                <w:sz w:val="16"/>
                <w:szCs w:val="16"/>
              </w:rPr>
              <w:t>ș</w:t>
            </w:r>
            <w:r w:rsidRPr="007F39D0">
              <w:rPr>
                <w:rFonts w:eastAsia="Arial Unicode MS"/>
                <w:color w:val="000000"/>
                <w:sz w:val="16"/>
                <w:szCs w:val="16"/>
              </w:rPr>
              <w:t>i valorificarea patrimoniului cultural și a identității culturale</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6e - </w:t>
            </w:r>
            <w:r>
              <w:rPr>
                <w:rFonts w:eastAsia="Arial Unicode MS"/>
                <w:color w:val="000000"/>
                <w:sz w:val="16"/>
                <w:szCs w:val="16"/>
              </w:rPr>
              <w:t>Realizarea de acțiuni destinate îmbunătățirii mediului urban, revitalizării orașelor, regenerării și decontaminării terenurilor industriale dezafectate (inclusiv a zonelor de reconver</w:t>
            </w:r>
            <w:r>
              <w:rPr>
                <w:rFonts w:eastAsia="Arial Unicode MS"/>
                <w:color w:val="000000"/>
                <w:sz w:val="16"/>
                <w:szCs w:val="16"/>
              </w:rPr>
              <w:t>sie), reducerii poluării aerului și promovării măsurilor de reducere a zgomotului</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OS52 - Reconversia și refuncționalizarea terenurilor și suprafețelor degradate, vacante sau neutilizate din orasele mici, mijlocii si municipiul București</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t>[1S22, IS24]</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AP6</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907.446.809,00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13.75%</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07 - </w:t>
            </w:r>
            <w:r>
              <w:rPr>
                <w:rFonts w:eastAsia="Arial Unicode MS"/>
                <w:color w:val="000000"/>
                <w:sz w:val="16"/>
                <w:szCs w:val="16"/>
              </w:rPr>
              <w:t>Promovarea sistemelor de transport sustenabile și eliminarea blocajelor din cadrul infrastructurilor rețelelor majore</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7b - </w:t>
            </w:r>
            <w:r>
              <w:rPr>
                <w:rFonts w:eastAsia="Arial Unicode MS"/>
                <w:color w:val="000000"/>
                <w:sz w:val="16"/>
                <w:szCs w:val="16"/>
              </w:rPr>
              <w:t xml:space="preserve">Stimularea mobilității regionale prin conectarea nodurilor secundare și terțiare la infrastructura </w:t>
            </w:r>
            <w:r>
              <w:rPr>
                <w:rFonts w:eastAsia="Arial Unicode MS"/>
                <w:color w:val="000000"/>
                <w:sz w:val="16"/>
                <w:szCs w:val="16"/>
              </w:rPr>
              <w:t>TEN-T, inclusiv a nodurilor multimodale</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OS61 - Cresterea gradului de accesibilitate a zonelor rurale si urbane situate în proximitatea retelei TEN-T prin  modernizarea drumurilor judetene</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t>[1S25]</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AP7</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101.063.830,00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1.53%</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08 - </w:t>
            </w:r>
            <w:r>
              <w:rPr>
                <w:rFonts w:eastAsia="Arial Unicode MS"/>
                <w:color w:val="000000"/>
                <w:sz w:val="16"/>
                <w:szCs w:val="16"/>
              </w:rPr>
              <w:t>Promovarea unei ocupări</w:t>
            </w:r>
            <w:r>
              <w:rPr>
                <w:rFonts w:eastAsia="Arial Unicode MS"/>
                <w:color w:val="000000"/>
                <w:sz w:val="16"/>
                <w:szCs w:val="16"/>
              </w:rPr>
              <w:t xml:space="preserve"> sustenabile și de calitate a forței de muncă și sprijinirea mobilității forței de muncă:</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8b - </w:t>
            </w:r>
            <w:r>
              <w:rPr>
                <w:rFonts w:eastAsia="Arial Unicode MS"/>
                <w:color w:val="000000"/>
                <w:sz w:val="16"/>
                <w:szCs w:val="16"/>
              </w:rPr>
              <w:t>Sprijinirea unei creșteri favorabile ocupării forței de muncă, prin dezvoltarea potențialului endogen ca parte a unei strategii teritoriale pentru anumite zone,</w:t>
            </w:r>
            <w:r>
              <w:rPr>
                <w:rFonts w:eastAsia="Arial Unicode MS"/>
                <w:color w:val="000000"/>
                <w:sz w:val="16"/>
                <w:szCs w:val="16"/>
              </w:rPr>
              <w:t xml:space="preserve"> care să includă reconversia regiunilor industriale aflate în declin, precum și sporirea accesibilității și dezvoltarea resurselor naturale și culturale specifice</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OS71 - Creșterea  numărului mediu de salariați în stațiunile turistice</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t>[1S26]</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AP8</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425.531.915,00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6.45%</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09 - </w:t>
            </w:r>
            <w:r>
              <w:rPr>
                <w:rFonts w:eastAsia="Arial Unicode MS"/>
                <w:color w:val="000000"/>
                <w:sz w:val="16"/>
                <w:szCs w:val="16"/>
              </w:rPr>
              <w:t>Promovarea incluziunii sociale, combaterea sărăciei și a oricărei forme de discriminare</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9a - </w:t>
            </w:r>
            <w:r>
              <w:rPr>
                <w:rFonts w:eastAsia="Arial Unicode MS"/>
                <w:color w:val="000000"/>
                <w:sz w:val="16"/>
                <w:szCs w:val="16"/>
              </w:rPr>
              <w:t xml:space="preserve">Investiții în infrastructurile sanitare și sociale care contribuie la dezvoltarea la nivel național, regional și local, reducând </w:t>
            </w:r>
            <w:r>
              <w:rPr>
                <w:rFonts w:eastAsia="Arial Unicode MS"/>
                <w:color w:val="000000"/>
                <w:sz w:val="16"/>
                <w:szCs w:val="16"/>
              </w:rPr>
              <w:t xml:space="preserve">inegalitățile în ceea ce privește starea de sănătate, promovând incluziunea socială prin îmbunătățirea accesului la serviciile sociale, culturale și de recreere, precum și trecerea de la serviciile </w:t>
            </w:r>
            <w:r>
              <w:rPr>
                <w:rFonts w:eastAsia="Arial Unicode MS"/>
                <w:color w:val="000000"/>
                <w:sz w:val="16"/>
                <w:szCs w:val="16"/>
              </w:rPr>
              <w:lastRenderedPageBreak/>
              <w:t>instituționale la serviciile prestate de comunități</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OS81 </w:t>
            </w:r>
            <w:r w:rsidRPr="007F39D0">
              <w:rPr>
                <w:rFonts w:eastAsia="Arial Unicode MS"/>
                <w:color w:val="000000"/>
                <w:sz w:val="16"/>
                <w:szCs w:val="16"/>
              </w:rPr>
              <w:t>- Creşterea accesibilităţii serviciilor de sănătate, comunitare  și a celor de nivel secundar, în special pentru zonele sărace și izolate</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OS82 - Îmbunătățirea calității şi a  eficienței îngrijirii spitalicești de urgență</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OS83 - Creşterea gradului de acop</w:t>
            </w:r>
            <w:r w:rsidRPr="007F39D0">
              <w:rPr>
                <w:rFonts w:eastAsia="Arial Unicode MS"/>
                <w:color w:val="000000"/>
                <w:sz w:val="16"/>
                <w:szCs w:val="16"/>
              </w:rPr>
              <w:t>erire cu servicii sociale</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lastRenderedPageBreak/>
              <w:t>[1S28, 1S29, 1S30, 1S31, 1S32, 1S33, 1S34]</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AP9</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95.744.681,00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1.45%</w:t>
            </w:r>
          </w:p>
        </w:tc>
        <w:tc>
          <w:tcPr>
            <w:tcW w:w="7542" w:type="dxa"/>
            <w:shd w:val="clear" w:color="auto" w:fill="auto"/>
          </w:tcPr>
          <w:p w:rsidR="00995C4C" w:rsidRDefault="005B6CE5"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09 - </w:t>
            </w:r>
            <w:r>
              <w:rPr>
                <w:rFonts w:eastAsia="Arial Unicode MS"/>
                <w:color w:val="000000"/>
                <w:sz w:val="16"/>
                <w:szCs w:val="16"/>
              </w:rPr>
              <w:t>Promovarea incluziunii sociale, combaterea sărăciei și a oricărei forme de discriminare</w:t>
            </w:r>
          </w:p>
          <w:p w:rsidR="00995C4C" w:rsidRPr="007F39D0" w:rsidRDefault="005B6CE5"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9d - </w:t>
            </w:r>
            <w:r>
              <w:rPr>
                <w:rFonts w:eastAsia="Arial Unicode MS"/>
                <w:color w:val="000000"/>
                <w:sz w:val="16"/>
                <w:szCs w:val="16"/>
              </w:rPr>
              <w:t xml:space="preserve">Efectuarea de investiții în contextul strategiilor de </w:t>
            </w:r>
            <w:r>
              <w:rPr>
                <w:rFonts w:eastAsia="Arial Unicode MS"/>
                <w:color w:val="000000"/>
                <w:sz w:val="16"/>
                <w:szCs w:val="16"/>
              </w:rPr>
              <w:t>dezvoltare locală aflate sub responsabilitatea comunității</w:t>
            </w:r>
          </w:p>
          <w:p w:rsidR="00995C4C" w:rsidRPr="007F39D0" w:rsidRDefault="005B6CE5"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OS91 - Reducerea numărului de persoane aflate în risc de sărăcie şi excluziune socială, prin măsuri integrate</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t>[1S45]</w:t>
            </w:r>
          </w:p>
        </w:tc>
      </w:tr>
      <w:tr w:rsidR="00BE54EC" w:rsidTr="00D2305C">
        <w:tc>
          <w:tcPr>
            <w:tcW w:w="851" w:type="dxa"/>
            <w:shd w:val="clear" w:color="auto" w:fill="auto"/>
          </w:tcPr>
          <w:p w:rsidR="00995C4C" w:rsidRPr="00636710" w:rsidRDefault="005B6CE5" w:rsidP="009F202D">
            <w:pPr>
              <w:rPr>
                <w:sz w:val="16"/>
                <w:szCs w:val="16"/>
              </w:rPr>
            </w:pPr>
            <w:r w:rsidRPr="00440487">
              <w:rPr>
                <w:sz w:val="16"/>
                <w:szCs w:val="16"/>
              </w:rPr>
              <w:t>AP12</w:t>
            </w:r>
          </w:p>
        </w:tc>
        <w:tc>
          <w:tcPr>
            <w:tcW w:w="866" w:type="dxa"/>
            <w:shd w:val="clear" w:color="auto" w:fill="auto"/>
          </w:tcPr>
          <w:p w:rsidR="00995C4C" w:rsidRPr="00C23AD8" w:rsidRDefault="005B6CE5"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110.638.297,00</w:t>
            </w:r>
          </w:p>
        </w:tc>
        <w:tc>
          <w:tcPr>
            <w:tcW w:w="1080" w:type="dxa"/>
            <w:shd w:val="clear" w:color="auto" w:fill="auto"/>
          </w:tcPr>
          <w:p w:rsidR="00995C4C" w:rsidRPr="00C23AD8" w:rsidRDefault="005B6CE5" w:rsidP="009F202D">
            <w:pPr>
              <w:tabs>
                <w:tab w:val="left" w:pos="426"/>
              </w:tabs>
              <w:jc w:val="right"/>
              <w:rPr>
                <w:rFonts w:eastAsia="Arial Unicode MS"/>
                <w:color w:val="000000"/>
                <w:sz w:val="16"/>
                <w:szCs w:val="16"/>
              </w:rPr>
            </w:pPr>
            <w:r>
              <w:rPr>
                <w:rFonts w:eastAsia="Arial Unicode MS"/>
                <w:color w:val="000000"/>
                <w:sz w:val="16"/>
                <w:szCs w:val="16"/>
              </w:rPr>
              <w:t>1.68%</w:t>
            </w:r>
          </w:p>
        </w:tc>
        <w:tc>
          <w:tcPr>
            <w:tcW w:w="7542" w:type="dxa"/>
            <w:shd w:val="clear" w:color="auto" w:fill="auto"/>
          </w:tcPr>
          <w:p w:rsidR="00995C4C" w:rsidRPr="00C524DC" w:rsidRDefault="005B6CE5" w:rsidP="009F202D">
            <w:pPr>
              <w:autoSpaceDE w:val="0"/>
              <w:autoSpaceDN w:val="0"/>
              <w:adjustRightInd w:val="0"/>
              <w:rPr>
                <w:sz w:val="16"/>
                <w:szCs w:val="16"/>
                <w:lang w:eastAsia="en-GB"/>
              </w:rPr>
            </w:pPr>
            <w:r w:rsidRPr="00AD30F8">
              <w:rPr>
                <w:sz w:val="16"/>
                <w:szCs w:val="16"/>
                <w:lang w:eastAsia="en-GB"/>
              </w:rPr>
              <w:t xml:space="preserve">OS121 - Implementarea eficientă a Programului </w:t>
            </w:r>
            <w:r w:rsidRPr="00AD30F8">
              <w:rPr>
                <w:sz w:val="16"/>
                <w:szCs w:val="16"/>
                <w:lang w:eastAsia="en-GB"/>
              </w:rPr>
              <w:t>Operațional Regional</w:t>
            </w:r>
          </w:p>
          <w:p w:rsidR="00995C4C" w:rsidRPr="00C524DC" w:rsidRDefault="005B6CE5" w:rsidP="009F202D">
            <w:pPr>
              <w:autoSpaceDE w:val="0"/>
              <w:autoSpaceDN w:val="0"/>
              <w:adjustRightInd w:val="0"/>
              <w:rPr>
                <w:sz w:val="16"/>
                <w:szCs w:val="16"/>
                <w:lang w:eastAsia="en-GB"/>
              </w:rPr>
            </w:pPr>
            <w:r w:rsidRPr="00AD30F8">
              <w:rPr>
                <w:sz w:val="16"/>
                <w:szCs w:val="16"/>
                <w:lang w:eastAsia="en-GB"/>
              </w:rPr>
              <w:t>OS122 - Implementarea transparentă a Programului Operațional Regional</w:t>
            </w:r>
          </w:p>
        </w:tc>
        <w:tc>
          <w:tcPr>
            <w:tcW w:w="2977" w:type="dxa"/>
            <w:shd w:val="clear" w:color="auto" w:fill="auto"/>
          </w:tcPr>
          <w:p w:rsidR="00995C4C" w:rsidRPr="001A2013" w:rsidRDefault="005B6CE5" w:rsidP="009F202D">
            <w:pPr>
              <w:rPr>
                <w:rFonts w:eastAsia="Arial Unicode MS"/>
                <w:b/>
                <w:color w:val="000000"/>
                <w:sz w:val="16"/>
                <w:szCs w:val="16"/>
                <w:lang w:val="fr-BE"/>
              </w:rPr>
            </w:pPr>
            <w:r>
              <w:rPr>
                <w:sz w:val="16"/>
                <w:szCs w:val="16"/>
              </w:rPr>
              <w:t>[1S58, 1S59]</w:t>
            </w:r>
          </w:p>
        </w:tc>
      </w:tr>
    </w:tbl>
    <w:p w:rsidR="00116F61" w:rsidRPr="001A2013" w:rsidRDefault="005B6CE5" w:rsidP="0033608F">
      <w:pPr>
        <w:rPr>
          <w:lang w:val="fr-BE"/>
        </w:rPr>
        <w:sectPr w:rsidR="00116F61" w:rsidRPr="001A2013" w:rsidSect="00A54D15">
          <w:headerReference w:type="default" r:id="rId12"/>
          <w:footerReference w:type="default" r:id="rId13"/>
          <w:headerReference w:type="first" r:id="rId14"/>
          <w:footerReference w:type="first" r:id="rId15"/>
          <w:pgSz w:w="16838" w:h="11906" w:orient="landscape"/>
          <w:pgMar w:top="1584" w:right="1022" w:bottom="1699" w:left="1022" w:header="283" w:footer="283" w:gutter="0"/>
          <w:cols w:space="708"/>
          <w:docGrid w:linePitch="360"/>
        </w:sectPr>
      </w:pPr>
    </w:p>
    <w:p w:rsidR="00795CFA" w:rsidRPr="00F51FE9" w:rsidRDefault="005B6CE5" w:rsidP="00755118">
      <w:pPr>
        <w:pStyle w:val="Heading1"/>
        <w:numPr>
          <w:ilvl w:val="0"/>
          <w:numId w:val="0"/>
        </w:numPr>
        <w:ind w:left="850" w:hanging="850"/>
        <w:rPr>
          <w:lang w:val="fr-BE"/>
        </w:rPr>
      </w:pPr>
      <w:r w:rsidRPr="00F51FE9">
        <w:rPr>
          <w:lang w:val="fr-BE"/>
        </w:rPr>
        <w:lastRenderedPageBreak/>
        <w:t>2. AXE PRIORITARE</w:t>
      </w:r>
    </w:p>
    <w:p w:rsidR="00A01F4B" w:rsidRPr="009F202D" w:rsidRDefault="005B6CE5" w:rsidP="00755118">
      <w:pPr>
        <w:pStyle w:val="ManualHeading1"/>
        <w:rPr>
          <w:lang w:val="fr-BE"/>
        </w:rPr>
      </w:pPr>
      <w:r w:rsidRPr="009F202D">
        <w:rPr>
          <w:color w:val="000000"/>
          <w:lang w:val="fr-BE"/>
        </w:rPr>
        <w:t xml:space="preserve">2.A Descriere a </w:t>
      </w:r>
      <w:r w:rsidRPr="009F202D">
        <w:rPr>
          <w:color w:val="000000"/>
          <w:lang w:val="fr-BE"/>
        </w:rPr>
        <w:t>axelor prioritare, altele decât asistența tehnică</w:t>
      </w:r>
    </w:p>
    <w:p w:rsidR="00831B43" w:rsidRPr="009F202D" w:rsidRDefault="005B6CE5" w:rsidP="00C25866">
      <w:pPr>
        <w:pStyle w:val="Text1"/>
        <w:ind w:left="0"/>
        <w:rPr>
          <w:b/>
          <w:color w:val="000000"/>
          <w:sz w:val="20"/>
          <w:szCs w:val="20"/>
          <w:lang w:val="fr-BE"/>
        </w:rPr>
      </w:pP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AP1</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Promovarea transferului tehnologic</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w:t>
      </w:r>
      <w:r w:rsidRPr="0077228A">
        <w:rPr>
          <w:color w:val="000000"/>
        </w:rPr>
        <w:t xml:space="preserve"> prioritară se va implementa exclusiv prin instrumente financiare 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w:t>
      </w:r>
      <w:r w:rsidRPr="0077228A">
        <w:rPr>
          <w:color w:val="000000"/>
        </w:rPr>
        <w:t>te dedicată inovării sociale sau cooperării 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13E33" w:rsidRDefault="005B6CE5" w:rsidP="00F32C5E">
      <w:pPr>
        <w:pStyle w:val="ManualHeading2"/>
      </w:pPr>
    </w:p>
    <w:p w:rsidR="004E2F0E" w:rsidRPr="001B0D0C" w:rsidRDefault="005B6CE5" w:rsidP="00F32C5E">
      <w:pPr>
        <w:pStyle w:val="ManualHeading2"/>
      </w:pPr>
      <w:r>
        <w:t xml:space="preserve">2.A.3 Fondul, categoria de regiune și baza </w:t>
      </w:r>
      <w:r>
        <w:t>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1b</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promovarea investițiilor în C&amp;I, dezvoltarea de legături și sinergii între întreprinderi, centrele de cercetare și </w:t>
            </w:r>
            <w:r w:rsidRPr="006D78B0">
              <w:rPr>
                <w:sz w:val="18"/>
                <w:szCs w:val="18"/>
              </w:rPr>
              <w:t>dezvoltare și învățământul superior, în special promovarea investițiilor în dezvoltarea de produse și de servicii, transferul de tehnologii, inovarea socială, ecoinovarea și aplicațiile de servicii publice, stimularea cererii, crearea de rețele și de grupu</w:t>
            </w:r>
            <w:r w:rsidRPr="006D78B0">
              <w:rPr>
                <w:sz w:val="18"/>
                <w:szCs w:val="18"/>
              </w:rPr>
              <w:t>ri și inovarea deschisă prin specializarea inteligentă, precum și sprijinirea activităților de cercetare tehnologică și aplicată, liniilor-pilot, acțiunilor de validare precoce a produselor, capacităților de producție avansate și de primă producție, în spe</w:t>
            </w:r>
            <w:r w:rsidRPr="006D78B0">
              <w:rPr>
                <w:sz w:val="18"/>
                <w:szCs w:val="18"/>
              </w:rPr>
              <w:t>cial în domeniul tehnologiilor generice esențiale și difuzării tehnologiilor de uz general</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OS11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Creşterea inovării în firme prin susţinerea entităților de inovare şi transfer tehnologic în domenii de specializare inteligentă</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E54EC" w:rsidRDefault="005B6CE5">
            <w:pPr>
              <w:spacing w:before="0" w:after="240"/>
            </w:pPr>
            <w:r>
              <w:t>Inovarea este necesară pentru țări și r</w:t>
            </w:r>
            <w:r>
              <w:t>egiuni pentru a deveni / a rămâne competitive prin creșterea productivității companiilor, accesul la piețe noi, valoare adăugată mai mare, și în cele din urmă pentru crearea de locuri de muncă durabile într-un context de concurență puternică la nivel mondi</w:t>
            </w:r>
            <w:r>
              <w:t>al.</w:t>
            </w:r>
          </w:p>
          <w:p w:rsidR="00BE54EC" w:rsidRDefault="005B6CE5">
            <w:pPr>
              <w:spacing w:before="240" w:after="240"/>
            </w:pPr>
            <w:r>
              <w:t>Investiţiile care se vor realiza în CI au ca scop creşterea competitivităţii economice, prin intermediul transferului tehnologic în vederea majorării ponderii IMM-urilor inovative care colaborează cu alții. Aceasta se poate realiza prin crearea şi dezv</w:t>
            </w:r>
            <w:r>
              <w:t>oltarea entităților suport pentru inovare şi transfer tehnologic, publice și private, în regiunile mai puțin dezvoltate ale României, în concordanță cu principiul specializării inteligente, precum și a IMM-urilor care preiau transferul tehnologic. Scopul a</w:t>
            </w:r>
            <w:r>
              <w:t>cestor investiţii va consta în realizarea unui transfer mai intens al rezultatelor cercetării în aplicații comerciale inovative, cu impact asupra preluării și diseminării rezultatelor cercetării în piață, contribuind, totodată, la creșterea ritmului de dif</w:t>
            </w:r>
            <w:r>
              <w:t>uzare a progresului tehnologic pe piață și în societate, în general, răspunzând astfel Obiectivului Europa 2020 privind dezvoltarea unei economii bazate pe cunoaștere și inovare.</w:t>
            </w:r>
          </w:p>
          <w:p w:rsidR="00BE54EC" w:rsidRDefault="005B6CE5">
            <w:pPr>
              <w:spacing w:before="240" w:after="240"/>
            </w:pPr>
            <w:r>
              <w:t>Investițiile propuse vor urmări consolidarea specializării rezultate la nivel</w:t>
            </w:r>
            <w:r>
              <w:t xml:space="preserve"> local și regional, pentru a se asigura o valorificare eficientă a avantajelor comparative, în funcție de resursele naturale și de alți factori favorabili, de accesibilitate relativă la piețe și la lanțurile de aprovizionare din Europa de Vest etc.</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OS11 - </w:t>
            </w:r>
            <w:r>
              <w:rPr>
                <w:b/>
                <w:sz w:val="18"/>
                <w:szCs w:val="18"/>
              </w:rPr>
              <w:t xml:space="preserve">Creşterea inovării în firme prin susţinerea entităților de inovare şi transfer tehnologic în domenii de </w:t>
            </w:r>
            <w:r>
              <w:rPr>
                <w:b/>
                <w:sz w:val="18"/>
                <w:szCs w:val="18"/>
              </w:rPr>
              <w:t>specializare inteligentă</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1S1</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IMM-uri inovative care colaborează cu alții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 xml:space="preserve">Mai puțin </w:t>
            </w:r>
            <w:r w:rsidRPr="0087147F">
              <w:rPr>
                <w:color w:val="000000"/>
                <w:sz w:val="16"/>
                <w:szCs w:val="16"/>
                <w:lang w:val="da-DK"/>
              </w:rPr>
              <w:t>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2,90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6,60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Innovation Regional Scoreboard</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w:t>
      </w:r>
      <w:r w:rsidRPr="0076169B">
        <w:rPr>
          <w:b/>
        </w:rPr>
        <w:t>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1b - promovarea investițiilor în C&amp;I, </w:t>
            </w:r>
            <w:r w:rsidRPr="0012385C">
              <w:rPr>
                <w:sz w:val="18"/>
                <w:szCs w:val="18"/>
              </w:rPr>
              <w:t xml:space="preserve">dezvoltarea de legături și sinergii între întreprinderi, centrele de cercetare și dezvoltare și învățământul superior, în special promovarea investițiilor în dezvoltarea de produse și de servicii, transferul de tehnologii, inovarea socială, ecoinovarea și </w:t>
            </w:r>
            <w:r w:rsidRPr="0012385C">
              <w:rPr>
                <w:sz w:val="18"/>
                <w:szCs w:val="18"/>
              </w:rPr>
              <w:t>aplicațiile de servicii publice, stimularea cererii, crearea de rețele și de grupuri și inovarea deschisă prin specializarea inteligentă, precum și sprijinirea activităților de cercetare tehnologică și aplicată, liniilor-pilot, acțiunilor de validare preco</w:t>
            </w:r>
            <w:r w:rsidRPr="0012385C">
              <w:rPr>
                <w:sz w:val="18"/>
                <w:szCs w:val="18"/>
              </w:rPr>
              <w:t>ce a produselor, capacităților de producție avansate și de primă producție, în special în domeniul tehnologiilor generice esențiale și difuzării tehnologiilor de uz general</w:t>
            </w:r>
          </w:p>
        </w:tc>
      </w:tr>
      <w:tr w:rsidR="00BE54EC" w:rsidTr="000D7024">
        <w:trPr>
          <w:trHeight w:val="288"/>
        </w:trPr>
        <w:tc>
          <w:tcPr>
            <w:tcW w:w="15120" w:type="dxa"/>
            <w:gridSpan w:val="2"/>
            <w:shd w:val="clear" w:color="auto" w:fill="auto"/>
          </w:tcPr>
          <w:p w:rsidR="00BE54EC" w:rsidRDefault="005B6CE5">
            <w:pPr>
              <w:spacing w:before="0" w:after="240"/>
            </w:pPr>
            <w:r>
              <w:t>În România se realizează un număr ridicat de activități de cercetare, dar conexiun</w:t>
            </w:r>
            <w:r>
              <w:t>ea dintre educație, cercetare și mediul de afaceri rămâne slabă, ceea ce se evidenţiază prin transferul redus pe piaţă a ideilor noi. O astfel de colaborare există, în general, între instituțiile de CI și companiile mari. Principalele aspecte care caracter</w:t>
            </w:r>
            <w:r>
              <w:t>izează procesul de inovare şi transfer tehnologic din România sunt:</w:t>
            </w:r>
          </w:p>
          <w:p w:rsidR="00BE54EC" w:rsidRDefault="005B6CE5" w:rsidP="005B6CE5">
            <w:pPr>
              <w:numPr>
                <w:ilvl w:val="0"/>
                <w:numId w:val="74"/>
              </w:numPr>
              <w:spacing w:before="240" w:after="0"/>
              <w:ind w:hanging="210"/>
            </w:pPr>
            <w:r>
              <w:t>Cooperare redusă între firme şi instituţii de CD</w:t>
            </w:r>
          </w:p>
          <w:p w:rsidR="00BE54EC" w:rsidRDefault="005B6CE5" w:rsidP="005B6CE5">
            <w:pPr>
              <w:numPr>
                <w:ilvl w:val="0"/>
                <w:numId w:val="74"/>
              </w:numPr>
              <w:spacing w:before="0" w:after="0"/>
              <w:ind w:hanging="210"/>
            </w:pPr>
            <w:r>
              <w:t>Număr mic de IMMuri inovative care participă în activităţi de transfer de cunoştinţe</w:t>
            </w:r>
          </w:p>
          <w:p w:rsidR="00BE54EC" w:rsidRDefault="005B6CE5" w:rsidP="005B6CE5">
            <w:pPr>
              <w:numPr>
                <w:ilvl w:val="0"/>
                <w:numId w:val="74"/>
              </w:numPr>
              <w:spacing w:before="0" w:after="0"/>
              <w:ind w:hanging="210"/>
            </w:pPr>
            <w:r>
              <w:t xml:space="preserve">Firmele sunt mai interesate de dezvoltarea </w:t>
            </w:r>
            <w:r>
              <w:t>capacitatii, distribuţie şi asamblare decât de activităţile de cercetare- inovare</w:t>
            </w:r>
          </w:p>
          <w:p w:rsidR="00BE54EC" w:rsidRDefault="005B6CE5" w:rsidP="005B6CE5">
            <w:pPr>
              <w:numPr>
                <w:ilvl w:val="0"/>
                <w:numId w:val="74"/>
              </w:numPr>
              <w:spacing w:before="0" w:after="240"/>
              <w:ind w:hanging="210"/>
            </w:pPr>
            <w:r>
              <w:t>Rată scăzută de transfer tehnologic şi cultură antreprenorială slabă.</w:t>
            </w:r>
          </w:p>
          <w:p w:rsidR="00BE54EC" w:rsidRDefault="005B6CE5">
            <w:pPr>
              <w:spacing w:before="240" w:after="240"/>
            </w:pPr>
            <w:r>
              <w:t xml:space="preserve">În clasamentul internațional, conform Inobarometru 2014, România ocupă penultimul loc în ceea ce </w:t>
            </w:r>
            <w:r>
              <w:t>privește transferul tehnologic și comercializarea inovării, având cel mai mic procent de companii care au inovații și le comercializează la nivelul UE. Astfel, problema principală se referă la capacitatea de a absorbi inovarea companiilor (capacitatea de r</w:t>
            </w:r>
            <w:r>
              <w:t>ezolvare a problemelor și de a se dezvolta cu ajutorul proceselor de inovare), respectiv, modul în care cunoștințele sunt transferate în industrie. Cunoștințele necesare în acest sens, sunt, în general, oferite de mediul extern, și mai puțin din resurse in</w:t>
            </w:r>
            <w:r>
              <w:t>terne companiei.</w:t>
            </w:r>
          </w:p>
          <w:p w:rsidR="00BE54EC" w:rsidRDefault="005B6CE5">
            <w:pPr>
              <w:spacing w:before="240" w:after="240"/>
            </w:pPr>
            <w:r>
              <w:t>În ceea ce priveşte cererea de CI, principalele provocări sunt reprezentate de necesitatea creşterii gradului de inovare, capacitatea de transfer a rezultatelor cercetării pe piaţă şi capacitatea de absorbţie a inovării în firme. </w:t>
            </w:r>
          </w:p>
          <w:p w:rsidR="00BE54EC" w:rsidRDefault="005B6CE5">
            <w:pPr>
              <w:spacing w:before="240" w:after="240"/>
            </w:pPr>
            <w:r>
              <w:t>Totodată</w:t>
            </w:r>
            <w:r>
              <w:t>, accesarea şi utilizarea cunoştinţelor externe în rezolvarea problemelor de dezvoltare prin procese inovative trebuie să se desfăşoare în paralel cu un proces de mentoring pentru firme, care să faciliteze adaptarea acestora la folosirea de produse, de pro</w:t>
            </w:r>
            <w:r>
              <w:t>cese şi servicii noi pe piaţă.</w:t>
            </w:r>
          </w:p>
          <w:p w:rsidR="00BE54EC" w:rsidRDefault="005B6CE5">
            <w:pPr>
              <w:spacing w:before="240" w:after="240"/>
            </w:pPr>
            <w:r>
              <w:t xml:space="preserve">În ceea ce priveşte oferta de cercetare, infrastructura publică de cercetare nu este vizibilă, acccesul la serviciile oferite este dificil, iar gradul de utilizare </w:t>
            </w:r>
            <w:r>
              <w:lastRenderedPageBreak/>
              <w:t>scăzut. Performanţa scăzută a entităţilor de inovare şi trans</w:t>
            </w:r>
            <w:r>
              <w:t>fer tehnologic - ITT (oferta de cercetare) este influenţată şi de structurile gazdă de CI, în mare parte populate de cadre didactice/ profesori, cercetători, care nu au capacitatea de a monitoriza efectele transpunerii rezultatelor cercetării în practică ş</w:t>
            </w:r>
            <w:r>
              <w:t>i de a aborda implementarea acestor rezultate din perspectiva dezvoltării afacerilor în cadrul unui lanţ valoric.</w:t>
            </w:r>
          </w:p>
          <w:p w:rsidR="00BE54EC" w:rsidRDefault="005B6CE5">
            <w:pPr>
              <w:spacing w:before="240" w:after="240"/>
            </w:pPr>
            <w:r>
              <w:t xml:space="preserve">În acest sens, este necesară încurajarea punerii în aplicare a rezultatelor cercetării în cadrul IMM-urilor prin transfer tehnologic. Astfel, </w:t>
            </w:r>
            <w:r>
              <w:t>capacitatea de absorbție a inovării la nivel de firmă se poate îmbunătăți prin sprijinirea dezvoltării/creării unor entități ITT, orientate spre piață și capabile să furnizeze servicii de inovare de tip broker pentru sectorul privat, garantând, totodată, a</w:t>
            </w:r>
            <w:r>
              <w:t>daptarea şi implementarea rezultatelor cercetării – inovării la nivelul firmelor pentru a putea fi exploatate.</w:t>
            </w:r>
          </w:p>
          <w:p w:rsidR="00BE54EC" w:rsidRDefault="005B6CE5">
            <w:pPr>
              <w:spacing w:before="240" w:after="240"/>
            </w:pPr>
            <w:r>
              <w:t>Entităţi de ITT au rolul de a intermedia cererea cu oferta de CI, şi de a le ajusta în funcţie de condiţiile din piaţă. Nevoia de a dezvolta, dar</w:t>
            </w:r>
            <w:r>
              <w:t xml:space="preserve"> şi de a crea noi entităţi de ITT este subliniată ca fiind prioritară în toate documentele strategice relevante (SNCDI, SNC, PNR şi documentele regionale elaborate până în prezent (NE, Sud, SV, C şi Vest). Astfel, nevoile de dezvoltare identificate la nive</w:t>
            </w:r>
            <w:r>
              <w:t>l naţional în ceea ce priveşte transferul tehnologic sunt avute în vedere, prin sprijinirea domeniilor de specializare inteligentă, propuse în SNCDI.</w:t>
            </w:r>
          </w:p>
          <w:p w:rsidR="00BE54EC" w:rsidRDefault="005B6CE5">
            <w:pPr>
              <w:spacing w:before="240" w:after="240"/>
            </w:pPr>
            <w:r>
              <w:t>Totodată,nevoile de dezvoltare specifice regionale, sunt avute în vedere astfel:  pentru regiunile care au</w:t>
            </w:r>
            <w:r>
              <w:t xml:space="preserve"> elaborate şi validate RIS 3 vor fi sprijinite domeniile specifice identificate în aceste documente, iar pentru celelalte regiuni rămân valabile domeniile naţionale identificate în SNCDI cu posibilitatea de completare a acestora cu cele din viitoarele RIS </w:t>
            </w:r>
            <w:r>
              <w:t>3 validate.</w:t>
            </w:r>
          </w:p>
          <w:p w:rsidR="00BE54EC" w:rsidRDefault="005B6CE5">
            <w:pPr>
              <w:spacing w:before="240" w:after="240"/>
            </w:pPr>
            <w:r>
              <w:t>De asemenea, concentrarea investiţiilor în vederea eficientizării intervenţiei are în vedere, în afară de limitarea finanţării pe domeniile de specializare inteligentă, şi formarea unei mase critice de entităţi de ITT pentru oferirea rezultatel</w:t>
            </w:r>
            <w:r>
              <w:t>or cercetării pe piaţă (se are în vedere sprijinirea unui număr limitat de astfel de entităţi), care să funcţioneze exclusiv pe baza semnalelor primite din piaţă, într-o distribuţie teritorială echilibrată (numai la nivelul regiunilor mai puţin dezvoltate,</w:t>
            </w:r>
            <w:r>
              <w:t xml:space="preserve"> aflate în deficit numeric faţă de regiunea BI).</w:t>
            </w:r>
          </w:p>
          <w:p w:rsidR="00BE54EC" w:rsidRDefault="005B6CE5">
            <w:pPr>
              <w:spacing w:before="240" w:after="240"/>
            </w:pPr>
            <w:r>
              <w:t>Se are în vedere atât creşterea numărului de entităţi de ITT (nevoie identificată atât la nivelul AP, cât şi în SNCDI), cât şi dezvoltarea capacităţii acestora de a asigura o masă critică de IMM-uri inovativ</w:t>
            </w:r>
            <w:r>
              <w:t>e, conform principiilor de specializare inteligentă. Astfel, prin valorificarea rezultatelor cercetării, firmele vor putea pune la dispoziție produse și servicii cu o valoare adăugată mai mare, ceea ce va conduce, în consecință la creșterea competitivități</w:t>
            </w:r>
            <w:r>
              <w:t xml:space="preserve">i economice. În acest sens, POR creează un cadru coerent care permite exploatarea sinergiilor şi corelărilor cu intervenţiile prevăzute în OT 3, având în vedere rolul </w:t>
            </w:r>
            <w:r>
              <w:lastRenderedPageBreak/>
              <w:t>esenţial al CDI pentru creşterea productivităţii.</w:t>
            </w:r>
          </w:p>
          <w:p w:rsidR="00BE54EC" w:rsidRDefault="005B6CE5">
            <w:pPr>
              <w:spacing w:before="240" w:after="240"/>
            </w:pPr>
            <w:r>
              <w:t>Intervențiile propuse urmăresc determin</w:t>
            </w:r>
            <w:r>
              <w:t>area unor modificări majore în ceea ce priveşte schimbarea structurii activităţii de CI care se bazează pe sectoare industriale tradiţionale,  caracterizate prin muncă de intensitate mare, tehnologii depășite și cerere slabă pentru rezultatele cunoașterii,</w:t>
            </w:r>
            <w:r>
              <w:t xml:space="preserve"> asigurându-se, totodată, că fluxurile tehnologice și de cunoștințe au impact în acele domenii ale economiei care au cel mai mare potențial de creștere și mobilizare a IMM inovatoare, care au motivația și capacitatea necesare pentru a intra în lanțurile re</w:t>
            </w:r>
            <w:r>
              <w:t>gionale de valoare adăugată.</w:t>
            </w:r>
          </w:p>
          <w:p w:rsidR="00BE54EC" w:rsidRDefault="005B6CE5">
            <w:pPr>
              <w:spacing w:before="240" w:after="240"/>
            </w:pPr>
            <w:r>
              <w:t>Transferul tehnologic poate fi realizat prin intermediul centrelor de transfer tehnologic-CTT, incubatoarelor tehnologice şi de afaceri-ITA, centrelor de informare tehnologică-CIT, oficiilor de legătură cu industria-OLI, parcur</w:t>
            </w:r>
            <w:r>
              <w:t>ilor științifice și tehnologice-PST, etc, publice sau private. Astfel, potențialii benficiari vor fi toate acele entităţi juridice care furnizează activităţi de transfer tehnologic, conform legislației în vigoare (OG 57/ 2002 și HG 406/2003), dar şi entită</w:t>
            </w:r>
            <w:r>
              <w:t>ţi care îşi obţin acreditarea pe parcursul implementării proiectului.   </w:t>
            </w:r>
          </w:p>
          <w:p w:rsidR="00BE54EC" w:rsidRDefault="005B6CE5">
            <w:pPr>
              <w:spacing w:before="240" w:after="240"/>
            </w:pPr>
            <w:r>
              <w:t>ITA reprezintă o entitate din infrastructură a cărei activitate este orientată în principal către facilitarea iniţierii şi dezvoltării de noi întreprinderi inovative bazate pe tehnolo</w:t>
            </w:r>
            <w:r>
              <w:t>gie avansată. CTT este o entitate din infrastructură a cărei activitate constă în stimularea ITT în scopul introducerii în circuitul economic a rezultatelor cercetării, transformate în produse, procese şi servicii noi sau îmbunătăţite. CIT reprezintă o ent</w:t>
            </w:r>
            <w:r>
              <w:t>itate din infrastructură care desfăşoară activităţi de diseminare a informaţiilor referitoare la rezultatele CI, documentare tehnologică şi instruire a agenţilor economici, în scopul stimulării valorificării rezultatelor, creării şi dezvoltării comportamen</w:t>
            </w:r>
            <w:r>
              <w:t>tului inovativ al mediului socioeconomic. OLI, asimilate ca şi centre de competenţă, inclusiv hub-uri şi centre regionale, este o entitate din infrastructură al cărei obiect de activitate constă în stabilirea, menţinerea şi extinderea legăturilor dintre fu</w:t>
            </w:r>
            <w:r>
              <w:t>rnizorii rezultatelor CI şi mediul socioeconomic/agenţii economici, în scopul facilitării transferului tehnologic. Prin OLI se are în vedere sprijinirea  măsurilor de intrenaționalizare (ex. adaptarea la modele de afaceri noi, adaptarea proceselor tehnolog</w:t>
            </w:r>
            <w:r>
              <w:t>ice de producţie la sistemele de certificare şi standardizare specifice pieţelor de export, etc.) pentru IMM-urile  care activează în domeniile de specializare inteligentă, cu aplicare în domeniile competitive. PST reprezintă o entitate în cadrul căreia se</w:t>
            </w:r>
            <w:r>
              <w:t xml:space="preserve"> desfăşoară activităţi de învăţământ, de cercetare, de transfer tehnologic al rezultatelor cercetării şi valorificarea acestora prin activităţi economice. În consecinţă, programul își propune să sprijine aplicarea şi comercializarea rezultatelor obţinute î</w:t>
            </w:r>
            <w:r>
              <w:t>n urma activităţilor de CI, precum şi susţinerea dezvoltării de întreprinderi inovative, prin transfer tehnologic și componenta de cercetare din cadrul PST (conform O 14/2002 ).</w:t>
            </w:r>
          </w:p>
          <w:p w:rsidR="00BE54EC" w:rsidRDefault="005B6CE5">
            <w:pPr>
              <w:spacing w:before="240" w:after="240"/>
            </w:pPr>
            <w:r>
              <w:t>Prin intermediul acestei priorități de investiție vor fi sprijinite activități</w:t>
            </w:r>
            <w:r>
              <w:t xml:space="preserve"> specifice realizării de investiții pentru dezvoltarea entităților de ITT, implicit și a </w:t>
            </w:r>
            <w:r>
              <w:lastRenderedPageBreak/>
              <w:t>centrelor de competență, în concordanţă cu SNCDI şi a documentelor regionale de specializare inteligentă, respectiv:</w:t>
            </w:r>
          </w:p>
          <w:p w:rsidR="00BE54EC" w:rsidRDefault="005B6CE5" w:rsidP="005B6CE5">
            <w:pPr>
              <w:numPr>
                <w:ilvl w:val="0"/>
                <w:numId w:val="75"/>
              </w:numPr>
              <w:spacing w:before="240" w:after="0"/>
              <w:ind w:hanging="210"/>
            </w:pPr>
            <w:r>
              <w:t>crearea şi dezvoltarea infrastructurilor de inovar</w:t>
            </w:r>
            <w:r>
              <w:t>e şi transfer tehnologic (ITT), inclusiv parcuri științifice și tehnologice, respectiv , construcţia, modernizarea, extinderea şi dotarea cu echipamente și software necesare;</w:t>
            </w:r>
          </w:p>
          <w:p w:rsidR="00BE54EC" w:rsidRDefault="005B6CE5" w:rsidP="005B6CE5">
            <w:pPr>
              <w:numPr>
                <w:ilvl w:val="0"/>
                <w:numId w:val="75"/>
              </w:numPr>
              <w:spacing w:before="0" w:after="0"/>
              <w:ind w:hanging="210"/>
            </w:pPr>
            <w:r>
              <w:t>achiziționarea de servicii de transfer tehnologic specifice;</w:t>
            </w:r>
          </w:p>
          <w:p w:rsidR="00BE54EC" w:rsidRDefault="005B6CE5" w:rsidP="005B6CE5">
            <w:pPr>
              <w:numPr>
                <w:ilvl w:val="0"/>
                <w:numId w:val="75"/>
              </w:numPr>
              <w:spacing w:before="0" w:after="240"/>
              <w:ind w:hanging="210"/>
            </w:pPr>
            <w:r>
              <w:t>investiţii pentru IM</w:t>
            </w:r>
            <w:r>
              <w:t>M-uri pentru implementarea unui rezultat al cercetării – inovării în parteneriat cu un ITT.</w:t>
            </w:r>
          </w:p>
          <w:p w:rsidR="00BE54EC" w:rsidRDefault="005B6CE5">
            <w:pPr>
              <w:spacing w:before="240" w:after="240"/>
            </w:pPr>
            <w:r>
              <w:t>Măsurile finanţate din POR în cadrul acestui obiectiv tematic vor fi orientate spre piaţă şi afaceri, având în vedere că oferta cercetării va fi modelată pe baza ce</w:t>
            </w:r>
            <w:r>
              <w:t>rerii de inovare a IMM-urilor, care este dictată de condiţiile şi nevoile pieţei. În acest sens, întreprinderile inovatoare sunt întreprinderile care au lansat produse (bunuri sau servicii) noi sau semnificativ îmbunătăţite pe piaţă sau au introdus procese</w:t>
            </w:r>
            <w:r>
              <w:t xml:space="preserve"> noi sau semnificativ îmbunătăţite sau noi metode de organizare sau de marketing. Termenul acoperă toate tipurile de inovatori: de produs, de proces, de metode de organizare sau de metode de marketing, precum şi întreprinderile cu inovaţii nefinalizate sau</w:t>
            </w:r>
            <w:r>
              <w:t xml:space="preserve"> abandonate şi se referă la întreprinderile active.</w:t>
            </w:r>
          </w:p>
          <w:p w:rsidR="00BE54EC" w:rsidRDefault="005B6CE5">
            <w:pPr>
              <w:spacing w:before="240" w:after="240"/>
            </w:pPr>
            <w:r>
              <w:t>Prin crearea unei infrastructuri viabile de ITT, se urmăreşte exploatarea rezultatelor cercetării și transformarea lor în produse, servicii și procese vandabile, generatoare de creștere economică. În aces</w:t>
            </w:r>
            <w:r>
              <w:t>t sens, parcul ştiinţic şi tehnologic reprezintă cea mai complexă infrastructură de ITT care incorporează toţi pilonii PST: cercetare, serviciile specifice de transfer tehnologic şi legătura cu mediul de afaceri. Această entitate este un instrument de dezv</w:t>
            </w:r>
            <w:r>
              <w:t>oltare care trebuie să se asigure că facilitățile și serviciile sunt adecvate pentru a satisface cererea pentru cercetarea aplicată și transfer tehnologic şi să creeze un mediu în care centrele de cercetare sunt deschise cererilor din partea companiilor cu</w:t>
            </w:r>
            <w:r>
              <w:t xml:space="preserve"> privire la cercetare, expertize sau transfer tehnologic.</w:t>
            </w:r>
          </w:p>
          <w:p w:rsidR="00BE54EC" w:rsidRDefault="005B6CE5">
            <w:pPr>
              <w:spacing w:before="240" w:after="240"/>
            </w:pPr>
            <w:r>
              <w:t>PST sunt insuficiente atât ca număr, cât și în ceea ce privește lipsa echipamentelor, logisticii, utilităţilor şi spaţiului necesar desfăşurării activităţilor de cercetare, economice și inovative. Î</w:t>
            </w:r>
            <w:r>
              <w:t>n acelaşi timp, o parte dintre acestea nu sunt complet operaţionale şi necesită asistenţă pentru a îmbunătăţi serviciile oferite întreprinderilor. În acest sens, se va acorda sprijin creării de noi PST şi dezvoltării acestora, avându-se în vedere atât în a</w:t>
            </w:r>
            <w:r>
              <w:t>ctivităţi de tip hard (ex. construirea de noi infrastructuri, consolidări, reabilitări sau modernizări, precum şi achiziţia de echipamente), cât şi în activităţi de tip soft (ex.servicii destinate întăririi culturii antreprenoriale).</w:t>
            </w:r>
          </w:p>
          <w:p w:rsidR="00BE54EC" w:rsidRDefault="005B6CE5">
            <w:pPr>
              <w:spacing w:before="240" w:after="240"/>
            </w:pPr>
            <w:r>
              <w:t xml:space="preserve">Totodată, centrele de </w:t>
            </w:r>
            <w:r>
              <w:t>competenţă constituie un mijloc de a creşte interacţiunea dintre cercetarea publică, companiile private şi sectorul serviciilor publice prin susţinerea unor agende de cercetare comune. Ca asocieri formale de tip public-privat, aceste centre servesc atât in</w:t>
            </w:r>
            <w:r>
              <w:t xml:space="preserve">teresului public, cât şi celui al </w:t>
            </w:r>
            <w:r>
              <w:lastRenderedPageBreak/>
              <w:t>actorilor economici, prin programele lor de activităţi comune.</w:t>
            </w:r>
          </w:p>
          <w:p w:rsidR="00BE54EC" w:rsidRDefault="005B6CE5">
            <w:pPr>
              <w:spacing w:before="240" w:after="240"/>
            </w:pPr>
            <w:r>
              <w:t>Cercetarea în cadrul platformelor de tranzacţionare pentru cererea şi oferta de proprietate intelectuală, finanțate în cadrul entităților de ITT, furnizează so</w:t>
            </w:r>
            <w:r>
              <w:t>luţii tehnologice competitive pentru probleme specifice, educă cercetătorii, încurajează schimburile de personal, transferul de cunoaştere şi crearea de portofolii de proprietate intelectuală</w:t>
            </w:r>
          </w:p>
          <w:p w:rsidR="00BE54EC" w:rsidRDefault="005B6CE5">
            <w:pPr>
              <w:spacing w:before="240" w:after="240"/>
            </w:pPr>
            <w:r>
              <w:t>De asemenea, se pot realiza investiţii în activităţile specifice</w:t>
            </w:r>
            <w:r>
              <w:t xml:space="preserve"> entităţilor de ITT, în vederea realizării de servicii de transfer tehnologic de bază, precum și cele cu valoare adăugată pentru firmele beneficiare de transfer tehnologic. Printre aceste activităţi pot fi enumerate: studii de investiţii tehnologice; asist</w:t>
            </w:r>
            <w:r>
              <w:t>enţă şi consultanţă tehnică de specialitate la aplicarea / achiziţionarea de tehnologii; evaluare tehnologică şi audit tehnologic; veghe tehnologică, informare tehnologică, asistenţă la retehnologizarea agenţilor economici; urmărirea dezvoltării tehnologic</w:t>
            </w:r>
            <w:r>
              <w:t>e în plan intern şi internaţional; transfer tehnologic si validare tehnologică; prognoza, evaluare tehnologică; audit tehnologic; analize statistice şi indicatori ai eficienţei inovării; crearea, dezvoltarea şi întreţinerea de bănci de date specializate cu</w:t>
            </w:r>
            <w:r>
              <w:t xml:space="preserve"> privire la transferul tehnologic etc.</w:t>
            </w:r>
          </w:p>
          <w:p w:rsidR="00BE54EC" w:rsidRDefault="005B6CE5">
            <w:pPr>
              <w:spacing w:before="240" w:after="240"/>
            </w:pPr>
            <w:r>
              <w:t>Entitățile ITT sprijinite trebuie să ofere servicii suport pentru firmele deservite în vederea identificării de oportunităţi de afaceri bazate pe compatibilităţi tehnologice, cerințe comerciale sau cerințe de fabricaț</w:t>
            </w:r>
            <w:r>
              <w:t>ie precum și a partenerilor de afaceri potriviți (agenți, distribuitori, furnizori). Rolul acestor structuri este de a oferi clienţilor servicii de consultanţă generală sau/şi consultanţă specializată pentru identificare de noi soluții de afaceri legate de</w:t>
            </w:r>
            <w:r>
              <w:t xml:space="preserve"> activitățile de producție, distribuire, agenție, parteneriat, sub-contractare, transport şi logistică. De asemenea, aceste entități mai au și rolul de a oferi servicii de organizare evenimente (mentoring, cooperări afaceri, networking, relaţionarea clienţ</w:t>
            </w:r>
            <w:r>
              <w:t>ilor cu multinaţionalele sau companiile autohtone mari pentru facilitare contracte cooperare, etc), precum şi activităţi de promovare şi marketing individuale sau comune ale clienţilor atât pentru produsele inovative cât şi pentru tehnologia proprie a unor</w:t>
            </w:r>
            <w:r>
              <w:t xml:space="preserve"> parteneri români sau din alte state, titulari de licențe şi clienți care pot ajuta companiile în obținerea de noi produse sau tehnologii.</w:t>
            </w:r>
          </w:p>
          <w:p w:rsidR="00BE54EC" w:rsidRDefault="005B6CE5">
            <w:pPr>
              <w:spacing w:before="240" w:after="240"/>
            </w:pPr>
            <w:r>
              <w:t>Prin transferul de tehnologie se realizează transmiterea de informații științifice sau tehnologice (generale, special</w:t>
            </w:r>
            <w:r>
              <w:t>izate sau brevetate), transmiterea unor tehnici și a experienței industriale, a unor echipamente noi etc. între diferite părți implicate. Acesta implică interacțiunea dintre ofertantul de tehnologie nouă și utilizatori – firme și are ca rezultat o inovație</w:t>
            </w:r>
            <w:r>
              <w:t xml:space="preserve"> reală.</w:t>
            </w:r>
          </w:p>
          <w:p w:rsidR="00BE54EC" w:rsidRDefault="005B6CE5">
            <w:pPr>
              <w:spacing w:before="240" w:after="240"/>
            </w:pPr>
            <w:r>
              <w:t xml:space="preserve">Aceste investiţii pot fi realizate atât în mediul urban cât şi rural de către entități juridic constituite care gestionează infrastructuri cu rol de ITT, de către </w:t>
            </w:r>
            <w:r>
              <w:lastRenderedPageBreak/>
              <w:t>PST, precum şi de către IMM-urim precum și parteneriate între acestea.</w:t>
            </w:r>
          </w:p>
          <w:p w:rsidR="00BE54EC" w:rsidRDefault="005B6CE5">
            <w:pPr>
              <w:spacing w:before="240" w:after="240"/>
            </w:pPr>
            <w:r>
              <w:t>În vederea asi</w:t>
            </w:r>
            <w:r>
              <w:t>gurării complementarităţii şi demarcării clare cu POC (program operaţional care mai finanţează OT 1 din FEDR), urmărind sprijinirea instituţiilor care produc cercetare (oferta de CI) în vederea diseminării rezultatelor în piaţă, POR răspunde nevoilor de in</w:t>
            </w:r>
            <w:r>
              <w:t>ovare din piaţă (cererea de CI), prin sprijinirea intermedierii cererii cu oferta de inovare în vederea modelării produsului cercetării în funcţie de nevoile firmelor. Astfel, complementaritatea este asigurată cu POC – AP 1, care sprijină IMM-urile care au</w:t>
            </w:r>
            <w:r>
              <w:t xml:space="preserve"> ca domeniu de activitate cercetarea, precum și utilizarea TIC pentru dezvoltarea afacerilor.</w:t>
            </w:r>
          </w:p>
          <w:p w:rsidR="00BE54EC" w:rsidRDefault="005B6CE5">
            <w:pPr>
              <w:spacing w:before="240" w:after="240"/>
            </w:pPr>
            <w:r>
              <w:t>Activitățile din cadrul acestei axe prioritare vor fi complementare și cu POCU – AP3, care sprijină creșterea numărului de angajați ce beneficiază de noi instrume</w:t>
            </w:r>
            <w:r>
              <w:t>nte, metode, practici etc de management al resurselor umane și de condiții de lucru îmbunătățite în vederea adaptării activității la dinamica sectoarelor economice cu potențial competitiv identificate conform SNC/ domeniilor de specializare inteligentă con</w:t>
            </w:r>
            <w:r>
              <w:t>form SNCDI, respectiv de a crește șansele de reintegrare pe piața muncii a lucrătorilor care urmează să fie disponibilizați/ concediați prin furnizarea de măsuri de outplacement. </w:t>
            </w:r>
          </w:p>
          <w:p w:rsidR="00BE54EC" w:rsidRDefault="005B6CE5">
            <w:pPr>
              <w:spacing w:before="240" w:after="240"/>
            </w:pPr>
            <w:r>
              <w:t> </w:t>
            </w:r>
          </w:p>
          <w:p w:rsidR="00BE54EC" w:rsidRDefault="005B6CE5">
            <w:pPr>
              <w:spacing w:before="240" w:after="240"/>
            </w:pPr>
            <w:r>
              <w:t> </w:t>
            </w:r>
          </w:p>
          <w:p w:rsidR="00BE54EC" w:rsidRDefault="005B6CE5">
            <w:pPr>
              <w:spacing w:before="240" w:after="240"/>
            </w:pPr>
            <w:r>
              <w:t> </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 xml:space="preserve">1b - promovarea investițiilor în C&amp;I, dezvoltarea de legături și sinergii între întreprinderi, centrele de cercetare și dezvoltare și învățământul superior, în special promovarea investițiilor în dezvoltarea de produse și de </w:t>
            </w:r>
            <w:r w:rsidRPr="00C23AD8">
              <w:rPr>
                <w:color w:val="000000"/>
                <w:sz w:val="18"/>
                <w:szCs w:val="18"/>
              </w:rPr>
              <w:t xml:space="preserve">servicii, transferul de tehnologii, inovarea socială, ecoinovarea și aplicațiile de servicii publice, stimularea cererii, crearea de rețele și de grupuri și inovarea deschisă prin specializarea inteligentă, precum și sprijinirea activităților de cercetare </w:t>
            </w:r>
            <w:r w:rsidRPr="00C23AD8">
              <w:rPr>
                <w:color w:val="000000"/>
                <w:sz w:val="18"/>
                <w:szCs w:val="18"/>
              </w:rPr>
              <w:t>tehnologică și aplicată, liniilor-pilot, acțiunilor de validare precoce a produselor, capacităților de producție avansate și de primă producție, în special în domeniul tehnologiilor generice esențiale și difuzării tehnologiilor de uz general</w:t>
            </w:r>
          </w:p>
        </w:tc>
      </w:tr>
      <w:tr w:rsidR="00BE54EC" w:rsidTr="000D7024">
        <w:trPr>
          <w:trHeight w:val="288"/>
        </w:trPr>
        <w:tc>
          <w:tcPr>
            <w:tcW w:w="15120" w:type="dxa"/>
            <w:gridSpan w:val="2"/>
            <w:shd w:val="clear" w:color="auto" w:fill="auto"/>
          </w:tcPr>
          <w:p w:rsidR="00BE54EC" w:rsidRDefault="005B6CE5">
            <w:pPr>
              <w:spacing w:before="0" w:after="240"/>
            </w:pPr>
            <w:r>
              <w:t>Principiile d</w:t>
            </w:r>
            <w:r>
              <w:t>irectoare avute în vedere pentru selectarea operațiunilor vizează:</w:t>
            </w:r>
          </w:p>
          <w:p w:rsidR="00BE54EC" w:rsidRDefault="005B6CE5" w:rsidP="005B6CE5">
            <w:pPr>
              <w:numPr>
                <w:ilvl w:val="0"/>
                <w:numId w:val="76"/>
              </w:numPr>
              <w:spacing w:before="240" w:after="240"/>
              <w:ind w:hanging="210"/>
            </w:pPr>
            <w:r>
              <w:lastRenderedPageBreak/>
              <w:t>Concordanța cu documentele stategice relevante (Strategia Naţională de Cercetare2014-2020 și alte strategii regionale pentru specializare inteligentă, cuStrategia Naţionalăde Competitivitat</w:t>
            </w:r>
            <w:r>
              <w:t>e 2014-2020, Planul Naţional de Acţiune aferent acestei strategii, care reprezintă condiționalități ex-ante,precum și cu Planurile de Dezvoltare Regională 2014-2020, SUERD, strategii locale, alte strategii)</w:t>
            </w:r>
          </w:p>
          <w:p w:rsidR="00BE54EC" w:rsidRDefault="005B6CE5" w:rsidP="005B6CE5">
            <w:pPr>
              <w:numPr>
                <w:ilvl w:val="0"/>
                <w:numId w:val="76"/>
              </w:numPr>
              <w:spacing w:before="240" w:after="240"/>
              <w:ind w:hanging="210"/>
            </w:pPr>
            <w:r>
              <w:t>Contribuţia operațiunii la realizarea obiectivelo</w:t>
            </w:r>
            <w:r>
              <w:t>r specifice POR.</w:t>
            </w:r>
          </w:p>
          <w:p w:rsidR="00BE54EC" w:rsidRDefault="005B6CE5" w:rsidP="005B6CE5">
            <w:pPr>
              <w:numPr>
                <w:ilvl w:val="0"/>
                <w:numId w:val="76"/>
              </w:numPr>
              <w:spacing w:before="240" w:after="240"/>
              <w:ind w:hanging="210"/>
            </w:pPr>
            <w:r>
              <w:t>Calitatea, maturitatea şi sustenabilitateaoperațiunii</w:t>
            </w:r>
          </w:p>
          <w:p w:rsidR="00BE54EC" w:rsidRDefault="005B6CE5" w:rsidP="005B6CE5">
            <w:pPr>
              <w:numPr>
                <w:ilvl w:val="0"/>
                <w:numId w:val="76"/>
              </w:numPr>
              <w:spacing w:before="240" w:after="240"/>
              <w:ind w:hanging="210"/>
            </w:pPr>
            <w:r>
              <w:t>Operațiunea respectă principiile privind dezvoltarea durabilă, egalitatea de gen și nediscriminarea,</w:t>
            </w:r>
          </w:p>
          <w:p w:rsidR="00BE54EC" w:rsidRDefault="005B6CE5" w:rsidP="005B6CE5">
            <w:pPr>
              <w:numPr>
                <w:ilvl w:val="0"/>
                <w:numId w:val="76"/>
              </w:numPr>
              <w:spacing w:before="240" w:after="240"/>
              <w:ind w:hanging="210"/>
            </w:pPr>
            <w:r>
              <w:t>Complementaritatea cu alte investiții realizate din alte surse de finanțare (în spec</w:t>
            </w:r>
            <w:r>
              <w:t>ial POC şi POCU)</w:t>
            </w:r>
          </w:p>
          <w:p w:rsidR="00BE54EC" w:rsidRDefault="005B6CE5" w:rsidP="005B6CE5">
            <w:pPr>
              <w:numPr>
                <w:ilvl w:val="0"/>
                <w:numId w:val="76"/>
              </w:numPr>
              <w:spacing w:before="240" w:after="240"/>
              <w:ind w:hanging="210"/>
            </w:pPr>
            <w:r>
              <w:t>Acordarea finanțării pentru entitățile ITT se va realiza pe baza unei evaluări inițiale a pieței și a domeniilor de specializare inteligentă pentru care este propus proiectul și ulterior, pe baza unui plan de afaceri care să demonstreze or</w:t>
            </w:r>
            <w:r>
              <w:t>ientarea către piaţă şi durabilitatea investiţiei</w:t>
            </w:r>
          </w:p>
          <w:p w:rsidR="00BE54EC" w:rsidRDefault="005B6CE5">
            <w:pPr>
              <w:spacing w:before="240" w:after="240"/>
            </w:pPr>
            <w:r>
              <w:t xml:space="preserve">Acordarea finanțării pentru entitățile  ITT va lua în considerare analiza la nivel regional privind evaluarea cererii și ofertei de piață pentru activități propuse la finanțare și prioritizarea acestora pe </w:t>
            </w:r>
            <w:r>
              <w:t>baza unui apel de intenție. Proiectul propus va fi evaluat  pe baza unui plan de afaceri care să demonstreze orientarea către piaţă conform analizei de la nivel regional şi sustenabilitatea investiţiei;</w:t>
            </w:r>
          </w:p>
          <w:p w:rsidR="00BE54EC" w:rsidRDefault="005B6CE5">
            <w:pPr>
              <w:spacing w:before="240" w:after="240"/>
            </w:pPr>
            <w:r>
              <w:t>Se va acorda prioritate proiectelor care fac parte di</w:t>
            </w:r>
            <w:r>
              <w:t>ntr-o strategie integrată de dezvoltare urbană (SUD) finanțabilă în cadrul axei prioritare 4 POR – dezvoltare urbană.</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lastRenderedPageBreak/>
        <w:t xml:space="preserve">2.A.6.3 Utilizarea planificată a instrumentelor </w:t>
      </w:r>
      <w:r>
        <w:rPr>
          <w:b/>
        </w:rPr>
        <w:t>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1b - promovarea investițiilor în C&amp;I, dezvoltarea de legături și sinergii între întreprinderi, centrele de cercetare și dezvoltare și învățământul superior, în special promovarea investițiilor în dezvoltarea d</w:t>
            </w:r>
            <w:r w:rsidRPr="00420C06">
              <w:rPr>
                <w:sz w:val="18"/>
                <w:szCs w:val="18"/>
              </w:rPr>
              <w:t>e produse și de servicii, transferul de tehnologii, inovarea socială, ecoinovarea și aplicațiile de servicii publice, stimularea cererii, crearea de rețele și de grupuri și inovarea deschisă prin specializarea inteligentă, precum și sprijinirea activitățil</w:t>
            </w:r>
            <w:r w:rsidRPr="00420C06">
              <w:rPr>
                <w:sz w:val="18"/>
                <w:szCs w:val="18"/>
              </w:rPr>
              <w:t>or de cercetare tehnologică și aplicată, liniilor-pilot, acțiunilor de validare precoce a produselor, capacităților de producție avansate și de primă producție, în special în domeniul tehnologiilor generice esențiale și difuzării tehnologiilor de uz genera</w:t>
            </w:r>
            <w:r w:rsidRPr="00420C06">
              <w:rPr>
                <w:sz w:val="18"/>
                <w:szCs w:val="18"/>
              </w:rPr>
              <w:t>l</w:t>
            </w:r>
          </w:p>
        </w:tc>
      </w:tr>
      <w:tr w:rsidR="00BE54EC" w:rsidTr="000D7024">
        <w:trPr>
          <w:trHeight w:val="288"/>
        </w:trPr>
        <w:tc>
          <w:tcPr>
            <w:tcW w:w="15120" w:type="dxa"/>
            <w:gridSpan w:val="2"/>
            <w:shd w:val="clear" w:color="auto" w:fill="auto"/>
          </w:tcPr>
          <w:p w:rsidR="00BE54EC" w:rsidRDefault="005B6CE5">
            <w:pPr>
              <w:spacing w:before="0" w:after="240"/>
            </w:pPr>
            <w:r>
              <w:t>Nu se are în vedere utilizarea instrumentelor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 xml:space="preserve">1b - promovarea investițiilor în C&amp;I, dezvoltarea de legături și sinergii între întreprinderi, centrele </w:t>
            </w:r>
            <w:r w:rsidRPr="00420C06">
              <w:rPr>
                <w:sz w:val="18"/>
                <w:szCs w:val="18"/>
              </w:rPr>
              <w:t>de cercetare și dezvoltare și învățământul superior, în special promovarea investițiilor în dezvoltarea de produse și de servicii, transferul de tehnologii, inovarea socială, ecoinovarea și aplicațiile de servicii publice, stimularea cererii, crearea de re</w:t>
            </w:r>
            <w:r w:rsidRPr="00420C06">
              <w:rPr>
                <w:sz w:val="18"/>
                <w:szCs w:val="18"/>
              </w:rPr>
              <w:t>țele și de grupuri și inovarea deschisă prin specializarea inteligentă, precum și sprijinirea activităților de cercetare tehnologică și aplicată, liniilor-pilot, acțiunilor de validare precoce a produselor, capacităților de producție avansate și de primă p</w:t>
            </w:r>
            <w:r w:rsidRPr="00420C06">
              <w:rPr>
                <w:sz w:val="18"/>
                <w:szCs w:val="18"/>
              </w:rPr>
              <w:t>roducție, în special în domeniul tehnologiilor generice esențiale și difuzării tehnologiilor de uz general</w:t>
            </w:r>
          </w:p>
        </w:tc>
      </w:tr>
      <w:tr w:rsidR="00BE54EC" w:rsidTr="007C38FD">
        <w:trPr>
          <w:trHeight w:val="288"/>
        </w:trPr>
        <w:tc>
          <w:tcPr>
            <w:tcW w:w="15120" w:type="dxa"/>
            <w:gridSpan w:val="2"/>
            <w:shd w:val="clear" w:color="auto" w:fill="auto"/>
          </w:tcPr>
          <w:p w:rsidR="00BE54EC" w:rsidRDefault="005B6CE5">
            <w:pPr>
              <w:spacing w:before="0" w:after="240"/>
            </w:pPr>
            <w:r>
              <w:t>Nu se vor finanța proiecte 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 xml:space="preserve">2.A.6.5 Indicatorii de realizare pe prioritate de investiție și, </w:t>
      </w:r>
      <w:r>
        <w:rPr>
          <w:b/>
          <w:color w:val="000000"/>
        </w:rPr>
        <w:t>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 xml:space="preserve">1b - promovarea </w:t>
            </w:r>
            <w:r w:rsidRPr="005D6B15">
              <w:rPr>
                <w:b/>
                <w:i w:val="0"/>
                <w:color w:val="000000"/>
                <w:sz w:val="16"/>
                <w:szCs w:val="16"/>
              </w:rPr>
              <w:t>investițiilor în C&amp;I, dezvoltarea de legături și sinergii între întreprinderi, centrele de cercetare și dezvoltare și învățământul superior, în special promovarea investițiilor în dezvoltarea de produse și de servicii, transferul de tehnologii, inovarea so</w:t>
            </w:r>
            <w:r w:rsidRPr="005D6B15">
              <w:rPr>
                <w:b/>
                <w:i w:val="0"/>
                <w:color w:val="000000"/>
                <w:sz w:val="16"/>
                <w:szCs w:val="16"/>
              </w:rPr>
              <w:t>cială, ecoinovarea și aplicațiile de servicii publice, stimularea cererii, crearea de rețele și de grupuri și inovarea deschisă prin specializarea inteligentă, precum și sprijinirea activităților de cercetare tehnologică și aplicată, liniilor-pilot, acțiun</w:t>
            </w:r>
            <w:r w:rsidRPr="005D6B15">
              <w:rPr>
                <w:b/>
                <w:i w:val="0"/>
                <w:color w:val="000000"/>
                <w:sz w:val="16"/>
                <w:szCs w:val="16"/>
              </w:rPr>
              <w:t>ilor de validare precoce a produselor, capacităților de producție avansate și de primă producție, în special în domeniul tehnologiilor generice esențiale și difuzării tehnologiilor de uz general</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w:t>
            </w:r>
            <w:r>
              <w:rPr>
                <w:b/>
                <w:color w:val="000000"/>
                <w:sz w:val="16"/>
                <w:szCs w:val="16"/>
              </w:rPr>
              <w:t xml:space="preserve">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CO02</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Investiție productivă: Număr de societăți care </w:t>
            </w:r>
            <w:r>
              <w:rPr>
                <w:color w:val="000000"/>
                <w:sz w:val="16"/>
                <w:szCs w:val="16"/>
              </w:rPr>
              <w:lastRenderedPageBreak/>
              <w:t>primesc granturi</w:t>
            </w:r>
          </w:p>
        </w:tc>
        <w:tc>
          <w:tcPr>
            <w:tcW w:w="1560" w:type="dxa"/>
            <w:shd w:val="clear" w:color="auto" w:fill="auto"/>
          </w:tcPr>
          <w:p w:rsidR="00307B25" w:rsidRPr="00870D13" w:rsidRDefault="005B6CE5" w:rsidP="004768AF">
            <w:pPr>
              <w:rPr>
                <w:color w:val="000000"/>
                <w:sz w:val="16"/>
                <w:szCs w:val="16"/>
              </w:rPr>
            </w:pPr>
            <w:r>
              <w:rPr>
                <w:color w:val="000000"/>
                <w:sz w:val="16"/>
                <w:szCs w:val="16"/>
              </w:rPr>
              <w:lastRenderedPageBreak/>
              <w:t>Întreprinderi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270,00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CO04</w:t>
            </w:r>
          </w:p>
        </w:tc>
        <w:tc>
          <w:tcPr>
            <w:tcW w:w="1368" w:type="dxa"/>
            <w:shd w:val="clear" w:color="auto" w:fill="auto"/>
          </w:tcPr>
          <w:p w:rsidR="00307B25" w:rsidRPr="00870D13" w:rsidRDefault="005B6CE5" w:rsidP="00DF47DE">
            <w:pPr>
              <w:rPr>
                <w:color w:val="000000"/>
                <w:sz w:val="16"/>
                <w:szCs w:val="16"/>
              </w:rPr>
            </w:pPr>
            <w:r>
              <w:rPr>
                <w:color w:val="000000"/>
                <w:sz w:val="16"/>
                <w:szCs w:val="16"/>
              </w:rPr>
              <w:t>Investiție productivă: Număr de societăți care beneficiază de sprijin nefinanciar</w:t>
            </w:r>
          </w:p>
        </w:tc>
        <w:tc>
          <w:tcPr>
            <w:tcW w:w="1560" w:type="dxa"/>
            <w:shd w:val="clear" w:color="auto" w:fill="auto"/>
          </w:tcPr>
          <w:p w:rsidR="00307B25" w:rsidRPr="00870D13" w:rsidRDefault="005B6CE5"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1.500,00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anuala</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1S2</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Entităţi de transfer tehnologic sprijinite</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Entităţi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 xml:space="preserve">Mai puțin </w:t>
            </w:r>
            <w:r>
              <w:rPr>
                <w:color w:val="000000"/>
                <w:sz w:val="16"/>
                <w:szCs w:val="16"/>
              </w:rPr>
              <w:t>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bl>
    <w:p w:rsidR="00814557" w:rsidRPr="00C23AD8" w:rsidRDefault="005B6CE5" w:rsidP="007564FD">
      <w:pPr>
        <w:rPr>
          <w:i/>
          <w:color w:val="000000"/>
          <w:sz w:val="16"/>
          <w:szCs w:val="16"/>
        </w:rPr>
      </w:pPr>
    </w:p>
    <w:p w:rsidR="004F3501" w:rsidRPr="003B65A5" w:rsidRDefault="005B6CE5"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AP1  -  Promovarea transferului tehnologic</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 xml:space="preserve">Tabelul </w:t>
      </w:r>
      <w:r w:rsidRPr="003B65A5">
        <w:rPr>
          <w:b/>
          <w:noProof/>
        </w:rPr>
        <w:t>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AP1 -  Promovarea transferului tehnologic</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 xml:space="preserve">Unitate de măsură, dacă este </w:t>
            </w:r>
            <w:r w:rsidRPr="0012258C">
              <w:rPr>
                <w:b/>
                <w:color w:val="000000"/>
                <w:sz w:val="10"/>
                <w:szCs w:val="10"/>
              </w:rPr>
              <w:t>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Explicarea 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CO02</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Pr>
                <w:color w:val="000000"/>
                <w:sz w:val="10"/>
                <w:szCs w:val="10"/>
              </w:rPr>
              <w:t>Investiție productivă: Număr de societăți care primesc granturi</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Întreprinderi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50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270,00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Acesti indicatori sunt importanti întrucât vizează mai mult de 50% din alocarea axei prioritare. Valoarea acestuia este importantă din punct de </w:t>
            </w:r>
            <w:r w:rsidRPr="0012258C">
              <w:rPr>
                <w:noProof/>
                <w:color w:val="000000"/>
                <w:sz w:val="10"/>
                <w:szCs w:val="10"/>
                <w:lang w:val="pt-PT"/>
              </w:rPr>
              <w:lastRenderedPageBreak/>
              <w:t>vedere al contribuţiei</w:t>
            </w:r>
            <w:r w:rsidRPr="0012258C">
              <w:rPr>
                <w:noProof/>
                <w:color w:val="000000"/>
                <w:sz w:val="10"/>
                <w:szCs w:val="10"/>
                <w:lang w:val="pt-PT"/>
              </w:rPr>
              <w:t xml:space="preserve">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lastRenderedPageBreak/>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28235294</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206.508.136,00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1S2</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Entităţi de transfer tehnologic sprijinite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Entităţi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4</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30,00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Acesti indicatori sunt  importanti întrucât vizează mai mult de 50% din alocarea axei prioritare. Valoarea acestuia este </w:t>
            </w:r>
            <w:r w:rsidRPr="0012258C">
              <w:rPr>
                <w:noProof/>
                <w:color w:val="000000"/>
                <w:sz w:val="10"/>
                <w:szCs w:val="10"/>
                <w:lang w:val="pt-PT"/>
              </w:rPr>
              <w:t>importantă din punct de vedere al contribuţiei la atingerea rezultatelor aşteptate.</w:t>
            </w: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Informații calitative suplimentare referitoare la 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 xml:space="preserve">Ținta intermediară pentru 2018 a </w:t>
      </w:r>
      <w:r>
        <w:rPr>
          <w:i/>
          <w:iCs/>
        </w:rPr>
        <w:t xml:space="preserve">fost stabilită luându-se în considerare experiența similară din perioada 2007 - 2013, precum și necesitatea respectării regulii N+3 la nivel de program. Stabilirea țintei la nivelul POR pentru anul 2018 s-a realizat pe principiul atingerii nivelului minim </w:t>
      </w:r>
      <w:r>
        <w:rPr>
          <w:i/>
          <w:iCs/>
        </w:rPr>
        <w:t>de cheltuieli impus de regula N+3, necesar pentru evitarea dezangajării automate a fondurilor (soluție conservatoare). Au fost luate in considerare alocarile FEDR fără rezerva de performanta și cofinanțarea națională din anii 2014 – 2015 din care s-au scaz</w:t>
      </w:r>
      <w:r>
        <w:rPr>
          <w:i/>
          <w:iCs/>
        </w:rPr>
        <w:t>ut sumele reprezentând prefinantarea initială din anii 2014, 2015 și 2016 și prefinanțarile anuale din anii  2016, 2017 și 2018, precum și valorile corespunzătoare pentru asistență tehnică, având în vedere că această axă prioritară nu face parte din cadrul</w:t>
      </w:r>
      <w:r>
        <w:rPr>
          <w:i/>
          <w:iCs/>
        </w:rPr>
        <w:t xml:space="preserve"> de performanță . A rezultat astfel o țintă la nivel de program, pentru anul 2018 de 933 milioane Euro (din care 26 milioane euro pentru categoria de regiune mai dezvoltată și 907 milioane Euro pentru categoria regiunilor mai puțin dezvoltate). Tinta FEDR,</w:t>
      </w:r>
      <w:r>
        <w:rPr>
          <w:i/>
          <w:iCs/>
        </w:rPr>
        <w:t xml:space="preserve"> la nivel de program,  pentru anul 2018 este de 757 milioane Euro (din care 21 milioane euro pentru categoria de regiune mai dezvoltată și 737 milioane Euro pentru categoria regiunilor mai puțin dezvoltate).</w:t>
      </w:r>
    </w:p>
    <w:p w:rsidR="00BE54EC" w:rsidRDefault="005B6CE5">
      <w:pPr>
        <w:spacing w:before="240" w:after="240"/>
      </w:pPr>
      <w:r>
        <w:rPr>
          <w:i/>
          <w:iCs/>
        </w:rPr>
        <w:t xml:space="preserve">Selectarea indicatorilor de realizarea imediată </w:t>
      </w:r>
      <w:r>
        <w:rPr>
          <w:i/>
          <w:iCs/>
        </w:rPr>
        <w:t>pentru cadrul de performanță</w:t>
      </w:r>
    </w:p>
    <w:p w:rsidR="00BE54EC" w:rsidRDefault="005B6CE5">
      <w:pPr>
        <w:spacing w:before="240" w:after="240"/>
      </w:pPr>
      <w:r>
        <w:rPr>
          <w:i/>
          <w:iCs/>
        </w:rPr>
        <w:t>Din setul de indicatori de realizare imediată aferent axei prioritare au fost selectaţi indicatorii care corespund unei alocări de peste 50% din alocarea pentru AP 1.</w:t>
      </w:r>
    </w:p>
    <w:p w:rsidR="00BE54EC" w:rsidRDefault="005B6CE5">
      <w:pPr>
        <w:spacing w:before="240" w:after="240"/>
      </w:pPr>
      <w:r>
        <w:rPr>
          <w:i/>
          <w:iCs/>
        </w:rPr>
        <w:t>Stabilirea țintelor pentru 2023 si 2018 pentru indicatorul d</w:t>
      </w:r>
      <w:r>
        <w:rPr>
          <w:i/>
          <w:iCs/>
        </w:rPr>
        <w:t>e realizare imediată</w:t>
      </w:r>
    </w:p>
    <w:p w:rsidR="00BE54EC" w:rsidRDefault="005B6CE5">
      <w:pPr>
        <w:spacing w:before="240" w:after="240"/>
      </w:pPr>
      <w:r>
        <w:rPr>
          <w:i/>
          <w:iCs/>
        </w:rPr>
        <w:lastRenderedPageBreak/>
        <w:t>Stabilirea acestor ținte s-a realizat având în vedere costul de referință pentru tipuri de intervenție asemănătoare finanțate în perioada 2007 – 2013 în cadrul schemelor de ajutor de stat şi de minimis, precum și pe baza ritmului de im</w:t>
      </w:r>
      <w:r>
        <w:rPr>
          <w:i/>
          <w:iCs/>
        </w:rPr>
        <w:t>plementare din perioada 2007-2013.</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2.A.9 Categoriile de intervenții</w:t>
      </w:r>
    </w:p>
    <w:p w:rsidR="00FC0BC4" w:rsidRPr="00AF73E7" w:rsidRDefault="005B6CE5" w:rsidP="00AF73E7">
      <w:r w:rsidRPr="00AF73E7">
        <w:t>Categoriile de intervenție corespunzătoare conținutului axei prioritare 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w:t>
      </w:r>
      <w:r>
        <w:rPr>
          <w:b/>
        </w:rPr>
        <w:t>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AP1 - </w:t>
            </w:r>
            <w:r w:rsidRPr="00A15E2F">
              <w:rPr>
                <w:b/>
                <w:color w:val="000000"/>
                <w:sz w:val="16"/>
                <w:szCs w:val="16"/>
              </w:rPr>
              <w:t xml:space="preserve"> </w:t>
            </w:r>
            <w:r>
              <w:rPr>
                <w:b/>
                <w:color w:val="000000"/>
                <w:sz w:val="16"/>
                <w:szCs w:val="16"/>
              </w:rPr>
              <w:t>Promovarea transferului tehnologic</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062</w:t>
            </w:r>
            <w:r w:rsidRPr="00727EAD">
              <w:rPr>
                <w:color w:val="000000"/>
                <w:sz w:val="16"/>
                <w:szCs w:val="16"/>
              </w:rPr>
              <w:t xml:space="preserve">. Transferul de tehnologie și cooperarea între </w:t>
            </w:r>
            <w:r w:rsidRPr="00727EAD">
              <w:rPr>
                <w:color w:val="000000"/>
                <w:sz w:val="16"/>
                <w:szCs w:val="16"/>
              </w:rPr>
              <w:t>universități și întreprinderi, în principal în beneficiul IMM-urilor</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175.531.915,00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AP1 - </w:t>
            </w:r>
            <w:r w:rsidRPr="00A15E2F">
              <w:rPr>
                <w:b/>
                <w:color w:val="000000"/>
                <w:sz w:val="16"/>
                <w:szCs w:val="16"/>
              </w:rPr>
              <w:t xml:space="preserve"> </w:t>
            </w:r>
            <w:r>
              <w:rPr>
                <w:b/>
                <w:color w:val="000000"/>
                <w:sz w:val="16"/>
                <w:szCs w:val="16"/>
              </w:rPr>
              <w:t>Promovarea transferului tehnologic</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 xml:space="preserve">Mai puțin </w:t>
            </w:r>
            <w:r w:rsidRPr="00727EAD">
              <w:rPr>
                <w:color w:val="000000"/>
                <w:sz w:val="16"/>
                <w:szCs w:val="16"/>
              </w:rPr>
              <w:t>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175.531.915,00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AP1 - </w:t>
            </w:r>
            <w:r w:rsidRPr="00A15E2F">
              <w:rPr>
                <w:b/>
                <w:color w:val="000000"/>
                <w:sz w:val="16"/>
                <w:szCs w:val="16"/>
              </w:rPr>
              <w:t xml:space="preserve"> </w:t>
            </w:r>
            <w:r>
              <w:rPr>
                <w:b/>
                <w:color w:val="000000"/>
                <w:sz w:val="16"/>
                <w:szCs w:val="16"/>
              </w:rPr>
              <w:t>Promovarea transferului tehnologic</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175.531.915,00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AP1 - Promovarea transferului tehnologic</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lastRenderedPageBreak/>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175.531.915,00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 xml:space="preserve">Tabelul 11: </w:t>
      </w:r>
      <w:r w:rsidRPr="005701D6">
        <w:rPr>
          <w:b/>
          <w:sz w:val="20"/>
          <w:lang w:eastAsia="en-GB"/>
        </w:rPr>
        <w:t>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AP1 - Promovarea transferului tehnologic</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 xml:space="preserve">2.A.10 Rezumat al utilizării planificate pentru asistența tehnică, inclusiv, dacă este necesar, </w:t>
      </w:r>
      <w:r>
        <w:t>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AP1 - Promovarea transferului tehnologic</w:t>
            </w:r>
          </w:p>
        </w:tc>
      </w:tr>
      <w:tr w:rsidR="00BE54EC" w:rsidTr="00E36F02">
        <w:trPr>
          <w:trHeight w:val="288"/>
        </w:trPr>
        <w:tc>
          <w:tcPr>
            <w:tcW w:w="15120" w:type="dxa"/>
            <w:gridSpan w:val="2"/>
            <w:shd w:val="clear" w:color="auto" w:fill="auto"/>
          </w:tcPr>
          <w:p w:rsidR="00BE54EC" w:rsidRDefault="005B6CE5">
            <w:pPr>
              <w:spacing w:before="0" w:after="240"/>
            </w:pPr>
            <w:r>
              <w:t xml:space="preserve">Se va utiliza asistența </w:t>
            </w:r>
            <w:r>
              <w:t>tehnică a POR pentru organizarea de sesiuni de instruire specifică pentru beneficiarii acestei axe prioritare, precum și pentru diseminarea informațiilor și derularea activitaților de informare și publicitate privind POR.</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 xml:space="preserve">ID-ul </w:t>
            </w:r>
            <w:r>
              <w:rPr>
                <w:b/>
                <w:sz w:val="18"/>
                <w:szCs w:val="18"/>
              </w:rPr>
              <w:t>axei 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AP10</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Îmbunătățirea infrastructurii educaționale</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instrumente financiare </w:t>
      </w:r>
      <w:r w:rsidRPr="0077228A">
        <w:rPr>
          <w:color w:val="000000"/>
        </w:rPr>
        <w:t>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w:t>
      </w:r>
      <w:r w:rsidRPr="0077228A">
        <w:rPr>
          <w:color w:val="000000"/>
        </w:rPr>
        <w:t>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BE54EC" w:rsidRDefault="005B6CE5">
      <w:pPr>
        <w:spacing w:before="0" w:after="240"/>
      </w:pPr>
      <w:r>
        <w:t xml:space="preserve">Implementarea acestei axe prioritare în toate regiunile de dezvoltare este justificată de o distribuție </w:t>
      </w:r>
      <w:r>
        <w:t>teritorială la nivel național a infrastructurii de educație. Astfel, în anul școlar 2010/2011 funcționau un număr de 7.588 unități de învățământ. Cele mai multe unități de învățământ preuniversitar și de învățământ superior au fost înregistrate în regiunil</w:t>
      </w:r>
      <w:r>
        <w:t>e Nord-Est și Sud Muntenia (1.243, respectiv 1.151 unități), la polul opus fiind regiunile Vest și Bucuresti-Ilfov (682, respectiv 644 unități). De asemenea, în ceea ce privește repartizarea unităților de învățământ pe medii de rezidență în perioada 2000-2</w:t>
      </w:r>
      <w:r>
        <w:t>010, se remarcă o scădere accentuată a numărului unităților de învățământ cu personalitate juridică situate în mediul rural, cu 81% în anul 2010 față de anul școlar 2000. Acest aspect se datorează în special procesului de reorganizare a sistemului educațio</w:t>
      </w:r>
      <w:r>
        <w:t>nal și de comasare a școlilor sub tutela unei unități de învățâmânt mai importante.</w:t>
      </w:r>
    </w:p>
    <w:p w:rsidR="00BE54EC" w:rsidRDefault="005B6CE5">
      <w:pPr>
        <w:spacing w:before="240" w:after="240"/>
      </w:pPr>
      <w:r>
        <w:t>În toate regiunile României, indiferent de nivelul de dezvoltare a acestora, infrastructura de educație este deficitară și necesită îmbunătățiri în vederea asigurării unită</w:t>
      </w:r>
      <w:r>
        <w:t>ților de învățământ necesare pentru cuprinderea copiilor/preșcolarilor/elevilor în toate nivelurile/ciclurile educaționale. Conform inventarului MEN, peste 88% din infrastructura de educație necesită lucrări de reabilitare/ modernnizare (un procent mai rid</w:t>
      </w:r>
      <w:r>
        <w:t>icat înregistrându-se în mediul rural 90%) în vederea asigurării unor condiții adecvate de studiu.</w:t>
      </w:r>
    </w:p>
    <w:p w:rsidR="00BE54EC" w:rsidRDefault="005B6CE5">
      <w:pPr>
        <w:spacing w:before="240" w:after="240"/>
      </w:pPr>
      <w:r>
        <w:t>Această nevoie se remarcă și în Regiunea București-Ilfov, pentru toate nivelurile educaționale, dar în special pentru nivelul antepreșcolar și preșcolar, dat</w:t>
      </w:r>
      <w:r>
        <w:t>orită unui trend ascendent al sporului natalității în perioada 2003 – 2013, corelat cu lipsa unor investiții semnificative în infrastructura specifică. Regiunea București-Ilfov este singura regiune în care va exista o creștere a populației de vârstă școlar</w:t>
      </w:r>
      <w:r>
        <w:t>ă: grupa de varsta 0-14 ani va crește cu 25 % până în 2020 față de 2010, iar grupa de vârstă 0-3 ani va crește cu 17% până în 2020 comparativ cu 2010. Urmare a acestui fenomen demografic se resimte  presiunea și asupra celorlate tipuri de infrastructuri ed</w:t>
      </w:r>
      <w:r>
        <w:t xml:space="preserve">ucaționale (școli, licee), corelat cu nevoia permanentă de a răspunde solicitărilor pieței forței de </w:t>
      </w:r>
      <w:r>
        <w:lastRenderedPageBreak/>
        <w:t>muncă. Totodată, regiunea BI deține cel mai mare centru educațional/ universitar din România, având în vedere că o treime din instituțiile de învățământ su</w:t>
      </w:r>
      <w:r>
        <w:t>perior sunt localizate în această regiune.</w:t>
      </w:r>
    </w:p>
    <w:p w:rsidR="00BE54EC" w:rsidRDefault="005B6CE5">
      <w:pPr>
        <w:spacing w:before="240" w:after="240"/>
      </w:pPr>
      <w:r>
        <w:t>Având în vedere nevoile comune existente la nivel regional, în cadrul acestei axe prioritare vor putea solicita finanțare toate regiunile de dezvoltare din România.</w:t>
      </w:r>
    </w:p>
    <w:p w:rsidR="000E6ACE" w:rsidRPr="00EB22D2" w:rsidRDefault="005B6CE5" w:rsidP="00755118">
      <w:pPr>
        <w:pStyle w:val="Text1"/>
        <w:ind w:left="0"/>
        <w:rPr>
          <w:color w:val="000000"/>
        </w:rPr>
      </w:pPr>
    </w:p>
    <w:p w:rsidR="00313E33" w:rsidRDefault="005B6CE5" w:rsidP="00F32C5E">
      <w:pPr>
        <w:pStyle w:val="ManualHeading2"/>
      </w:pPr>
    </w:p>
    <w:p w:rsidR="004E2F0E" w:rsidRPr="001B0D0C" w:rsidRDefault="005B6CE5" w:rsidP="00F32C5E">
      <w:pPr>
        <w:pStyle w:val="ManualHeading2"/>
      </w:pPr>
      <w:r>
        <w:t xml:space="preserve">2.A.3 Fondul, categoria de regiune și baza de </w:t>
      </w:r>
      <w:r>
        <w:t>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10a</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Investiții în educație, formare și formare profesionala pentru competențe și învățare pe </w:t>
            </w:r>
            <w:r w:rsidRPr="006D78B0">
              <w:rPr>
                <w:sz w:val="18"/>
                <w:szCs w:val="18"/>
              </w:rPr>
              <w:t>tot parcursul vieții prin dezvoltarea infrastructurilor de educație și de formare</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OS101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 xml:space="preserve">Creșterea </w:t>
            </w:r>
            <w:r w:rsidRPr="00D6078B">
              <w:rPr>
                <w:sz w:val="18"/>
                <w:szCs w:val="18"/>
              </w:rPr>
              <w:t>gradului de participare la nivelul educaţiei timpurii şi învăţământului obligatoriu, în special pentru copii cu risc crescut de părăsire timpurie a sistemului</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E54EC" w:rsidRDefault="005B6CE5">
            <w:pPr>
              <w:spacing w:before="0" w:after="240"/>
            </w:pPr>
            <w:r>
              <w:t>Nivelul d</w:t>
            </w:r>
            <w:r>
              <w:t>e educație este factor-cheie al dezvoltării naționale, deoarece determină în mare măsură activitatea economică și productivitatea, precum și mobilitatea forţei de muncă, creând premisele, pe termen lung pentru existenţa unui nivel mai ridicat de trai și de</w:t>
            </w:r>
            <w:r>
              <w:t xml:space="preserve"> calitate a vieții. Având în vedere tendințele demografice negative, profilul educațional al populației este o condiție esențială pentru o creștere inteligentă, durabilă și favorabilă incluziunii.</w:t>
            </w:r>
          </w:p>
          <w:p w:rsidR="00BE54EC" w:rsidRDefault="005B6CE5">
            <w:pPr>
              <w:spacing w:before="240" w:after="240"/>
            </w:pPr>
            <w:r>
              <w:t xml:space="preserve">Acest deziderat nu se poate realiza însă fără o </w:t>
            </w:r>
            <w:r>
              <w:t xml:space="preserve">infrastructură adecvată/corespunzătoare ciclurilor educaționale. Infrastructura educațională este esențială pentru educație, dezvoltarea timpurie a copiilor, pentru construirea de abilități sociale și a </w:t>
            </w:r>
            <w:r>
              <w:lastRenderedPageBreak/>
              <w:t>capacității de integrare socială.</w:t>
            </w:r>
          </w:p>
          <w:p w:rsidR="00BE54EC" w:rsidRDefault="005B6CE5">
            <w:pPr>
              <w:spacing w:before="240" w:after="240"/>
            </w:pPr>
            <w:r>
              <w:t>Sprijinul POR va as</w:t>
            </w:r>
            <w:r>
              <w:t>igura creșterea accesului, calității și a atractivității educației, contribuind la creșterea ratei de participare la diferite niveluri de educație, la reducerea abandonului școlar și a părăsirii timpurii a școlii, la o rată mai mare de absolvire a învățămâ</w:t>
            </w:r>
            <w:r>
              <w:t>ntului obligatoriu și la creșterea ratei de tranziție spre niveluri superioare de educație.</w:t>
            </w:r>
          </w:p>
          <w:p w:rsidR="00BE54EC" w:rsidRDefault="005B6CE5">
            <w:pPr>
              <w:spacing w:before="240" w:after="240"/>
            </w:pPr>
            <w:r>
              <w:t xml:space="preserve">Principalul rezultat așteptat vizează realizarea condițiilor pentru o educație de calitate şi creșterea gradului de participare a populației în învăţământul </w:t>
            </w:r>
            <w:r>
              <w:t>preşcolar, primar şi gimnazial.</w:t>
            </w:r>
          </w:p>
          <w:p w:rsidR="00BA6DE7" w:rsidRPr="00D6078B" w:rsidRDefault="005B6CE5" w:rsidP="00BA6BD1">
            <w:pPr>
              <w:pStyle w:val="Text1"/>
              <w:ind w:left="0"/>
              <w:rPr>
                <w:sz w:val="18"/>
                <w:szCs w:val="18"/>
              </w:rPr>
            </w:pPr>
          </w:p>
        </w:tc>
      </w:tr>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OS102</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Creșterea gradului de participare la învăţământul profesional şi tehnic şi învăţare pe tot parcursul vieţii</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 xml:space="preserve">Rezultatele pe care statul membru caută să le </w:t>
            </w:r>
            <w:r>
              <w:rPr>
                <w:b/>
                <w:sz w:val="18"/>
                <w:szCs w:val="18"/>
              </w:rPr>
              <w:t>obțină prin sprijinul din partea Uniunii</w:t>
            </w:r>
          </w:p>
        </w:tc>
        <w:tc>
          <w:tcPr>
            <w:tcW w:w="12426" w:type="dxa"/>
            <w:shd w:val="clear" w:color="auto" w:fill="auto"/>
          </w:tcPr>
          <w:p w:rsidR="00BE54EC" w:rsidRDefault="005B6CE5">
            <w:pPr>
              <w:spacing w:before="0" w:after="240"/>
            </w:pPr>
            <w:r>
              <w:t>Nivelul de educație este factor-cheie al dezvoltării naționale, deoarece determină în mare măsură activitatea economică și productivitatea, precum și mobilitatea forţei de muncă, creând premisele, pe termen lung, pe</w:t>
            </w:r>
            <w:r>
              <w:t>ntru existenţa unui nivel mai ridicat de trai și de calitate a vieții. Având în vedere tendințele demografice negative, profilul educațional al populației este o condiție esențială pentru o creștere inteligentă, durabilă și favorabilă incluziunii.</w:t>
            </w:r>
          </w:p>
          <w:p w:rsidR="00BE54EC" w:rsidRDefault="005B6CE5">
            <w:pPr>
              <w:spacing w:before="240" w:after="240"/>
            </w:pPr>
            <w:r>
              <w:t>Acest de</w:t>
            </w:r>
            <w:r>
              <w:t>ziderat nu se poate realiza însă fără o infrastructură adecvată/corespunzătoare. Infrastructura educațională este esențială pentru construirea de abilități sociale, dezvoltarea competenţelor profesionale și a capacității de integrare socio-profesională. An</w:t>
            </w:r>
            <w:r>
              <w:t>alizele socio-economice evidențiază relația cauzală între nivelul de dezvoltare a capacităților forței de muncă și starea infrastructurii (existența spațiilor și dotărilor adecvate) în care se desfășoară procesul de educaţie şi formare profesională.</w:t>
            </w:r>
          </w:p>
          <w:p w:rsidR="00BE54EC" w:rsidRDefault="005B6CE5">
            <w:pPr>
              <w:spacing w:before="240" w:after="240"/>
            </w:pPr>
            <w:r>
              <w:t>Spriji</w:t>
            </w:r>
            <w:r>
              <w:t>nul POR va asigura realizarea condiţiilor pentru o pregătire profesională de calitate şi relevantă pentru nevoile pieţei muncii, adaptate nivelului de dezvoltare tehnologică şi cerinţelor specifice sectoarelor economice.</w:t>
            </w:r>
          </w:p>
          <w:p w:rsidR="00BA6DE7" w:rsidRPr="00D6078B" w:rsidRDefault="005B6CE5" w:rsidP="00BA6BD1">
            <w:pPr>
              <w:pStyle w:val="Text1"/>
              <w:ind w:left="0"/>
              <w:rPr>
                <w:sz w:val="18"/>
                <w:szCs w:val="18"/>
              </w:rPr>
            </w:pPr>
          </w:p>
        </w:tc>
      </w:tr>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OS103</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Creșterea relevanței  învățământului terțiar universitar in relație cu piața forței de muncă și sectoarele economice competitive</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 xml:space="preserve">Rezultatele pe care statul membru caută să le obțină prin </w:t>
            </w:r>
            <w:r>
              <w:rPr>
                <w:b/>
                <w:sz w:val="18"/>
                <w:szCs w:val="18"/>
              </w:rPr>
              <w:lastRenderedPageBreak/>
              <w:t>sprijinul din partea Uniunii</w:t>
            </w:r>
          </w:p>
        </w:tc>
        <w:tc>
          <w:tcPr>
            <w:tcW w:w="12426" w:type="dxa"/>
            <w:shd w:val="clear" w:color="auto" w:fill="auto"/>
          </w:tcPr>
          <w:p w:rsidR="00BE54EC" w:rsidRDefault="005B6CE5">
            <w:pPr>
              <w:spacing w:before="0" w:after="240"/>
            </w:pPr>
            <w:r>
              <w:lastRenderedPageBreak/>
              <w:t>Investițiile în infrastructura învățământului terțiar universitar va reprezenta garanția îndeplinirii obiectivelor asumate de România privind participarea și nivelul de calitate a pregătirii populației active cu nivel de pregătire terțiară în concordanță c</w:t>
            </w:r>
            <w:r>
              <w:t xml:space="preserve">u </w:t>
            </w:r>
            <w:r>
              <w:lastRenderedPageBreak/>
              <w:t>cerințele unei economii aflate într-un proces alert de recuperare a decalajelor de dezvoltare față de economiile țărilor UE.</w:t>
            </w:r>
          </w:p>
          <w:p w:rsidR="00BE54EC" w:rsidRDefault="005B6CE5">
            <w:pPr>
              <w:spacing w:before="240" w:after="240"/>
            </w:pPr>
            <w:r>
              <w:t>Baza materială a instituțiilor de învățământ furnizoare de servicii de educație de nivel terțiar universitar reprezintă o problem</w:t>
            </w:r>
            <w:r>
              <w:t>ă importantă legată de asigurarea finanțării care poate fi îmbunătățită prin lucrările de reabilitarea,  modernizarea și extinderea spațiilor existente pentru a fi aduse la standardele de calitate europene.</w:t>
            </w:r>
          </w:p>
          <w:p w:rsidR="00BE54EC" w:rsidRDefault="005B6CE5">
            <w:pPr>
              <w:spacing w:before="240" w:after="240"/>
            </w:pPr>
            <w:r>
              <w:t>În plus, sprijinul FEDR va contribui la soluționa</w:t>
            </w:r>
            <w:r>
              <w:t>rea asimetriilor existente între curricula universitară și necesitatea de a dezvolta competitivitatea economiei românești, prin acordarea de sprijin pentru modernizarea și echiparea facilităților conexe într-o abordare diferențiată, în strânsă cooperare cu</w:t>
            </w:r>
            <w:r>
              <w:t xml:space="preserve"> sectorul privat. În plus, investițiile în învățământul superior vor intensifica legătura dintre cercetare și piața forței de muncă, în special în domeniile economice competitive și de specializarea inteligentă, întârind rolului universităților  ca furnizo</w:t>
            </w:r>
            <w:r>
              <w:t>r de cunoștințe, competențe și progres tehnologic în regiuni.</w:t>
            </w:r>
          </w:p>
          <w:p w:rsidR="00BE54EC" w:rsidRDefault="005B6CE5">
            <w:pPr>
              <w:spacing w:before="240" w:after="240"/>
            </w:pPr>
            <w:r>
              <w:t xml:space="preserve">Prin țintele alese se urmărește ca România să recupereze decalajul actual privind nivelul de participare a populației cu nivel de pregătire terțiară universitară, iar la orizontul de timp 2023, </w:t>
            </w:r>
            <w:r>
              <w:t>economia românească să fie compatibilă cu cea din UE din punctul de vedere al pregătirii forței de muncă de nivel terțiar universitar.</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w:t>
      </w:r>
      <w:r>
        <w:rPr>
          <w:color w:val="000000"/>
        </w:rPr>
        <w:t>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OS101 - </w:t>
            </w:r>
            <w:r>
              <w:rPr>
                <w:b/>
                <w:sz w:val="18"/>
                <w:szCs w:val="18"/>
              </w:rPr>
              <w:t>Creșterea gradului de participare la nivelul educaţiei timpurii şi învăţământului obligatoriu, în special pentru copii cu risc crescut de părăsire timpurie a sistemului</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 xml:space="preserve">Categoria regiunii </w:t>
            </w:r>
            <w:r>
              <w:rPr>
                <w:b/>
                <w:color w:val="000000"/>
                <w:sz w:val="16"/>
                <w:szCs w:val="16"/>
              </w:rPr>
              <w:t>(dacă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1S47</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Rata brută de cuprindere în creşe a copiilor cu vârste între 0-2 ani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2,67</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5,00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MECS/ 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1S48</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Gradul de cuprindere în </w:t>
            </w:r>
            <w:r w:rsidRPr="0087147F">
              <w:rPr>
                <w:color w:val="000000"/>
                <w:sz w:val="16"/>
                <w:szCs w:val="16"/>
                <w:lang w:val="da-DK"/>
              </w:rPr>
              <w:t>învățământul preșcolar (3-5 ani)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84,10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85,90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MECS/ 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1S49</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Gradul de cuprindere în învățământul primar şi gimnazial</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92,50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95,00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MECS/INS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bl>
    <w:p w:rsidR="003E2B5F" w:rsidRDefault="005B6CE5"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OS102 - </w:t>
            </w:r>
            <w:r>
              <w:rPr>
                <w:b/>
                <w:sz w:val="18"/>
                <w:szCs w:val="18"/>
              </w:rPr>
              <w:t xml:space="preserve">Creșterea gradului de participare la învăţământul </w:t>
            </w:r>
            <w:r>
              <w:rPr>
                <w:b/>
                <w:sz w:val="18"/>
                <w:szCs w:val="18"/>
              </w:rPr>
              <w:t>profesional şi tehnic şi învăţare pe tot parcursul vieţii</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1S50</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Gradul de cuprindere în </w:t>
            </w:r>
            <w:r w:rsidRPr="0087147F">
              <w:rPr>
                <w:color w:val="000000"/>
                <w:sz w:val="16"/>
                <w:szCs w:val="16"/>
                <w:lang w:val="da-DK"/>
              </w:rPr>
              <w:t>învățământul profesional si tehnic</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54,35</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60,00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MECS/ 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bl>
    <w:p w:rsidR="003E2B5F" w:rsidRDefault="005B6CE5"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OS103 - </w:t>
            </w:r>
            <w:r>
              <w:rPr>
                <w:b/>
                <w:sz w:val="18"/>
                <w:szCs w:val="18"/>
              </w:rPr>
              <w:t>Creșterea relevanței  învățământului terțiar universitar in relație cu piața forței de muncă și sectoarele economice competitive</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 xml:space="preserve">Unitate de </w:t>
            </w:r>
            <w:r>
              <w:rPr>
                <w:b/>
                <w:color w:val="000000"/>
                <w:sz w:val="16"/>
                <w:szCs w:val="16"/>
              </w:rPr>
              <w:t>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1S51</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Ponderea populației cu vîrsta intre 30-34 de ani cu nivel terțiar de educație</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22,80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28,20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preconizate la obiectivele specifice, </w:t>
      </w:r>
      <w:r w:rsidRPr="0076169B">
        <w:rPr>
          <w:b/>
        </w:rPr>
        <w:t>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10a - Investiții în educație, formare și formare profesionala pentru competențe și învățare pe tot </w:t>
            </w:r>
            <w:r w:rsidRPr="0012385C">
              <w:rPr>
                <w:sz w:val="18"/>
                <w:szCs w:val="18"/>
              </w:rPr>
              <w:t>parcursul vieții prin dezvoltarea infrastructurilor de educație și de formare</w:t>
            </w:r>
          </w:p>
        </w:tc>
      </w:tr>
      <w:tr w:rsidR="00BE54EC" w:rsidTr="000D7024">
        <w:trPr>
          <w:trHeight w:val="288"/>
        </w:trPr>
        <w:tc>
          <w:tcPr>
            <w:tcW w:w="15120" w:type="dxa"/>
            <w:gridSpan w:val="2"/>
            <w:shd w:val="clear" w:color="auto" w:fill="auto"/>
          </w:tcPr>
          <w:p w:rsidR="00BE54EC" w:rsidRDefault="005B6CE5">
            <w:pPr>
              <w:spacing w:before="0" w:after="240"/>
            </w:pPr>
            <w:r>
              <w:t>Infrastructura educațională este esențială pentru dezvoltarea timpurie a copiilor, pentru educația acestora, în vederea  construirii și dezvoltării de abilități sociale și a cap</w:t>
            </w:r>
            <w:r>
              <w:t>acității de integrare socială.</w:t>
            </w:r>
          </w:p>
          <w:p w:rsidR="00BE54EC" w:rsidRDefault="005B6CE5">
            <w:pPr>
              <w:spacing w:before="240" w:after="240"/>
            </w:pPr>
            <w:r>
              <w:rPr>
                <w:b/>
                <w:bCs/>
              </w:rPr>
              <w:t>Investițiile prevăzute in cadrul OS 10.1 vizează învățământul antepreșcolar, preșcolar, primar și nivelul secundar inferior.</w:t>
            </w:r>
          </w:p>
          <w:p w:rsidR="00BE54EC" w:rsidRDefault="005B6CE5">
            <w:pPr>
              <w:spacing w:before="240" w:after="240"/>
            </w:pPr>
            <w:r>
              <w:t>În condițiile în care media europeană a participării la grădiniță a copiilor de cel puțin 4 ani era,</w:t>
            </w:r>
            <w:r>
              <w:t xml:space="preserve"> în 2011, 93,2%, în România procentul era doar de 82%, fapt datorat în mare măsură infrastructurii insuficiente.</w:t>
            </w:r>
          </w:p>
          <w:p w:rsidR="00BE54EC" w:rsidRDefault="005B6CE5">
            <w:pPr>
              <w:spacing w:before="240" w:after="240"/>
            </w:pPr>
            <w:r>
              <w:t>Legea educației naționale din 2011 a modificat structura învățământului preuniversitar, prin introducerea educației timpurii, ca nivel distinct</w:t>
            </w:r>
            <w:r>
              <w:t>, format din nivelul antepreșcolar (pentru copii de 0-3 ani) și învățământul preșcolar (copii de 3-6 ani). Participarea copiilor la educația timpurie, care oferă servicii integrate de îngrijire, supraveghere și educație timpurie copiilor de vârstă antepreș</w:t>
            </w:r>
            <w:r>
              <w:t>colară și preșcolară, are efecte directe și pe termen lung asupra dezvoltării acestora, prin sporirea șanselor de succes școlar și crearea unei baze solide pentru învățarea pe tot parcursul vieții. Beneficiile extinse ale participării copiilor la o educați</w:t>
            </w:r>
            <w:r>
              <w:t>e timpurie de calitate au fost recunoscute de numeroase cercetări și documente de politici educaționale, la nivel național și european. Câteva din cele mai importante sunt: rezultate școlare mai bune obținute de copiii care au participat la educația timpur</w:t>
            </w:r>
            <w:r>
              <w:t>ie, crearea unei baze solide pentru învățarea pe tot parcursul vieții, în special pentru copiii provenind din grupuri dezavantajate, reducerea cheltuielilor publice pentru domeniile social, sănătate sau chiar justiție. În același timp, accesibilitatea și c</w:t>
            </w:r>
            <w:r>
              <w:t>alitatea serviciilor de educație timpurie antepreșcolară și preșcolară asigură condițiile pentru reîntoarcerea părinților pe piața activă a muncii, având impact direct asupra continuării dezvoltării profesionale a acestora.</w:t>
            </w:r>
          </w:p>
          <w:p w:rsidR="00BE54EC" w:rsidRDefault="005B6CE5">
            <w:pPr>
              <w:spacing w:before="240" w:after="240"/>
            </w:pPr>
            <w:r>
              <w:t>Așa cum se menționează în RST 20</w:t>
            </w:r>
            <w:r>
              <w:t>15, una dintre provocările sistemului educațional o reprezintă disponibilitatea inegală a serviciilor de educație și de îngrijire a copiilor preșcolari și accesul limitat la acestea, care contribuie la o rata ridicată de părăsire timpurie a școlii.</w:t>
            </w:r>
          </w:p>
          <w:p w:rsidR="00BE54EC" w:rsidRDefault="005B6CE5">
            <w:pPr>
              <w:spacing w:before="240" w:after="240"/>
            </w:pPr>
            <w:r>
              <w:t xml:space="preserve">Se va </w:t>
            </w:r>
            <w:r>
              <w:t>acorda prioritate investițiilor în comunitățile cu o rată de înscriere la grădiniță a copiilor cu vârste cuprinse între 4 și 6 ani sub 85% și către comunitățile care nu dispun de facilități pentru educație și îngrijire a copiilor preșcolari și pentru copii</w:t>
            </w:r>
            <w:r>
              <w:t xml:space="preserve">i cu vârste de 0-3 ani, precum și acelor unități de educație timpurie care asigură, într-o abordare incluzivă, accesul și participarea la educație a copiilor provenind din grupuri aflate în situație de risc, cum </w:t>
            </w:r>
            <w:r>
              <w:lastRenderedPageBreak/>
              <w:t>ar fi copiii din familii sărace, copiii romi</w:t>
            </w:r>
            <w:r>
              <w:t>, copiii cu cerințe educaționale speciale.</w:t>
            </w:r>
          </w:p>
          <w:p w:rsidR="00BE54EC" w:rsidRDefault="005B6CE5">
            <w:pPr>
              <w:spacing w:before="240" w:after="240"/>
            </w:pPr>
            <w:r>
              <w:t>Investițiile trebuie să asigure complementaritatea cu măsurile prevăzute în programele finanțate din fondurile structurale pentru susținerea educației timpurii, mai ales pentru copiii proveniți din grupuri dezavan</w:t>
            </w:r>
            <w:r>
              <w:t>tajate.</w:t>
            </w:r>
          </w:p>
          <w:p w:rsidR="00BE54EC" w:rsidRDefault="005B6CE5">
            <w:pPr>
              <w:spacing w:before="240" w:after="240"/>
            </w:pPr>
            <w:r>
              <w:t>Noile reglementări impuse din 2011 de Legea Educației referitoare la introducerea clasei pregătitoare în învățământul primar, au condus la  o reorganizare pe verticală a sistemului de educație și la un număr mai mare de preșcolari și elevi. Această</w:t>
            </w:r>
            <w:r>
              <w:t xml:space="preserve"> determină o presiune sporită și asupra infrastructurii educaționale de la nivelul învățământului primar și secundar inferior, mai ales în mediul urban, unde capacitatea de cuprindere a acestor unități de învățământ este insuficientă pentru a asigura parti</w:t>
            </w:r>
            <w:r>
              <w:t>ciparea tuturor copiilor la o educație de calitate.</w:t>
            </w:r>
          </w:p>
          <w:p w:rsidR="00BE54EC" w:rsidRDefault="005B6CE5">
            <w:pPr>
              <w:spacing w:before="240" w:after="240"/>
            </w:pPr>
            <w:r>
              <w:t>În mediul urban, mai ales în orașele mari, spațiile școlare pentru învățământul primar și gimnazial sunt, în general, supraîncărcate, presiunea fiind în mare măsură rezultatul introducerii clasei pregătit</w:t>
            </w:r>
            <w:r>
              <w:t>oare, ca parte a învățământului primar. Aceasta a condus, în cazul unor unități de învățământ, la desfășurarea activităților educaționale în spații neadecvate din punctul de vedere al dimensiunii, iluminării etc. În alte cazuri, pentru a asigura școlarizar</w:t>
            </w:r>
            <w:r>
              <w:t>ea tuturor copiilor din circumscripția școlară, școlile au fost obligate să renunțe la laboratoare, săli de informatică, săli de bibliotecă sau spații în care se desfășurau activități extrașcolare, ceea ce conduce în mod natural la scăderea calității educa</w:t>
            </w:r>
            <w:r>
              <w:t>ției oferite. În aceste cazuri, investițiile trebuie să se concentreze atât spre extinderea spațiilor, astfel încât să poată fi asigurată cuprinderea tuturor copiilor de vârstă școlară, cât și pe creșterea calității actului educațional, prin asigurarea spa</w:t>
            </w:r>
            <w:r>
              <w:t>țiilor și dotărilor necesare.</w:t>
            </w:r>
          </w:p>
          <w:p w:rsidR="00BE54EC" w:rsidRDefault="005B6CE5">
            <w:pPr>
              <w:spacing w:before="240" w:after="240"/>
            </w:pPr>
            <w:r>
              <w:t>De asemenea, starea, locația și tipul infrastructurii educaționale au impact nu numai asupra accesului la educație, ci și asupra calității acesteia. În acest sens asigurarea bazei materiale minime (clădiri reabilitate/ moderni</w:t>
            </w:r>
            <w:r>
              <w:t>zate, condiții sanitare necesare pentru funcționare, dotarea cu echipamente, material didactic, etc) pentru desfășurarea actului educațional sunt condiții esențiale pentru co-interesarea elevului, pentru descurajarea absenteismului și reducerea fenomenului</w:t>
            </w:r>
            <w:r>
              <w:t xml:space="preserve"> de abandon/părăsire timpurie a școlii, pentru creșterea ratei de absolvire și tranziție spre niveluri superioare de educație. </w:t>
            </w:r>
          </w:p>
          <w:p w:rsidR="00BE54EC" w:rsidRDefault="005B6CE5">
            <w:pPr>
              <w:spacing w:before="240" w:after="240"/>
            </w:pPr>
            <w:r>
              <w:t>În ceea ce privește mediul rural, demersul pentru asigurarea infrastructurii educaţionale de calitate este necesar cu atât mai m</w:t>
            </w:r>
            <w:r>
              <w:t>ult cu cât a avut loc un proces de raționalizare a rețelei școlare,  prin închiderea acelor unități care nu aveau un număr suficient de elevi și preluarea activităților de către unități de învățâmânt apropiate, în general aflate în centrele de comună, cu a</w:t>
            </w:r>
            <w:r>
              <w:t>sigurarea transportului elevilor. S-a urmărit, prin concentrarea resurselor umane și materiale, o eficientizare a cheltuielilor pentru educație, o sporire a atractivității pentru elevi și cadre didactice și, nu în ultimul rând, creșterea calității educație</w:t>
            </w:r>
            <w:r>
              <w:t>i oferite. Aceste ”școli de centru” au nevoie de o infrastructură performantă, în condițiile în care, pe de o parte, 70% din școlile care necesită reabilitare se află în mediul rural și, pe de altă parte, copiii care provin din mediul rural fac parte din g</w:t>
            </w:r>
            <w:r>
              <w:t xml:space="preserve">rupurile dezavantajate educațional, în primul rând </w:t>
            </w:r>
            <w:r>
              <w:lastRenderedPageBreak/>
              <w:t>din punctul de vedere al calității educației oferite.</w:t>
            </w:r>
          </w:p>
          <w:p w:rsidR="00BE54EC" w:rsidRDefault="005B6CE5">
            <w:pPr>
              <w:spacing w:before="240" w:after="240"/>
            </w:pPr>
            <w:r>
              <w:t xml:space="preserve">Intervențiile la nivelul învățământului primar și gimnazial au ca scop asigurarea unei oferte educaționale adecvate, accesibile și de calitate pentru </w:t>
            </w:r>
            <w:r>
              <w:t>toți copiii și vor avea în vedere, cu prioritate, grupurile care se află în risc sporit de abandon școlar și de părăsire timpurie a școlii, cum ar fi: copii și tineri provenind din familii cu nivel socio-economic scăzut, copii și tineri din mediul rural, c</w:t>
            </w:r>
            <w:r>
              <w:t>opii și tineri romi sau din alte grupuri dezavantajate sau subreprezentate.</w:t>
            </w:r>
          </w:p>
          <w:p w:rsidR="00BE54EC" w:rsidRDefault="005B6CE5">
            <w:pPr>
              <w:spacing w:before="240" w:after="240"/>
            </w:pPr>
            <w:r>
              <w:t xml:space="preserve">Atât în mediul urban, cât și în cel rural, se va avea în vedere obiectivul referitor la reducerea părăsirii timpurii a școlii, asumat de România în cadrul programului Europa 2020, </w:t>
            </w:r>
            <w:r>
              <w:t>și măsurile de prevenire și corectare stabilite pentru atingerea acestuia. </w:t>
            </w:r>
          </w:p>
          <w:p w:rsidR="00BE54EC" w:rsidRDefault="005B6CE5">
            <w:pPr>
              <w:spacing w:before="240" w:after="240"/>
            </w:pPr>
            <w:r>
              <w:t>Astfel, se va acorda prioritate județelor, respectiv zonelor în care rata de cuprindere și de participare școlară este mai scăzută decât media națională, respectiv județeană și/sau</w:t>
            </w:r>
            <w:r>
              <w:t xml:space="preserve"> în care procentul de abandon sau părăsire timpurie a școlii este mai mare decât media națională, respectiv județeană, precum și unităților de învățământ cu rezultate școlare slabe. Se vor avea în vedere cu prioritate investițiile în infrastructura educați</w:t>
            </w:r>
            <w:r>
              <w:t>onală din învățământul primar și gimnazial care vizează asigurarea facilităților necesare pentru programele de sprijin/remediere sau de tip ”Școala după școală”, precum și programelor de tipul „A doua șansă”, contribuind la îmbunătățirea rezultatelor școla</w:t>
            </w:r>
            <w:r>
              <w:t>re și la o rată de tranziție mai mare către nivelurile superioare de educație, în special în ceea ce privește copiii care provin din zone  sau grupuri defavorizate, îndeosebi copii/elevi de etnie romă, precum și copii/elevi cu cerințe educaționale speciale</w:t>
            </w:r>
            <w:r>
              <w:t xml:space="preserve"> (CES). În conformitate cu legislația națională, investițiile realizate nu vor viza intervenții care conduc la segregare în școli.</w:t>
            </w:r>
          </w:p>
          <w:p w:rsidR="00BE54EC" w:rsidRDefault="005B6CE5">
            <w:pPr>
              <w:spacing w:before="240" w:after="240"/>
            </w:pPr>
            <w:r>
              <w:rPr>
                <w:b/>
                <w:bCs/>
              </w:rPr>
              <w:t xml:space="preserve">Investițiile din cadrul OS 10.2 vizează intervenții în infrastructura educaţională pentru învăţământul profesional şi tehnic </w:t>
            </w:r>
            <w:r>
              <w:rPr>
                <w:b/>
                <w:bCs/>
              </w:rPr>
              <w:t xml:space="preserve">și învățarea pe tot parcursul vieții. </w:t>
            </w:r>
            <w:r>
              <w:t>Modificările impuse prin legea educației au determinat reducerea numărului școlilor profesionale și preluarea activităților de formare tehnică și profesională preponderent prin intermediul liceelor tehnologice. Consoli</w:t>
            </w:r>
            <w:r>
              <w:t xml:space="preserve">darea învăţământului profesional, prin creşterea duratei de pregătire profesională la 3 ani şi accentuarea ponderii pregătirii practice, au generat transformări în sistemul educațional care impune  investiții permanente în învățământul organizat în cadrul </w:t>
            </w:r>
            <w:r>
              <w:t>filierei tehnologice şi în învăţământul profesional. în condițiile în care partea cea mai importantă a activității școlare este reprezentată de practica profesională.</w:t>
            </w:r>
          </w:p>
          <w:p w:rsidR="00BE54EC" w:rsidRDefault="005B6CE5">
            <w:pPr>
              <w:spacing w:before="240" w:after="240"/>
            </w:pPr>
            <w:r>
              <w:t>În perspectiva anului 2020, numărul absolvenţilor învăţământului gimnazial, care constitu</w:t>
            </w:r>
            <w:r>
              <w:t>ie bază de recrutare pentru învăţământul profesional şi tehnic, va creşte faţă de anul 2014 cu peste 3600 de absolvenţi. Este important de precizat faptul că această creştere se va realiza pe baza creşterii numărului de absolvenţi din mediul urban (creşter</w:t>
            </w:r>
            <w:r>
              <w:t>e cu aproape 9800 de absolvenţi) în timp ce absolvenţii din mediul rural vor înregistra o scădere semnificativă (scădere cu peste 6100 absolvenţi). Această situaţie implică reorganizarea reţelei şcolare prin concentrarea resurselor în centre de pregătire p</w:t>
            </w:r>
            <w:r>
              <w:t xml:space="preserve">rofesională viabile, organizate sub forma campusurilor şcolare, capabile să deservească un bazin geografic de mai mare întindere, care să poată avea o ofertă de formare </w:t>
            </w:r>
            <w:r>
              <w:lastRenderedPageBreak/>
              <w:t>profesională cu o largă paletă de calificări şi care să poată asigura condiţii de acces</w:t>
            </w:r>
            <w:r>
              <w:t xml:space="preserve"> pentru un mare număr de elevi (cazare şi masă/transport elevi). </w:t>
            </w:r>
          </w:p>
          <w:p w:rsidR="00BE54EC" w:rsidRDefault="005B6CE5">
            <w:pPr>
              <w:spacing w:before="240" w:after="240"/>
            </w:pPr>
            <w:r>
              <w:t xml:space="preserve">Ca urmare, investițiile în învățământul profesional şi tehnic (licee tehnologice și infrastructura pentru formarea profesională iniţială) vor viza asigurarea unor facilități educaționale de </w:t>
            </w:r>
            <w:r>
              <w:t>înaltă calitate, în concordanță cu cerințele angajatorilor, cu tendințele evoluției economice și cu nevoile pieței muncii, prin construcţia, reabilitarea, extinderea şi dotarea unităţilor de învăţământ.</w:t>
            </w:r>
          </w:p>
          <w:p w:rsidR="00BE54EC" w:rsidRDefault="005B6CE5">
            <w:pPr>
              <w:spacing w:before="240" w:after="240"/>
            </w:pPr>
            <w:r>
              <w:t>De asemenea, dat fiind contextul global marcat de nev</w:t>
            </w:r>
            <w:r>
              <w:t>oia de specializare în domenii solicitate ale pieţei forţei de muncă în corelare cu tendințele de dezvoltare economică este necesară îmbunătățirea formării continue pentru adulți. În acest sens, vor fi sprijinite centrele comunitare pentru învățare permane</w:t>
            </w:r>
            <w:r>
              <w:t>ntă (localizate în licee tehnologice și infrastructura pentru formarea profesională iniţială), inclusiv centre pilot la nivel județean/regional, prin investiții în construcția, reabilitarea, modernizarea, extinderea, dotarea unităților de învățământ în cad</w:t>
            </w:r>
            <w:r>
              <w:t>rul cărora își desfășoară activitatea. Prin intermediul acestor centre se va acorda sprijin in vederea însuşirii unor cunoştinţe avansate, metode şi procedee moderne care să faciliteze  integrarea socială și profesională a persoanelor în concordanţă cu asp</w:t>
            </w:r>
            <w:r>
              <w:t>iraţiile lor profesionale şi cu necesităţile pieţei muncii, în special în sectoarele economice competitive.</w:t>
            </w:r>
          </w:p>
          <w:p w:rsidR="00BE54EC" w:rsidRDefault="005B6CE5">
            <w:pPr>
              <w:spacing w:before="240" w:after="240"/>
            </w:pPr>
            <w:r>
              <w:t>Având în vedere contribuția importantă pe care universitățile o au în specializarea forței de muncă, în dezvoltare economică și încurajarea activită</w:t>
            </w:r>
            <w:r>
              <w:t xml:space="preserve">ților de cercetare – inovare, </w:t>
            </w:r>
            <w:r>
              <w:rPr>
                <w:b/>
                <w:bCs/>
              </w:rPr>
              <w:t xml:space="preserve">investițiile din cadrul OS 10.3 vor sprijini </w:t>
            </w:r>
            <w:r>
              <w:t xml:space="preserve">dezvoltarea și modernizarea infrastructurii instituțiilor de învățământ superior (terțiar) și a resurselor relevante, ținând cont de tendințele de dezvoltare economică în raport cu </w:t>
            </w:r>
            <w:r>
              <w:t>cerințele pieței și politicile naționale în domeniu (în special Strategia națională pentru învățământul terțiar, SNC și SNCDI). Investiția în infrastructura din învățământul superior va spori capacitatea universităților de a anticipa și a răspunde cerințel</w:t>
            </w:r>
            <w:r>
              <w:t>or pieței privind standardele și calitatea academică, de a dezvolta noi programe, beneficiind de tehnologie modernă și echipamente pentru a oferi studenților competențe cros-disciplinare. Investițiile se vor face cu prioritate în domenii cu potențial de cr</w:t>
            </w:r>
            <w:r>
              <w:t>eștere care contribuie la creșterea angajabilității absolvenților învățământului superior în sectoare competitive și cu specializări inteligente.</w:t>
            </w:r>
          </w:p>
          <w:p w:rsidR="00BE54EC" w:rsidRDefault="005B6CE5">
            <w:pPr>
              <w:spacing w:before="240" w:after="240"/>
            </w:pPr>
            <w:r>
              <w:t>În acest sens, dezvoltarea capacităților de cercetare – inovare prin punerea la dispoziție a infrastructurii n</w:t>
            </w:r>
            <w:r>
              <w:t>ecesare, respectiv dotarea laboratoarelor didactice şi de cercetare, poate contribui la creșterea competitivității economice și facilitarea introducerii în economie a produselor activităților de cercetare – inovare. Aceste investiții vor urmări infrastruct</w:t>
            </w:r>
            <w:r>
              <w:t>ura destinată modernizării și internaționalizării centrelor universitare, investind în infrastructura de cercetare și inovare și în materiale didactice, noi tehnologii și suport TIC. De asemenea, trebuie acordată o atenție deosebită condiţiilor de studiu a</w:t>
            </w:r>
            <w:r>
              <w:t>le studenţilor prin asigurarea unui nivel adecvat de calitate a acestora, menite să îmbunătățească accesul și participarea persoanelor dezavantajate la sistemul de învățământ superior și rezultatele acestora la acest nivel de învățământ, îndeosebi ale stud</w:t>
            </w:r>
            <w:r>
              <w:t>enților netradiționali, ale celor care provin din mediul rural, dar și ale persoanelor de etnie romă și ale altor grupuri dezavantajate, precum și a măsurilor de aliniere a învățământului superior la nevoile pieței muncii. Starea generală precară a clădiri</w:t>
            </w:r>
            <w:r>
              <w:t xml:space="preserve">lor, a echipamentelor şi a facilităţilor justifică investiţii în consolidarea şi modernizarea spaţiilor de studiu, precum şi în </w:t>
            </w:r>
            <w:r>
              <w:lastRenderedPageBreak/>
              <w:t>dotarea acestora.</w:t>
            </w:r>
          </w:p>
          <w:p w:rsidR="00BE54EC" w:rsidRDefault="005B6CE5">
            <w:pPr>
              <w:spacing w:before="240" w:after="240"/>
            </w:pPr>
            <w:r>
              <w:t>Pentru atingerea obiectivului specific al acestei priorități de investiție sunt avute în vedere realizarea urm</w:t>
            </w:r>
            <w:r>
              <w:t>ătoarelor tipuri de investiții:</w:t>
            </w:r>
          </w:p>
          <w:p w:rsidR="00BE54EC" w:rsidRDefault="005B6CE5">
            <w:pPr>
              <w:spacing w:before="240" w:after="240"/>
            </w:pPr>
            <w:r>
              <w:t>•      construcția/ reabilitarea/ modernizarea/ extinderea/ echiparea infrastructurii pentru educația timpurie  - educaţionale antepreșcolare și preșcolară (creșe și grădinițe)</w:t>
            </w:r>
          </w:p>
          <w:p w:rsidR="00BE54EC" w:rsidRDefault="005B6CE5">
            <w:pPr>
              <w:spacing w:before="240" w:after="240"/>
            </w:pPr>
            <w:r>
              <w:t>•      construcția/ reabilitarea/ modernizarea/</w:t>
            </w:r>
            <w:r>
              <w:t xml:space="preserve"> extinderea/ echiparea infrastructurii educaţionale pentru învățământul general obligatoriu (școli I - VIII)</w:t>
            </w:r>
          </w:p>
          <w:p w:rsidR="00BE54EC" w:rsidRDefault="005B6CE5">
            <w:pPr>
              <w:spacing w:before="240" w:after="240"/>
            </w:pPr>
            <w:r>
              <w:t>•      construcția/ reabilitarea/ modernizarea/ extinderea/ echiparea infrastructurii educaţionale pentru învăţământul profesional şi tehnic și înv</w:t>
            </w:r>
            <w:r>
              <w:t>ățarea pe tot parcursul vieții (licee tehnologice şi şcoli profesionale)</w:t>
            </w:r>
          </w:p>
          <w:p w:rsidR="00BE54EC" w:rsidRDefault="005B6CE5">
            <w:pPr>
              <w:spacing w:before="240" w:after="240"/>
            </w:pPr>
            <w:r>
              <w:t>•      reabilitarea/ modernizarea/ extinderea/ echiparea infrastructurii educaţionale universitare</w:t>
            </w:r>
          </w:p>
          <w:p w:rsidR="00BE54EC" w:rsidRDefault="005B6CE5">
            <w:pPr>
              <w:spacing w:before="240" w:after="240"/>
            </w:pPr>
            <w:r>
              <w:t>Principalele tipuri de beneficiari eligibili avuți în vedere sunt unităţi administra</w:t>
            </w:r>
            <w:r>
              <w:t>tiv-teritoriale (autorităţi și instituții ale administraţiei publice locale), precum și instituţii de învăţământ superior de stat. Municipiile reședință de județ sprijinite prin intermediul axei prioritare dedicate dezvoltării urbane vor fi eligibile pentr</w:t>
            </w:r>
            <w:r>
              <w:t>u acțiuni care sprijină infrastructura pentru învățământul primar și gimnazial, precum și pentru învățământul superior.</w:t>
            </w:r>
          </w:p>
          <w:p w:rsidR="00BE54EC" w:rsidRDefault="005B6CE5">
            <w:pPr>
              <w:spacing w:before="240" w:after="240"/>
            </w:pPr>
            <w:r>
              <w:t>Intervențiile finanțate în cadrul acestei axe prioritare vor fi complementare cu măsurile destinate îmbunătățirii competențelor și creșt</w:t>
            </w:r>
            <w:r>
              <w:t>erii participării la învățare pe tot parcursul vieții din cadrul POCU,  dar si cu  intervențiile finanțate în mediul rural prin intermediul PNDR.</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 xml:space="preserve">10a - Investiții </w:t>
            </w:r>
            <w:r w:rsidRPr="00C23AD8">
              <w:rPr>
                <w:color w:val="000000"/>
                <w:sz w:val="18"/>
                <w:szCs w:val="18"/>
              </w:rPr>
              <w:t>în educație, formare și formare profesionala pentru competențe și învățare pe tot parcursul vieții prin dezvoltarea infrastructurilor de educație și de formare</w:t>
            </w:r>
          </w:p>
        </w:tc>
      </w:tr>
      <w:tr w:rsidR="00BE54EC" w:rsidTr="000D7024">
        <w:trPr>
          <w:trHeight w:val="288"/>
        </w:trPr>
        <w:tc>
          <w:tcPr>
            <w:tcW w:w="15120" w:type="dxa"/>
            <w:gridSpan w:val="2"/>
            <w:shd w:val="clear" w:color="auto" w:fill="auto"/>
          </w:tcPr>
          <w:p w:rsidR="00BE54EC" w:rsidRDefault="005B6CE5">
            <w:pPr>
              <w:spacing w:before="0" w:after="240"/>
            </w:pPr>
            <w:r>
              <w:t>Principiile directoare avute în vedere pentru selectarea operațiunilor vizează:</w:t>
            </w:r>
          </w:p>
          <w:p w:rsidR="00BE54EC" w:rsidRDefault="005B6CE5" w:rsidP="005B6CE5">
            <w:pPr>
              <w:numPr>
                <w:ilvl w:val="0"/>
                <w:numId w:val="77"/>
              </w:numPr>
              <w:spacing w:before="240" w:after="240"/>
              <w:ind w:hanging="210"/>
            </w:pPr>
            <w:r>
              <w:t xml:space="preserve">Concordanța cu </w:t>
            </w:r>
            <w:r>
              <w:t>documentele strategice relevante (Strategia Națională pentru Infrastructura de Educației, Strategia Națională privind Reducerea Părăsirii Timpurii a Școlii, Strategia Națională pentru Educația Terțiară, Strategia națională privind învățarea pe tot parcursu</w:t>
            </w:r>
            <w:r>
              <w:t xml:space="preserve">l vieții, Strategia Națională de Competitivitate, Strategia Națională de Cercetare, Dezvoltare, Inovare, Strategia Naţională pentru Promovarea Incluziunii Sociale și </w:t>
            </w:r>
            <w:r>
              <w:lastRenderedPageBreak/>
              <w:t>Combaterea Sărăciei, Strategia privind incluziunea cetățenilor români aparținând minorităț</w:t>
            </w:r>
            <w:r>
              <w:t>ii romilor, Planurile de Dezvoltare Regională 2014-2020, etc)</w:t>
            </w:r>
          </w:p>
          <w:p w:rsidR="00BE54EC" w:rsidRDefault="005B6CE5" w:rsidP="005B6CE5">
            <w:pPr>
              <w:numPr>
                <w:ilvl w:val="0"/>
                <w:numId w:val="77"/>
              </w:numPr>
              <w:spacing w:before="240" w:after="240"/>
              <w:ind w:hanging="210"/>
            </w:pPr>
            <w:r>
              <w:t>Contribuţia operațiunii la realizarea obiectivelor specifice POR</w:t>
            </w:r>
          </w:p>
          <w:p w:rsidR="00BE54EC" w:rsidRDefault="005B6CE5" w:rsidP="005B6CE5">
            <w:pPr>
              <w:numPr>
                <w:ilvl w:val="1"/>
                <w:numId w:val="77"/>
              </w:numPr>
              <w:spacing w:before="240" w:after="240"/>
              <w:ind w:hanging="244"/>
            </w:pPr>
            <w:r>
              <w:t>corelarea operațiunilor cu tendințele demografice ale populației școlare, precum și cu tendințele de dezvoltare economică conform</w:t>
            </w:r>
            <w:r>
              <w:t xml:space="preserve"> strategiilor naționale în domeniul educației</w:t>
            </w:r>
          </w:p>
          <w:p w:rsidR="00BE54EC" w:rsidRDefault="005B6CE5" w:rsidP="005B6CE5">
            <w:pPr>
              <w:numPr>
                <w:ilvl w:val="0"/>
                <w:numId w:val="77"/>
              </w:numPr>
              <w:spacing w:before="240" w:after="240"/>
              <w:ind w:hanging="210"/>
            </w:pPr>
            <w:r>
              <w:t>Calitatea, maturitatea şi sustenabilitateaoperațiunii</w:t>
            </w:r>
          </w:p>
          <w:p w:rsidR="00BE54EC" w:rsidRDefault="005B6CE5" w:rsidP="005B6CE5">
            <w:pPr>
              <w:numPr>
                <w:ilvl w:val="0"/>
                <w:numId w:val="77"/>
              </w:numPr>
              <w:spacing w:before="240" w:after="240"/>
              <w:ind w:hanging="210"/>
            </w:pPr>
            <w:r>
              <w:t>Operațiunea respectă principiile privind dezvoltarea durabilă, egalitatea de gen și nediscriminarea, și prevenirea segregării</w:t>
            </w:r>
          </w:p>
          <w:p w:rsidR="00BE54EC" w:rsidRDefault="005B6CE5" w:rsidP="005B6CE5">
            <w:pPr>
              <w:numPr>
                <w:ilvl w:val="0"/>
                <w:numId w:val="77"/>
              </w:numPr>
              <w:spacing w:before="240" w:after="240"/>
              <w:ind w:hanging="210"/>
            </w:pPr>
            <w:r>
              <w:t>Complementaritatea cu alte inv</w:t>
            </w:r>
            <w:r>
              <w:t>estiții realizate din alte surse de finanțare (POCU, POC, PNDR, etc)</w:t>
            </w:r>
          </w:p>
          <w:p w:rsidR="00BE54EC" w:rsidRDefault="005B6CE5">
            <w:pPr>
              <w:spacing w:before="240" w:after="240"/>
            </w:pPr>
            <w:r>
              <w:t>Se va acorda prioritate la finanțare (apel de proiecte dedicat) instituţiilor de învăţământ superior de stat localizate în cadrul municipiilor reședință de județ.</w:t>
            </w:r>
          </w:p>
          <w:p w:rsidR="00BE54EC" w:rsidRDefault="005B6CE5">
            <w:pPr>
              <w:spacing w:before="240" w:after="240"/>
            </w:pPr>
            <w:r>
              <w:t>Criteriile de selecție a</w:t>
            </w:r>
            <w:r>
              <w:t xml:space="preserve">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 xml:space="preserve">10a - Investiții în educație, formare și formare profesionala pentru competențe și învățare pe tot </w:t>
            </w:r>
            <w:r w:rsidRPr="00420C06">
              <w:rPr>
                <w:sz w:val="18"/>
                <w:szCs w:val="18"/>
              </w:rPr>
              <w:t>parcursul vieții prin dezvoltarea infrastructurilor de educație și de formare</w:t>
            </w:r>
          </w:p>
        </w:tc>
      </w:tr>
      <w:tr w:rsidR="00BE54EC" w:rsidTr="000D7024">
        <w:trPr>
          <w:trHeight w:val="288"/>
        </w:trPr>
        <w:tc>
          <w:tcPr>
            <w:tcW w:w="15120" w:type="dxa"/>
            <w:gridSpan w:val="2"/>
            <w:shd w:val="clear" w:color="auto" w:fill="auto"/>
          </w:tcPr>
          <w:p w:rsidR="00BE54EC" w:rsidRDefault="005B6CE5">
            <w:pPr>
              <w:spacing w:before="0" w:after="240"/>
            </w:pPr>
            <w:r>
              <w:t>Nu se are în vedere utilizarea instrumentelor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 xml:space="preserve">10a - Investiții în </w:t>
            </w:r>
            <w:r w:rsidRPr="00420C06">
              <w:rPr>
                <w:sz w:val="18"/>
                <w:szCs w:val="18"/>
              </w:rPr>
              <w:t>educație, formare și formare profesionala pentru competențe și învățare pe tot parcursul vieții prin dezvoltarea infrastructurilor de educație și de formare</w:t>
            </w:r>
          </w:p>
        </w:tc>
      </w:tr>
      <w:tr w:rsidR="00BE54EC" w:rsidTr="007C38FD">
        <w:trPr>
          <w:trHeight w:val="288"/>
        </w:trPr>
        <w:tc>
          <w:tcPr>
            <w:tcW w:w="15120" w:type="dxa"/>
            <w:gridSpan w:val="2"/>
            <w:shd w:val="clear" w:color="auto" w:fill="auto"/>
          </w:tcPr>
          <w:p w:rsidR="00BE54EC" w:rsidRDefault="005B6CE5">
            <w:pPr>
              <w:spacing w:before="0" w:after="240"/>
            </w:pPr>
            <w:r>
              <w:lastRenderedPageBreak/>
              <w:t>Nu se vor finanța proiecte 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 xml:space="preserve">2.A.6.5 </w:t>
      </w:r>
      <w:r>
        <w:rPr>
          <w:b/>
          <w:color w:val="000000"/>
        </w:rPr>
        <w:t>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w:t>
      </w:r>
      <w:r>
        <w:rPr>
          <w:color w:val="000000"/>
        </w:rPr>
        <w:t>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10a - Investiții în educație, formare și formare profesionala pentru competențe și învățare pe tot parcursul vieții prin dezvoltarea infrastructurilor de educație și de formare</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CO35</w:t>
            </w:r>
          </w:p>
        </w:tc>
        <w:tc>
          <w:tcPr>
            <w:tcW w:w="1368" w:type="dxa"/>
            <w:shd w:val="clear" w:color="auto" w:fill="auto"/>
          </w:tcPr>
          <w:p w:rsidR="00307B25" w:rsidRPr="00870D13" w:rsidRDefault="005B6CE5" w:rsidP="00DF47DE">
            <w:pPr>
              <w:rPr>
                <w:color w:val="000000"/>
                <w:sz w:val="16"/>
                <w:szCs w:val="16"/>
              </w:rPr>
            </w:pPr>
            <w:r>
              <w:rPr>
                <w:color w:val="000000"/>
                <w:sz w:val="16"/>
                <w:szCs w:val="16"/>
              </w:rPr>
              <w:t>Îngrijire a copiilor și educație: Capacitatea infrastructurilor de îngrijire a copiilor sau de educație care beneficiază de sprijin</w:t>
            </w:r>
          </w:p>
        </w:tc>
        <w:tc>
          <w:tcPr>
            <w:tcW w:w="1560" w:type="dxa"/>
            <w:shd w:val="clear" w:color="auto" w:fill="auto"/>
          </w:tcPr>
          <w:p w:rsidR="00307B25" w:rsidRPr="00870D13" w:rsidRDefault="005B6CE5" w:rsidP="004768AF">
            <w:pPr>
              <w:rPr>
                <w:color w:val="000000"/>
                <w:sz w:val="16"/>
                <w:szCs w:val="16"/>
              </w:rPr>
            </w:pPr>
            <w:r>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95.000,00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1S52</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 antepreșcolar</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12.000,00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 xml:space="preserve">Rapoarte de monitorizare </w:t>
            </w:r>
            <w:r w:rsidRPr="00870D13">
              <w:rPr>
                <w:sz w:val="16"/>
                <w:szCs w:val="16"/>
              </w:rPr>
              <w:t>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1S53</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  învăţământ profesional şi tehnic</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10.185,00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lastRenderedPageBreak/>
              <w:t>1S54</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Capacitatea infrastructurii de </w:t>
            </w:r>
            <w:r w:rsidRPr="00870D13">
              <w:rPr>
                <w:color w:val="000000"/>
                <w:sz w:val="16"/>
                <w:szCs w:val="16"/>
              </w:rPr>
              <w:t>educație care beneficiază de sprijin -  învățare pe tot parcursul vieții</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315,00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1S55</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 universitar</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25.000,00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1S65</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 preșcolar</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24.000,00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 xml:space="preserve">Rapoarte de monitorizare </w:t>
            </w:r>
            <w:r w:rsidRPr="00870D13">
              <w:rPr>
                <w:sz w:val="16"/>
                <w:szCs w:val="16"/>
              </w:rPr>
              <w:t>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1S66</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 școlar</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24.000,00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CO35</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Îngrijire a copiilor și educație: Capacitatea </w:t>
            </w:r>
            <w:r>
              <w:rPr>
                <w:color w:val="000000"/>
                <w:sz w:val="16"/>
                <w:szCs w:val="16"/>
              </w:rPr>
              <w:t>infrastructurilor de îngrijire a copiilor sau de educație care beneficiază de sprijin</w:t>
            </w:r>
          </w:p>
        </w:tc>
        <w:tc>
          <w:tcPr>
            <w:tcW w:w="1560" w:type="dxa"/>
            <w:shd w:val="clear" w:color="auto" w:fill="auto"/>
          </w:tcPr>
          <w:p w:rsidR="00307B25" w:rsidRPr="00870D13" w:rsidRDefault="005B6CE5" w:rsidP="004768AF">
            <w:pPr>
              <w:rPr>
                <w:color w:val="000000"/>
                <w:sz w:val="16"/>
                <w:szCs w:val="16"/>
              </w:rPr>
            </w:pPr>
            <w:r>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27.500,00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Anaulă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1S52</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Capacitatea infrastructurii de educație care </w:t>
            </w:r>
            <w:r w:rsidRPr="00870D13">
              <w:rPr>
                <w:color w:val="000000"/>
                <w:sz w:val="16"/>
                <w:szCs w:val="16"/>
              </w:rPr>
              <w:lastRenderedPageBreak/>
              <w:t xml:space="preserve">beneficiază de sprijin – </w:t>
            </w:r>
            <w:r w:rsidRPr="00870D13">
              <w:rPr>
                <w:color w:val="000000"/>
                <w:sz w:val="16"/>
                <w:szCs w:val="16"/>
              </w:rPr>
              <w:t>antepreșcolar</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lastRenderedPageBreak/>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1S53</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  învăţământ profesional şi tehnic</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1.940,00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1S54</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  învățare pe tot parcursul vieții</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60,00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1S55</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Capacitatea </w:t>
            </w:r>
            <w:r w:rsidRPr="00870D13">
              <w:rPr>
                <w:color w:val="000000"/>
                <w:sz w:val="16"/>
                <w:szCs w:val="16"/>
              </w:rPr>
              <w:t>infrastructurii de educație care beneficiază de sprijin - universitar</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1S65</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 preșcolar</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6.000,00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1S66</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 școlar</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6.500,00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bl>
    <w:p w:rsidR="00814557" w:rsidRPr="00C23AD8" w:rsidRDefault="005B6CE5" w:rsidP="007564FD">
      <w:pPr>
        <w:rPr>
          <w:i/>
          <w:color w:val="000000"/>
          <w:sz w:val="16"/>
          <w:szCs w:val="16"/>
        </w:rPr>
      </w:pPr>
    </w:p>
    <w:p w:rsidR="004F3501" w:rsidRPr="003B65A5" w:rsidRDefault="005B6CE5" w:rsidP="00F32C5E">
      <w:pPr>
        <w:pStyle w:val="ManualHeading2"/>
      </w:pPr>
      <w:r>
        <w:lastRenderedPageBreak/>
        <w:t xml:space="preserve">2.A.7 Inovare </w:t>
      </w:r>
      <w:r>
        <w:t>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AP10  -  Îmbunătățirea infrastructurii educaționale</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Tabelul 6: Cadrul de performanță al axei prioritare</w:t>
      </w:r>
      <w:r>
        <w:rPr>
          <w:noProof/>
        </w:rPr>
        <w:t xml:space="preserve"> (pe fond și, în cazul FEDR</w:t>
      </w:r>
      <w:r>
        <w:rPr>
          <w:noProof/>
        </w:rPr>
        <w:t xml:space="preserve">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AP10 -  Îmbunătățirea infrastructurii educaționale</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 xml:space="preserve">Punctul de referință pentru </w:t>
            </w:r>
            <w:r w:rsidRPr="0012258C">
              <w:rPr>
                <w:b/>
                <w:color w:val="000000"/>
                <w:sz w:val="10"/>
                <w:szCs w:val="10"/>
                <w:lang w:val="pt-PT"/>
              </w:rPr>
              <w:t>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Explicarea 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58823529</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298.998.751,00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1S55</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Capacitatea infrastructurii de educație care beneficiază de sprijin - universitar</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Persoane</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2500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25.000,00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Acești </w:t>
            </w:r>
            <w:r w:rsidRPr="0012258C">
              <w:rPr>
                <w:noProof/>
                <w:color w:val="000000"/>
                <w:sz w:val="10"/>
                <w:szCs w:val="10"/>
                <w:lang w:val="pt-PT"/>
              </w:rPr>
              <w:t>indicatori sunt importanți întrucât vizează mai mult de 50% din alocarea axei prioritare. Valoarea acestora este importantă din punct de vedere al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1S66</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Capacitatea infrastructurii de educație care </w:t>
            </w:r>
            <w:r w:rsidRPr="0012258C">
              <w:rPr>
                <w:color w:val="000000"/>
                <w:sz w:val="10"/>
                <w:szCs w:val="10"/>
              </w:rPr>
              <w:t>beneficiază de sprijin – școlar</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Persoane</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2400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24.000,00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Acești indicatori sunt importanți întrucât vizează mai mult de 50% din alocarea axei prioritare. Valoarea acestora este importantă din</w:t>
            </w:r>
            <w:r w:rsidRPr="0012258C">
              <w:rPr>
                <w:noProof/>
                <w:color w:val="000000"/>
                <w:sz w:val="10"/>
                <w:szCs w:val="10"/>
                <w:lang w:val="pt-PT"/>
              </w:rPr>
              <w:t xml:space="preserve"> punct de vedere al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2500000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53.191.488,00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1S65</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Capacitatea infrastructurii de educație care beneficiază de sprijin – preșcolar</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Persoane</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1000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10.000,00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Acești indicatori sunt importanți întrucât vizează mai mult de 50% din</w:t>
            </w:r>
            <w:r w:rsidRPr="0012258C">
              <w:rPr>
                <w:noProof/>
                <w:color w:val="000000"/>
                <w:sz w:val="10"/>
                <w:szCs w:val="10"/>
                <w:lang w:val="pt-PT"/>
              </w:rPr>
              <w:t xml:space="preserve"> alocarea axei prioritare. Valoarea acestora este importantă din punct de vedere al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1S66</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Capacitatea infrastructurii de </w:t>
            </w:r>
            <w:r w:rsidRPr="0012258C">
              <w:rPr>
                <w:color w:val="000000"/>
                <w:sz w:val="10"/>
                <w:szCs w:val="10"/>
              </w:rPr>
              <w:lastRenderedPageBreak/>
              <w:t>educație care beneficiază de sprijin – școlar</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lastRenderedPageBreak/>
              <w:t>Persoane</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650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6.500,00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 xml:space="preserve">Rapoarte de </w:t>
            </w:r>
            <w:r w:rsidRPr="0012258C">
              <w:rPr>
                <w:noProof/>
                <w:color w:val="000000"/>
                <w:sz w:val="10"/>
                <w:szCs w:val="10"/>
                <w:lang w:val="pt-PT"/>
              </w:rPr>
              <w:lastRenderedPageBreak/>
              <w:t>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lastRenderedPageBreak/>
              <w:t xml:space="preserve">Acești indicatori sunt </w:t>
            </w:r>
            <w:r w:rsidRPr="0012258C">
              <w:rPr>
                <w:noProof/>
                <w:color w:val="000000"/>
                <w:sz w:val="10"/>
                <w:szCs w:val="10"/>
                <w:lang w:val="pt-PT"/>
              </w:rPr>
              <w:lastRenderedPageBreak/>
              <w:t>importanți întrucât vizează mai mult de 50% din alocarea axei prioritare. Valoarea acestora este importantă din punct de vedere al contribuţiei la atingerea rezultatelor aşteptate.</w:t>
            </w: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Informații calitative suplimentare referitoare la 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 xml:space="preserve">Ținta intermediară pentru 2018 a fost stabilită luându-se în considerare experiența similară din perioada 2007 - 2013, </w:t>
      </w:r>
      <w:r>
        <w:rPr>
          <w:i/>
          <w:iCs/>
        </w:rPr>
        <w:t>precum și necesitatea respectării regulii N+3 la nivel de program. Stabilirea țintei la nivelul POR pentru anul 2018 s-a realizat pe principiul atingerii nivelului minim de cheltuieli impus de regula N+3, necesar pentru evitarea dezangajării automate a fon</w:t>
      </w:r>
      <w:r>
        <w:rPr>
          <w:i/>
          <w:iCs/>
        </w:rPr>
        <w:t>durilor (soluție conservatoare). Au fost luate in considerare alocarile FEDR fără rezerva de performanță și cofinanțarea națională din anii 2014 - 2015  din care s-au scazut sumele reprezentând prefinantarea initială din anii 2014, 2015 și 2016 și prefinan</w:t>
      </w:r>
      <w:r>
        <w:rPr>
          <w:i/>
          <w:iCs/>
        </w:rPr>
        <w:t>țarile anuale din anii  2016, 2017 și 2018, precum și valorile corespunzătoare pentru asistență tehnică având în vedere că nu face parte din cadrul de performanță . A rezultat astfel o țintă la nivel de program, pentru anul 2018 de 933 milioane Euro (din c</w:t>
      </w:r>
      <w:r>
        <w:rPr>
          <w:i/>
          <w:iCs/>
        </w:rPr>
        <w:t>are 26 milioane euro pentru categoria de regiune mai dezvoltată și 907 milioane Euro pentru categoria regiunilor mai puțin dezvoltate). Tinta FEDR, la nivel de program,  pentru anul 2018 este de 757 milioane Euro (din care 21 milioane euro pentru categoria</w:t>
      </w:r>
      <w:r>
        <w:rPr>
          <w:i/>
          <w:iCs/>
        </w:rPr>
        <w:t xml:space="preserve"> de regiune mai dezvoltată și 737 milioane Euro pentru categoria regiunilor mai puțin dezvoltate).</w:t>
      </w:r>
    </w:p>
    <w:p w:rsidR="00BE54EC" w:rsidRDefault="005B6CE5">
      <w:pPr>
        <w:spacing w:before="240" w:after="240"/>
      </w:pPr>
      <w:r>
        <w:rPr>
          <w:i/>
          <w:iCs/>
        </w:rPr>
        <w:t>Selectarea indicatorilor de realizarea imediată pentru cadrul de performanță.</w:t>
      </w:r>
    </w:p>
    <w:p w:rsidR="00BE54EC" w:rsidRDefault="005B6CE5">
      <w:pPr>
        <w:spacing w:before="240" w:after="240"/>
      </w:pPr>
      <w:r>
        <w:rPr>
          <w:i/>
          <w:iCs/>
        </w:rPr>
        <w:t>Din setul de indicatori de realizare imediată aferent programului a fost select</w:t>
      </w:r>
      <w:r>
        <w:rPr>
          <w:i/>
          <w:iCs/>
        </w:rPr>
        <w:t>at un indicator care corespunde unei alocări de peste 50% din alocarea pentru AP 10.</w:t>
      </w:r>
    </w:p>
    <w:p w:rsidR="00BE54EC" w:rsidRDefault="005B6CE5">
      <w:pPr>
        <w:spacing w:before="240" w:after="240"/>
      </w:pPr>
      <w:r>
        <w:rPr>
          <w:i/>
          <w:iCs/>
        </w:rPr>
        <w:t>Stabilirea țintelor pentru 2023 si 2018 pentru indicatorul de realizare imediată</w:t>
      </w:r>
    </w:p>
    <w:p w:rsidR="00BE54EC" w:rsidRDefault="005B6CE5">
      <w:pPr>
        <w:spacing w:before="240" w:after="240"/>
      </w:pPr>
      <w:r>
        <w:rPr>
          <w:i/>
          <w:iCs/>
        </w:rPr>
        <w:t>Stabilirea acestor ținte s-a realizat având în vedere costul de referință pentru intervenț</w:t>
      </w:r>
      <w:r>
        <w:rPr>
          <w:i/>
          <w:iCs/>
        </w:rPr>
        <w:t>ii similare finanțate în perioada 2007-2013, precum și pe baza experientei lansării apelurilor si ritmului de implementare in perioada 2007-2013.</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2.A.9 Categoriile de intervenții</w:t>
      </w:r>
    </w:p>
    <w:p w:rsidR="00FC0BC4" w:rsidRPr="00AF73E7" w:rsidRDefault="005B6CE5" w:rsidP="00AF73E7">
      <w:r w:rsidRPr="00AF73E7">
        <w:t xml:space="preserve">Categoriile de intervenție corespunzătoare conținutului axei prioritare </w:t>
      </w:r>
      <w:r w:rsidRPr="00AF73E7">
        <w:t>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AP10 - </w:t>
            </w:r>
            <w:r w:rsidRPr="00A15E2F">
              <w:rPr>
                <w:b/>
                <w:color w:val="000000"/>
                <w:sz w:val="16"/>
                <w:szCs w:val="16"/>
              </w:rPr>
              <w:t xml:space="preserve"> </w:t>
            </w:r>
            <w:r>
              <w:rPr>
                <w:b/>
                <w:color w:val="000000"/>
                <w:sz w:val="16"/>
                <w:szCs w:val="16"/>
              </w:rPr>
              <w:t>Îmbunătățirea infrastructurii educaționale</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049</w:t>
            </w:r>
            <w:r w:rsidRPr="00727EAD">
              <w:rPr>
                <w:color w:val="000000"/>
                <w:sz w:val="16"/>
                <w:szCs w:val="16"/>
              </w:rPr>
              <w:t>. Infrastructuri de educație pentru învățământul superior</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62.000.000,00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049</w:t>
            </w:r>
            <w:r w:rsidRPr="00727EAD">
              <w:rPr>
                <w:color w:val="000000"/>
                <w:sz w:val="16"/>
                <w:szCs w:val="16"/>
              </w:rPr>
              <w:t>. Infrastructuri de educație pentru învățământul superior</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12.500.000,00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w:t>
            </w:r>
            <w:r w:rsidRPr="00727EAD">
              <w:rPr>
                <w:color w:val="000000"/>
                <w:sz w:val="16"/>
                <w:szCs w:val="16"/>
              </w:rPr>
              <w:t xml:space="preserve">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050</w:t>
            </w:r>
            <w:r w:rsidRPr="00727EAD">
              <w:rPr>
                <w:color w:val="000000"/>
                <w:sz w:val="16"/>
                <w:szCs w:val="16"/>
              </w:rPr>
              <w:t>. Infrastructuri de educație pentru învățământul și formarea profesionale și învățarea în rândul adulților</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27.000.000,00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050</w:t>
            </w:r>
            <w:r w:rsidRPr="00727EAD">
              <w:rPr>
                <w:color w:val="000000"/>
                <w:sz w:val="16"/>
                <w:szCs w:val="16"/>
              </w:rPr>
              <w:t>. Infrastructuri de educație pentru învățământul și formarea profesionale și învățarea în rândul</w:t>
            </w:r>
            <w:r w:rsidRPr="00727EAD">
              <w:rPr>
                <w:color w:val="000000"/>
                <w:sz w:val="16"/>
                <w:szCs w:val="16"/>
              </w:rPr>
              <w:t xml:space="preserve"> adulților</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4.550.000,00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051</w:t>
            </w:r>
            <w:r w:rsidRPr="00727EAD">
              <w:rPr>
                <w:color w:val="000000"/>
                <w:sz w:val="16"/>
                <w:szCs w:val="16"/>
              </w:rPr>
              <w:t>. Infrastructuri de educație pentru educația școlară (învățământ prima și secundar general)</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86.000.000,00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051</w:t>
            </w:r>
            <w:r w:rsidRPr="00727EAD">
              <w:rPr>
                <w:color w:val="000000"/>
                <w:sz w:val="16"/>
                <w:szCs w:val="16"/>
              </w:rPr>
              <w:t xml:space="preserve">. Infrastructuri de educație pentru educația școlară (învățământ prima </w:t>
            </w:r>
            <w:r w:rsidRPr="00727EAD">
              <w:rPr>
                <w:color w:val="000000"/>
                <w:sz w:val="16"/>
                <w:szCs w:val="16"/>
              </w:rPr>
              <w:t>și secundar general)</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10.000.000,00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052</w:t>
            </w:r>
            <w:r w:rsidRPr="00727EAD">
              <w:rPr>
                <w:color w:val="000000"/>
                <w:sz w:val="16"/>
                <w:szCs w:val="16"/>
              </w:rPr>
              <w:t>. Infrastructuri pentru educația și îngrijirea copiilor preșcolari</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79.148.938,00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052</w:t>
            </w:r>
            <w:r w:rsidRPr="00727EAD">
              <w:rPr>
                <w:color w:val="000000"/>
                <w:sz w:val="16"/>
                <w:szCs w:val="16"/>
              </w:rPr>
              <w:t>. Infrastructuri pentru educația și îngrijirea copiilor preșcolari</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15.503.190,00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AP10 - </w:t>
            </w:r>
            <w:r w:rsidRPr="00A15E2F">
              <w:rPr>
                <w:b/>
                <w:color w:val="000000"/>
                <w:sz w:val="16"/>
                <w:szCs w:val="16"/>
              </w:rPr>
              <w:t xml:space="preserve"> </w:t>
            </w:r>
            <w:r>
              <w:rPr>
                <w:b/>
                <w:color w:val="000000"/>
                <w:sz w:val="16"/>
                <w:szCs w:val="16"/>
              </w:rPr>
              <w:t>Îmbunătățirea infrastructurii educaționale</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254.148.938,00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 xml:space="preserve">01. Grant </w:t>
            </w:r>
            <w:r w:rsidRPr="00727EAD">
              <w:rPr>
                <w:color w:val="000000"/>
                <w:sz w:val="16"/>
                <w:szCs w:val="16"/>
              </w:rPr>
              <w:t>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42.553.190,00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AP10 - </w:t>
            </w:r>
            <w:r w:rsidRPr="00A15E2F">
              <w:rPr>
                <w:b/>
                <w:color w:val="000000"/>
                <w:sz w:val="16"/>
                <w:szCs w:val="16"/>
              </w:rPr>
              <w:t xml:space="preserve"> </w:t>
            </w:r>
            <w:r>
              <w:rPr>
                <w:b/>
                <w:color w:val="000000"/>
                <w:sz w:val="16"/>
                <w:szCs w:val="16"/>
              </w:rPr>
              <w:t>Îmbunătățirea infrastructurii educaționale</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lastRenderedPageBreak/>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254.148.938,00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w:t>
            </w:r>
            <w:r w:rsidRPr="00727EAD">
              <w:rPr>
                <w:color w:val="000000"/>
                <w:sz w:val="16"/>
                <w:szCs w:val="16"/>
              </w:rPr>
              <w:t xml:space="preserve">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42.553.190,00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AP10 - Îmbunătățirea infrastructurii educaționale</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 xml:space="preserve">03. </w:t>
            </w:r>
            <w:r w:rsidRPr="000C35FC">
              <w:rPr>
                <w:color w:val="000000"/>
                <w:sz w:val="16"/>
                <w:szCs w:val="16"/>
              </w:rPr>
              <w:t>Investiții teritoriale integrate - altele</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31.914.894,00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222.234.044,00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42.553.190,00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AP10</w:t>
            </w:r>
            <w:r w:rsidRPr="00376E50">
              <w:rPr>
                <w:b/>
                <w:sz w:val="16"/>
                <w:szCs w:val="16"/>
              </w:rPr>
              <w:t xml:space="preserve"> - Îmbunătățirea infrastructurii educaționale</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 xml:space="preserve">2.A.10 Rezumat al utilizării planificate pentru asistența tehnică, inclusiv, dacă este necesar, acțiunile de consolidare a capacității administrative a </w:t>
      </w:r>
      <w:r>
        <w:t>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AP10 - Îmbunătățirea infrastructurii educaționale</w:t>
            </w:r>
          </w:p>
        </w:tc>
      </w:tr>
      <w:tr w:rsidR="00BE54EC" w:rsidTr="00E36F02">
        <w:trPr>
          <w:trHeight w:val="288"/>
        </w:trPr>
        <w:tc>
          <w:tcPr>
            <w:tcW w:w="15120" w:type="dxa"/>
            <w:gridSpan w:val="2"/>
            <w:shd w:val="clear" w:color="auto" w:fill="auto"/>
          </w:tcPr>
          <w:p w:rsidR="00BE54EC" w:rsidRDefault="005B6CE5">
            <w:pPr>
              <w:spacing w:before="0" w:after="240"/>
            </w:pPr>
            <w:r>
              <w:t xml:space="preserve">Se va utiliza asistența tehnică a POR pentru organizarea de sesiuni de </w:t>
            </w:r>
            <w:r>
              <w:t>informare și instruire specifice pentru beneficiarii acestei axe prioritare, precum și pentru diseminarea informațiilor și derularea activitaților de informare și publicitate privind POR.</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AP11</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w:t>
            </w:r>
            <w:r>
              <w:rPr>
                <w:b/>
                <w:sz w:val="18"/>
                <w:szCs w:val="18"/>
              </w:rPr>
              <w:t xml:space="preserve">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Extinderea geografică a sistemului de înregistrare a proprietăţilor în cadastru şi cartea funciară</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w:t>
      </w:r>
      <w:r w:rsidRPr="0077228A">
        <w:rPr>
          <w:color w:val="000000"/>
        </w:rPr>
        <w:t>instrumente financiare 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w:t>
      </w:r>
      <w:r w:rsidRPr="0077228A">
        <w:rPr>
          <w:color w:val="000000"/>
        </w:rPr>
        <w:t xml:space="preserve"> 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13E33" w:rsidRDefault="005B6CE5" w:rsidP="00F32C5E">
      <w:pPr>
        <w:pStyle w:val="ManualHeading2"/>
      </w:pPr>
    </w:p>
    <w:p w:rsidR="004E2F0E" w:rsidRPr="001B0D0C" w:rsidRDefault="005B6CE5"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w:t>
            </w:r>
            <w:r w:rsidRPr="00D6078B">
              <w:rPr>
                <w:b/>
                <w:color w:val="000000"/>
                <w:sz w:val="18"/>
                <w:szCs w:val="18"/>
              </w:rPr>
              <w:t>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 xml:space="preserve">2.A.4 </w:t>
      </w:r>
      <w:r>
        <w:t>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11a</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Consolidarea capacității instituționale a autorităților publice și a părților interesate și o administrație publică eficientă prin acțiuni de consolidare a capac</w:t>
            </w:r>
            <w:r w:rsidRPr="006D78B0">
              <w:rPr>
                <w:sz w:val="18"/>
                <w:szCs w:val="18"/>
              </w:rPr>
              <w:t>ității instituționale și a eficienței administrațiilor și serviciilor publice vizate de implementarea FEDR, precum și prin sprijinirea acțiunilor din cadrul FSE de consolidare a capacității instituționale și a eficienței administrației publice</w:t>
            </w:r>
          </w:p>
        </w:tc>
      </w:tr>
    </w:tbl>
    <w:p w:rsidR="0069181F" w:rsidRDefault="005B6CE5" w:rsidP="0069181F">
      <w:pPr>
        <w:rPr>
          <w:sz w:val="22"/>
          <w:szCs w:val="22"/>
        </w:rPr>
      </w:pPr>
    </w:p>
    <w:p w:rsidR="009149A6" w:rsidRPr="00603402" w:rsidRDefault="005B6CE5" w:rsidP="001F0429">
      <w:pPr>
        <w:pStyle w:val="ManualHeading2"/>
        <w:keepLines/>
      </w:pPr>
      <w:r>
        <w:t xml:space="preserve">2.A.5 </w:t>
      </w:r>
      <w:r>
        <w:t>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OS111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 xml:space="preserve">Creşterea gradului de acoperire geografică și de înregistrare a proprietăților din zonele rurale în </w:t>
            </w:r>
            <w:r w:rsidRPr="00D6078B">
              <w:rPr>
                <w:sz w:val="18"/>
                <w:szCs w:val="18"/>
              </w:rPr>
              <w:t>Sistemul Integrat de Cadastru și Carte Funciară</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lastRenderedPageBreak/>
              <w:t>Rezultatele pe care statul membru caută să le obțină prin sprijinul din partea Uniunii</w:t>
            </w:r>
          </w:p>
        </w:tc>
        <w:tc>
          <w:tcPr>
            <w:tcW w:w="12426" w:type="dxa"/>
            <w:shd w:val="clear" w:color="auto" w:fill="auto"/>
          </w:tcPr>
          <w:p w:rsidR="00BE54EC" w:rsidRDefault="005B6CE5">
            <w:pPr>
              <w:spacing w:before="0" w:after="240"/>
            </w:pPr>
            <w:r>
              <w:t>În vederea creșterii gradului de înregistrare a proprietăţilor şi a drepturilor reale corelative în Sistemul Integrat de</w:t>
            </w:r>
            <w:r>
              <w:t xml:space="preserve"> Cadastru şi Carte Funciară, până în 2020 (2023) este prevăzută implementarea lucrărilor de înregistrare sistematică pentru aproximativ 5,756 milioane ha aferente celor 793 UAT- uri situate în zone rurale ale României.</w:t>
            </w:r>
          </w:p>
          <w:p w:rsidR="00BE54EC" w:rsidRDefault="005B6CE5">
            <w:pPr>
              <w:spacing w:before="240" w:after="240"/>
            </w:pPr>
            <w:r>
              <w:t>Ca urmare a intervenției, toate propr</w:t>
            </w:r>
            <w:r>
              <w:t>ietățile, atât publice cât și private din aceste zone vor fi înregistrate în cadastru și în cartea funciară.</w:t>
            </w:r>
          </w:p>
          <w:p w:rsidR="00BE54EC" w:rsidRDefault="005B6CE5">
            <w:pPr>
              <w:spacing w:before="240" w:after="240"/>
            </w:pPr>
            <w:r>
              <w:t>Ca rezultat al îndeplinirii acestui obiectiv, se vor reduce piedicile întâmpinate în dezvoltarea acestor zone, generate de lipsa înregistrării prop</w:t>
            </w:r>
            <w:r>
              <w:t xml:space="preserve">rietăților, principalele piedici fiind: (i) menținerea situației incerte a posesiei preferată de mulți deținători de imobile, ca urmare a costului ridicat al înregistrării proprietăților; (ii) întârzierile proiectelor de investiții în infrastructură și de </w:t>
            </w:r>
            <w:r>
              <w:t>mediu ca urmare a dificultăților întâmpinate în clarificarea drepturilor de proprietate și accesul dificil la terenuri; (iii) investițiile limitate în zonele rurale din cauza incertitudinii privind dreptul de proprietate; (iv) stagnarea pieței imobiliare ș</w:t>
            </w:r>
            <w:r>
              <w:t>i dificultățile în consolidarea gospodăriilor/ terenurilor; (v) domeniul de aplicare limitat al pieței creditului ipotecar datorat în mare parte incapacității de utilizare a resurselor funciare ca garanție în accesarea creditelor instituționale care să fac</w:t>
            </w:r>
            <w:r>
              <w:t>iliteze activitatea economică și de afaceri; (vi) dificultățile în stabilirea impozitelor și taxelor locale din cauza lipsei de informații reale pentru impozitarea proprietăților imobiliare.</w:t>
            </w:r>
          </w:p>
          <w:p w:rsidR="00BE54EC" w:rsidRDefault="005B6CE5">
            <w:pPr>
              <w:spacing w:before="240" w:after="240"/>
            </w:pPr>
            <w:r>
              <w:t>Având proprietatea înregistrată, populația din zonele intervenție</w:t>
            </w:r>
            <w:r>
              <w:t>i va putea beneficia de îmbunătățirea condițiilor economice și sociale, atât datorită securizării statutului proprietății, cât și implicațiilor clarificării situației terenurilor asupra bugetelor locale, iar municipalitățile vor avea o situație clară a pro</w:t>
            </w:r>
            <w:r>
              <w:t>prietăților pe care le dețin. În plus, vor fi create condițiile optime pentru pregătirea strategiilor, planurilor și programelor în domeniul infrastructurii, comunele din mediul rural îndeplinind astfel pre-condițiile pentru accesarea programelor Uniunii E</w:t>
            </w:r>
            <w:r>
              <w:t>uropene în domeniul dezvoltării infrastructurii locale (dezvoltarea rețelelor de utilități publice și a rețelelor stradale, reabilitarea clădirilor de interes public etc.), dar și în domeniul mediului și cel social. Mai mult, se vor crea premisele pentru s</w:t>
            </w:r>
            <w:r>
              <w:t>ecurizarea și eficientizarea pieței funciare, ceea ce va avea un impact pozitiv asupra dezvoltării mediului de afaceri.</w:t>
            </w:r>
          </w:p>
          <w:p w:rsidR="00BE54EC" w:rsidRDefault="005B6CE5">
            <w:pPr>
              <w:spacing w:before="240" w:after="240"/>
            </w:pPr>
            <w:r>
              <w:t>Rezultatele intervenției conduc de asemenea, la crearea condițiilor pentru realizarea strategiilor și programelor de dezvoltare regional</w:t>
            </w:r>
            <w:r>
              <w:t>ă și națională, precum și la facilitarea implementării proiectelor naționale de investiții în infrastructură și a celor din alte domenii: agricultură, mediu, turism și agroturism etc.</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br w:type="page"/>
      </w:r>
      <w:r>
        <w:rPr>
          <w:b/>
          <w:color w:val="000000"/>
        </w:rPr>
        <w:lastRenderedPageBreak/>
        <w:t xml:space="preserve">Tabelul 3: Indicatori de rezultat specifici programului pe obiectiv </w:t>
      </w:r>
      <w:r>
        <w:rPr>
          <w:b/>
          <w:color w:val="000000"/>
        </w:rPr>
        <w:t>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OS111 - </w:t>
            </w:r>
            <w:r>
              <w:rPr>
                <w:b/>
                <w:sz w:val="18"/>
                <w:szCs w:val="18"/>
              </w:rPr>
              <w:t>Creşterea gradului de acoperire geografică și de înregistrare a proprietăților din zonele rurale în Sistemul Integrat de Cadastru și Carte Funciară</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 xml:space="preserve">Unitate de </w:t>
            </w:r>
            <w:r>
              <w:rPr>
                <w:b/>
                <w:color w:val="000000"/>
                <w:sz w:val="16"/>
                <w:szCs w:val="16"/>
              </w:rPr>
              <w:t>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1S56</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UAT-uri în care toate proprietãțile au fost înregistrate în SICCF</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0,24</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28,00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ANCPI</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La doi ani</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preconizate la </w:t>
      </w:r>
      <w:r w:rsidRPr="0076169B">
        <w:rPr>
          <w:b/>
        </w:rPr>
        <w:t>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11a - Consolidarea capacității instituționale a autorităților publice și a părților</w:t>
            </w:r>
            <w:r w:rsidRPr="0012385C">
              <w:rPr>
                <w:sz w:val="18"/>
                <w:szCs w:val="18"/>
              </w:rPr>
              <w:t xml:space="preserve"> interesate și o administrație publică eficientă prin acțiuni de consolidare a capacității instituționale și a eficienței administrațiilor și serviciilor publice vizate de implementarea FEDR, precum și prin sprijinirea acțiunilor din cadrul FSE de consolid</w:t>
            </w:r>
            <w:r w:rsidRPr="0012385C">
              <w:rPr>
                <w:sz w:val="18"/>
                <w:szCs w:val="18"/>
              </w:rPr>
              <w:t>are a capacității instituționale și a eficienței administrației publice</w:t>
            </w:r>
          </w:p>
        </w:tc>
      </w:tr>
      <w:tr w:rsidR="00BE54EC" w:rsidTr="000D7024">
        <w:trPr>
          <w:trHeight w:val="288"/>
        </w:trPr>
        <w:tc>
          <w:tcPr>
            <w:tcW w:w="15120" w:type="dxa"/>
            <w:gridSpan w:val="2"/>
            <w:shd w:val="clear" w:color="auto" w:fill="auto"/>
          </w:tcPr>
          <w:p w:rsidR="00BE54EC" w:rsidRDefault="005B6CE5">
            <w:pPr>
              <w:spacing w:before="0" w:after="240"/>
            </w:pPr>
            <w:r>
              <w:t>Această prioritate de investiții va fi implementată prin intermediul unui proiect major ce își propune să contribuie la creșterea economico-socială din zona rurală, să faciliteze dezv</w:t>
            </w:r>
            <w:r>
              <w:t>oltarea infrastructurii și să promoveze incluziunea prin extinderea procesului de înregistrare sistematică a proprietăților din zonele rurale ale României.</w:t>
            </w:r>
          </w:p>
          <w:p w:rsidR="00BE54EC" w:rsidRDefault="005B6CE5">
            <w:pPr>
              <w:spacing w:before="240" w:after="240"/>
            </w:pPr>
            <w:r>
              <w:t>Beneficiarul acestei axe prioritare este Agenția Națională de Cadastru și Publicitate Imobiliară (AN</w:t>
            </w:r>
            <w:r>
              <w:t xml:space="preserve">CPI), instituție publică aflată în subordinea Ministerului Dezvoltării Regionale și Administrației Publice. Agenția Națională de Cadastru și Publicitate Imobiliară va beneficia de dezvoltarea Sistemului Integrat de Cadastru și Carte Funciară și de crearea </w:t>
            </w:r>
            <w:r>
              <w:t>unei baze de date unitare și complete a imobilelor din zonele selectate. Beneficiarii subsidiari ai intervenției sunt autoritățile publice locale și cetățenii din mediul rural.</w:t>
            </w:r>
          </w:p>
          <w:p w:rsidR="00BE54EC" w:rsidRDefault="005B6CE5">
            <w:pPr>
              <w:spacing w:before="240" w:after="240"/>
            </w:pPr>
            <w:r>
              <w:t> Acțiunile ce urmează a fi implementate în vederea atingerii obiectivelor proie</w:t>
            </w:r>
            <w:r>
              <w:t>ctului major și, implicit, a obiectivului specific al axei prioritare 11.1 sunt:</w:t>
            </w:r>
          </w:p>
          <w:p w:rsidR="00BE54EC" w:rsidRDefault="005B6CE5" w:rsidP="005B6CE5">
            <w:pPr>
              <w:numPr>
                <w:ilvl w:val="0"/>
                <w:numId w:val="78"/>
              </w:numPr>
              <w:spacing w:before="240" w:after="0"/>
              <w:ind w:hanging="210"/>
            </w:pPr>
            <w:r>
              <w:t>înregistrarea sistematică a proprietăților imobiliare în zonele rurale selectate, prin: (i) efectuarea de servicii de înregistrare sistematică; și (ii) conversia în format dig</w:t>
            </w:r>
            <w:r>
              <w:t>ital a documentelor analogice existente.;</w:t>
            </w:r>
          </w:p>
          <w:p w:rsidR="00BE54EC" w:rsidRDefault="005B6CE5" w:rsidP="005B6CE5">
            <w:pPr>
              <w:numPr>
                <w:ilvl w:val="0"/>
                <w:numId w:val="78"/>
              </w:numPr>
              <w:spacing w:before="0" w:after="0"/>
              <w:ind w:hanging="210"/>
            </w:pPr>
            <w:r>
              <w:t>îmbunătățirea serviciilor de inregistrare a proprietăților prin: (i) consolidarea capacităților ANCPI și a instituţiilor subordonate: Oficiile de Cadastru şi Publicitate Imobiliară (OCPI), Centrul Naţional de Carto</w:t>
            </w:r>
            <w:r>
              <w:t>grafie.</w:t>
            </w:r>
          </w:p>
          <w:p w:rsidR="00BE54EC" w:rsidRDefault="005B6CE5" w:rsidP="005B6CE5">
            <w:pPr>
              <w:numPr>
                <w:ilvl w:val="0"/>
                <w:numId w:val="78"/>
              </w:numPr>
              <w:spacing w:before="240" w:after="240"/>
              <w:ind w:hanging="210"/>
            </w:pPr>
            <w:r>
              <w:t>pregătirea Strategiei de management a programului și a studiilor aferente pentru: (i) gestionarea lucrărilor de înregistrare sistematică; (ii) monitorizare și evaluare; (iii) finalizarea studiilor;</w:t>
            </w:r>
          </w:p>
          <w:p w:rsidR="00BE54EC" w:rsidRDefault="005B6CE5" w:rsidP="005B6CE5">
            <w:pPr>
              <w:numPr>
                <w:ilvl w:val="0"/>
                <w:numId w:val="78"/>
              </w:numPr>
              <w:spacing w:before="240" w:after="240"/>
              <w:ind w:hanging="210"/>
            </w:pPr>
            <w:r>
              <w:t xml:space="preserve">organizarea de sesiuni de instruire pentru </w:t>
            </w:r>
            <w:r>
              <w:t>personalul implicat în proiect: contractori, municipalități, OCPI.</w:t>
            </w:r>
          </w:p>
          <w:p w:rsidR="00BE54EC" w:rsidRDefault="005B6CE5">
            <w:pPr>
              <w:spacing w:before="240" w:after="240"/>
            </w:pPr>
            <w:r>
              <w:t>Aceste acțiuni urmează a fi implementate în cadrul a trei componente:</w:t>
            </w:r>
          </w:p>
          <w:p w:rsidR="00BE54EC" w:rsidRDefault="005B6CE5">
            <w:pPr>
              <w:spacing w:before="240" w:after="240"/>
            </w:pPr>
            <w:r>
              <w:rPr>
                <w:b/>
                <w:bCs/>
              </w:rPr>
              <w:lastRenderedPageBreak/>
              <w:t>Componenta 1. Integrarea datelor existente și extinderea înregistrării sistematice in zonele rurale ale României</w:t>
            </w:r>
          </w:p>
          <w:p w:rsidR="00BE54EC" w:rsidRDefault="005B6CE5">
            <w:pPr>
              <w:spacing w:before="240" w:after="240"/>
            </w:pPr>
            <w:r>
              <w:t>Incepâ</w:t>
            </w:r>
            <w:r>
              <w:t>nd cu anul 2011 ANCPI a dezvoltat un proces de înregistrare sistematică eficient și participativ în cadrul Proiectului CESAR (Completarea sprijinului financiar acordat de UE pentru restructurarea agriculturii), care a avut ca obiect înregistrarea sistemati</w:t>
            </w:r>
            <w:r>
              <w:t>că a proprietăților în 50 de comune. Pentru a extinde procesul de înregistrare sistematică în zonele rurale, complementar acțiunilor programate de ANCPI prin Programul național de cadastru și carte funciară în 2337 de UAT- uri, au fost luate în considerare</w:t>
            </w:r>
            <w:r>
              <w:t xml:space="preserve"> extinderea înregistrării sistematice pentru acoperirea suprafeței de aproximativ 5,756 milioane ha, reprezentând 793 UAT- uri. Această acțiune va include în principal organizarea campaniilor de conștientizare a cetățenilor, pregătirea personalului implica</w:t>
            </w:r>
            <w:r>
              <w:t>t în activități, realizarea lucrărilor de cadastru sistematic și afișarea publică a rezultatelor, soluționarea contestațiilor formulate de către deţinătorii imobilelor și se va finaliza cu deschiderea cărților funciare. În cadrul campaniilor de conștientiz</w:t>
            </w:r>
            <w:r>
              <w:t xml:space="preserve">are publică și în activitățile de cadastru sistematic ce se vor desfășura, vor fi implicați reprezentanți ai comunităților de romi, atât la nivel național, prin Agenția Națională pentru Romi, cât și local, prin birourile județene pentru romi organizate la </w:t>
            </w:r>
            <w:r>
              <w:t>nivelul consiliilor județene și experții locali pentru romi din cadrul primăriilor.</w:t>
            </w:r>
          </w:p>
          <w:p w:rsidR="00BE54EC" w:rsidRDefault="005B6CE5">
            <w:pPr>
              <w:spacing w:before="240" w:after="240"/>
            </w:pPr>
            <w:r>
              <w:t>De asemenea, în cadrul acestei componente se va realiza conversia în digital documentelor analogice care conțin informații privitoare la proprietăți: cărți funciare și docu</w:t>
            </w:r>
            <w:r>
              <w:t>mentații tehnice.</w:t>
            </w:r>
          </w:p>
          <w:p w:rsidR="00BE54EC" w:rsidRDefault="005B6CE5">
            <w:pPr>
              <w:spacing w:before="240" w:after="240"/>
            </w:pPr>
            <w:r>
              <w:rPr>
                <w:b/>
                <w:bCs/>
              </w:rPr>
              <w:t>Componenta 2 – Îmbunătățirea serviciilor de înregistrare a proprietăților</w:t>
            </w:r>
          </w:p>
          <w:p w:rsidR="00BE54EC" w:rsidRDefault="005B6CE5">
            <w:pPr>
              <w:spacing w:before="240" w:after="240"/>
            </w:pPr>
            <w:r>
              <w:t>Pentru a se realiza accesul la datele legale și spațiale privind proprietăţile și actualizarea acestor seturi de date a fost planificată modificarea aplicației info</w:t>
            </w:r>
            <w:r>
              <w:t>rmatice eTerra, prin care se asigură administrare informațiilor de cadastru și de carte funciară.</w:t>
            </w:r>
          </w:p>
          <w:p w:rsidR="00BE54EC" w:rsidRDefault="005B6CE5">
            <w:pPr>
              <w:spacing w:before="240" w:after="240"/>
            </w:pPr>
            <w:r>
              <w:t>Sistemele informatice dezvoltate pentru evidența înregistrărilor în cadastru și cartea funciară sunt aliniate la cadrul de interoperabilitate național. Datele</w:t>
            </w:r>
            <w:r>
              <w:t xml:space="preserve"> obținute ca urmare a lucrărilor de cadastru sistematic sunt integrate în sistemul informatic de cadastru și carte funciară (eTerra), într-un format standard, deschis, de tip XML. Informațiile pot fi exportate prin servicii WEB, în formatul standard stabil</w:t>
            </w:r>
            <w:r>
              <w:t>it de Directiva INSPIRE, pe Geoportalul României www.geoportal.ancpi.ro.</w:t>
            </w:r>
          </w:p>
          <w:p w:rsidR="00BE54EC" w:rsidRDefault="005B6CE5">
            <w:pPr>
              <w:spacing w:before="240" w:after="240"/>
            </w:pPr>
            <w:r>
              <w:t>În vederea îmbunătățirii serviciilor livrate, ANCPI își propune derularea unor campanii de informare publică și reforme noi care să îmbunătățească procesele zilnice de înregistrare, î</w:t>
            </w:r>
            <w:r>
              <w:t>ntr-o manieră sustenabilă economic, eficientă, orientată către client și inclusivă social. De asemenea, prin componenta 2 se vizează sprijinirea și dezvoltarea capacității instituționale a ANCPI și OCPI prin organizarea de sesiuni de formare a personalului</w:t>
            </w:r>
            <w:r>
              <w:t xml:space="preserve"> acestor structuri în </w:t>
            </w:r>
            <w:r>
              <w:lastRenderedPageBreak/>
              <w:t>domeniile specifice de activitate (economic, juridic, achiziții publice, comunicare și relații publice etc.).</w:t>
            </w:r>
          </w:p>
          <w:p w:rsidR="00BE54EC" w:rsidRDefault="005B6CE5">
            <w:pPr>
              <w:spacing w:before="240" w:after="240"/>
            </w:pPr>
            <w:r>
              <w:rPr>
                <w:b/>
                <w:bCs/>
              </w:rPr>
              <w:t>Componenta 3 – Management, strategie și tactici</w:t>
            </w:r>
          </w:p>
          <w:p w:rsidR="00BE54EC" w:rsidRDefault="005B6CE5">
            <w:pPr>
              <w:spacing w:before="240" w:after="240"/>
            </w:pPr>
            <w:r>
              <w:t>Această componentă va asigura sprijinul necesar pentru coordonarea proiectul</w:t>
            </w:r>
            <w:r>
              <w:t>ui, administrare, achiziții, management financiar, raportare, monitorizare și evaluare. Proiectul va asigura fonduri pentru achiziționarea echipamentelor suplimentare necesare și pentru contractarea serviciilor de consultanță necesare.</w:t>
            </w:r>
          </w:p>
          <w:p w:rsidR="00BE54EC" w:rsidRDefault="005B6CE5">
            <w:pPr>
              <w:spacing w:before="240" w:after="240"/>
            </w:pPr>
            <w:r>
              <w:t>Având în vedere comp</w:t>
            </w:r>
            <w:r>
              <w:t>lexitatea proiectului de înregistrare sistematică și resursele limitate ale ANCPI pentru implementarea acestuia, pe lângă compartimentele de cadastru sistematic ce se vor înființa în cadrul ANCPI și oficiile teritoriale, se va apela la o unitate de managem</w:t>
            </w:r>
            <w:r>
              <w:t>ent extern, care va furniza asistenţă tehnică în toate etapele și domeniile de implementare ale proiectului, de la asistenţă acordată în legătură cu activităţile de implementare, la nivel central, şi local, până la monitorizare şi evaluare.</w:t>
            </w:r>
          </w:p>
          <w:p w:rsidR="00BE54EC" w:rsidRDefault="005B6CE5">
            <w:pPr>
              <w:spacing w:before="240" w:after="240"/>
            </w:pPr>
            <w:r>
              <w:t>În cadrul acest</w:t>
            </w:r>
            <w:r>
              <w:t>ei componente se va realiza monitorizarea participării grupurilor vulnerabile la procesul de înregistrare sistematică, cu accent pe soluționarea problemelor determinate de lipsa actelor de proprietate în cadrul așezărilor informale de romi. În cadrul acest</w:t>
            </w:r>
            <w:r>
              <w:t>ui obiectiv vor fi invitați să participe la activități reprezentanți ai organismelor care acționează în domeniul grupurilor dezavantajate, precum și reprezentanți ai organismelor pentru romi (asociații, fundații, organizații neguvernamentale etc.).</w:t>
            </w:r>
          </w:p>
          <w:p w:rsidR="00BE54EC" w:rsidRDefault="005B6CE5">
            <w:pPr>
              <w:spacing w:before="240" w:after="240"/>
            </w:pPr>
            <w:r>
              <w:t>Impleme</w:t>
            </w:r>
            <w:r>
              <w:t>ntarea acestor trei componente va contribui la creșterea economică și socială la nivel național, în conformitate cu politicile naționale și cele ale Uniunii Europene, prin:</w:t>
            </w:r>
          </w:p>
          <w:p w:rsidR="00BE54EC" w:rsidRDefault="005B6CE5" w:rsidP="005B6CE5">
            <w:pPr>
              <w:numPr>
                <w:ilvl w:val="0"/>
                <w:numId w:val="79"/>
              </w:numPr>
              <w:spacing w:before="240" w:after="240"/>
              <w:ind w:hanging="210"/>
            </w:pPr>
            <w:r>
              <w:t>Stimularea investițiilor în infrastructura de bază din zonele rurale: transport, en</w:t>
            </w:r>
            <w:r>
              <w:t>ergie, mediu, sănătate și infrastructura socială;</w:t>
            </w:r>
          </w:p>
          <w:p w:rsidR="00BE54EC" w:rsidRDefault="005B6CE5" w:rsidP="005B6CE5">
            <w:pPr>
              <w:numPr>
                <w:ilvl w:val="0"/>
                <w:numId w:val="79"/>
              </w:numPr>
              <w:spacing w:before="240" w:after="240"/>
              <w:ind w:hanging="210"/>
            </w:pPr>
            <w:r>
              <w:t>Creșterea nivelului de accesare a fondurilor europene pentru comunitățile din zonele rurale;</w:t>
            </w:r>
          </w:p>
          <w:p w:rsidR="00BE54EC" w:rsidRDefault="005B6CE5" w:rsidP="005B6CE5">
            <w:pPr>
              <w:numPr>
                <w:ilvl w:val="0"/>
                <w:numId w:val="79"/>
              </w:numPr>
              <w:spacing w:before="240" w:after="240"/>
              <w:ind w:hanging="210"/>
            </w:pPr>
            <w:r>
              <w:t>Promovarea angajărilor și suportul pentru mobilitatea forței de muncă din zonele urbane în zonele rurale;</w:t>
            </w:r>
          </w:p>
          <w:p w:rsidR="00BE54EC" w:rsidRDefault="005B6CE5" w:rsidP="005B6CE5">
            <w:pPr>
              <w:numPr>
                <w:ilvl w:val="0"/>
                <w:numId w:val="79"/>
              </w:numPr>
              <w:spacing w:before="240" w:after="240"/>
              <w:ind w:hanging="210"/>
            </w:pPr>
            <w:r>
              <w:t>Micșorarea diferențelor între diferite zone dezvoltate din punct de vedere agricol și alte regiuni mai puțin favorizate;</w:t>
            </w:r>
          </w:p>
          <w:p w:rsidR="00BE54EC" w:rsidRDefault="005B6CE5" w:rsidP="005B6CE5">
            <w:pPr>
              <w:numPr>
                <w:ilvl w:val="0"/>
                <w:numId w:val="79"/>
              </w:numPr>
              <w:spacing w:before="240" w:after="240"/>
              <w:ind w:hanging="210"/>
            </w:pPr>
            <w:r>
              <w:lastRenderedPageBreak/>
              <w:t>Creșterea coeziunii teritoriale, sociale și economice, promovarea dezvoltării generale armonioase prin reducerea diferențelor între niv</w:t>
            </w:r>
            <w:r>
              <w:t>elurile de dezvoltare din zonele rurale și urbane și promovarea dezvoltării zonelor dezavantajate;</w:t>
            </w:r>
          </w:p>
          <w:p w:rsidR="00BE54EC" w:rsidRDefault="005B6CE5" w:rsidP="005B6CE5">
            <w:pPr>
              <w:numPr>
                <w:ilvl w:val="0"/>
                <w:numId w:val="79"/>
              </w:numPr>
              <w:spacing w:before="240" w:after="240"/>
              <w:ind w:hanging="210"/>
            </w:pPr>
            <w:r>
              <w:t>Reducerea dificultăților întâmpinate în zonele montane, slab populate, zone a căror localizare geografică încetinește procesul de dezvoltare, pentru încuraja</w:t>
            </w:r>
            <w:r>
              <w:t>rea unei dezvoltări sustenabile a acestora;</w:t>
            </w:r>
          </w:p>
          <w:p w:rsidR="00BE54EC" w:rsidRDefault="005B6CE5" w:rsidP="005B6CE5">
            <w:pPr>
              <w:numPr>
                <w:ilvl w:val="0"/>
                <w:numId w:val="79"/>
              </w:numPr>
              <w:spacing w:before="240" w:after="240"/>
              <w:ind w:hanging="210"/>
            </w:pPr>
            <w:r>
              <w:t>Promovarea incluziunii sociale și a combaterii sărăciei;</w:t>
            </w:r>
          </w:p>
          <w:p w:rsidR="00BE54EC" w:rsidRDefault="005B6CE5" w:rsidP="005B6CE5">
            <w:pPr>
              <w:numPr>
                <w:ilvl w:val="0"/>
                <w:numId w:val="79"/>
              </w:numPr>
              <w:spacing w:before="240" w:after="240"/>
              <w:ind w:hanging="210"/>
            </w:pPr>
            <w:r>
              <w:t>Încurajarea unei dezvoltări sustenabile a protecției mediului și a utilizării eficiente a resurselor naturale.</w:t>
            </w:r>
          </w:p>
          <w:p w:rsidR="00BE54EC" w:rsidRDefault="005B6CE5">
            <w:pPr>
              <w:spacing w:before="240" w:after="240"/>
            </w:pPr>
            <w:r>
              <w:t> </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 xml:space="preserve">2.A.6.2 Principiile directoare pentru </w:t>
      </w:r>
      <w:r>
        <w:rPr>
          <w:b/>
          <w:color w:val="000000"/>
        </w:rPr>
        <w:t>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11a - Consolidarea capacității instituționale a autorităților publice și a părților interesate și o administrație publică eficientă prin acțiuni de consolidare a capacității instituționale și a eficienței a</w:t>
            </w:r>
            <w:r w:rsidRPr="00C23AD8">
              <w:rPr>
                <w:color w:val="000000"/>
                <w:sz w:val="18"/>
                <w:szCs w:val="18"/>
              </w:rPr>
              <w:t>dministrațiilor și serviciilor publice vizate de implementarea FEDR, precum și prin sprijinirea acțiunilor din cadrul FSE de consolidare a capacității instituționale și a eficienței administrației publice</w:t>
            </w:r>
          </w:p>
        </w:tc>
      </w:tr>
      <w:tr w:rsidR="00BE54EC" w:rsidTr="000D7024">
        <w:trPr>
          <w:trHeight w:val="288"/>
        </w:trPr>
        <w:tc>
          <w:tcPr>
            <w:tcW w:w="15120" w:type="dxa"/>
            <w:gridSpan w:val="2"/>
            <w:shd w:val="clear" w:color="auto" w:fill="auto"/>
          </w:tcPr>
          <w:p w:rsidR="00BE54EC" w:rsidRDefault="005B6CE5">
            <w:pPr>
              <w:spacing w:before="0" w:after="240"/>
            </w:pPr>
            <w:r>
              <w:rPr>
                <w:b/>
                <w:bCs/>
                <w:i/>
                <w:iCs/>
              </w:rPr>
              <w:t xml:space="preserve">Principii orientative pentru selectarea </w:t>
            </w:r>
            <w:r>
              <w:rPr>
                <w:b/>
                <w:bCs/>
                <w:i/>
                <w:iCs/>
              </w:rPr>
              <w:t>operaţiunilor</w:t>
            </w:r>
          </w:p>
          <w:p w:rsidR="00BE54EC" w:rsidRDefault="005B6CE5">
            <w:pPr>
              <w:spacing w:before="240" w:after="240"/>
            </w:pPr>
            <w:r>
              <w:t>În selectarea comunelor pentru înregistrarea sistematică vor fi luate în considerare atât aspectele geografice şi socio-economice cât şi prezenţa minorităţilor etnice, în special prezența minorității rome.</w:t>
            </w:r>
          </w:p>
          <w:p w:rsidR="00BE54EC" w:rsidRDefault="005B6CE5">
            <w:pPr>
              <w:spacing w:before="240" w:after="240"/>
            </w:pPr>
            <w:r>
              <w:t>Criteriile de prioritizare și nomina</w:t>
            </w:r>
            <w:r>
              <w:t xml:space="preserve">lizarea UAT-urilor ce vor fi incluse în proiectul de înregistrare sistematică vor fi aprobate de o Comisie Interministerială ce va fi alcătuită din reprezentanţi ai Ministerului Dezvoltării Regionale şi Administraţiei Publice, Ministerului Agriculturii şi </w:t>
            </w:r>
            <w:r>
              <w:t>Dezvoltării Rurale, Ministerului Transporturilor, Ministerului Fondurilor Europene (Autoritatea de Management pentru Programul Operațional Infrastructură Mare) şi ai Agenției Naționale de Cadastru și Publicitate Imobiliară. În cadrul acestei comisii vor fi</w:t>
            </w:r>
            <w:r>
              <w:t xml:space="preserve"> invitați, având rol de observatori, reprezentanți ai Comisiei </w:t>
            </w:r>
            <w:r>
              <w:lastRenderedPageBreak/>
              <w:t>Europene – Direcția Generală Politică Regională și Urbană (DG Regio).</w:t>
            </w:r>
          </w:p>
          <w:p w:rsidR="00BE54EC" w:rsidRDefault="005B6CE5">
            <w:pPr>
              <w:spacing w:before="240" w:after="240"/>
            </w:pPr>
            <w:r>
              <w:t>Principalele criterii de selecție a UAT- urilor incluse în sub-componenta privind înregistrarea sistematică a proprietăţilo</w:t>
            </w:r>
            <w:r>
              <w:t>r sunt:</w:t>
            </w:r>
          </w:p>
          <w:p w:rsidR="00BE54EC" w:rsidRDefault="005B6CE5">
            <w:pPr>
              <w:spacing w:before="240" w:after="240"/>
            </w:pPr>
            <w:r>
              <w:t>(a) UAT- uri care fac obiectul dezvoltării proiectelor de infrastructură prevăzute în Master Planul General de Transport al României;</w:t>
            </w:r>
          </w:p>
          <w:p w:rsidR="00BE54EC" w:rsidRDefault="005B6CE5">
            <w:pPr>
              <w:spacing w:before="240" w:after="240"/>
            </w:pPr>
            <w:r>
              <w:t>(b) UAT- uri care implementează ori sunt incluse în proiecte de dezvoltare a infrastructurii în cadrul altor progr</w:t>
            </w:r>
            <w:r>
              <w:t>ame;</w:t>
            </w:r>
          </w:p>
          <w:p w:rsidR="00BE54EC" w:rsidRDefault="005B6CE5">
            <w:pPr>
              <w:spacing w:before="240" w:after="240"/>
            </w:pPr>
            <w:r>
              <w:t xml:space="preserve">(c) Zone cu vulnerabilităţi sociale particulare privind accesul informal la proprietate. Proiectul va acorda atenţie specială nevoilor comunităţii rome precum și zonelor declarate defavorizate. S-a constatat faptul că există populaţie romă aproape în </w:t>
            </w:r>
            <w:r>
              <w:t>fiecare UAT din zona rurală. Această minoritate a trecut de-a lungul timpului printr-un proces de stabilire a aşezărilor/locuinţelor, mai ales în marginea satelor, unde populaţia locală a acceptat şi tolerat prezenţa romilor. Terenul pe care l-au ocupat es</w:t>
            </w:r>
            <w:r>
              <w:t>te, în general, în proprietatea statului (public sau privat); romii au construit case pe terenurile pe care le au în posesie, iar autorităţile locale au acceptat, în general, această situaţie. În unele cazuri, municipalităţile au soluţionat lipsa actelor d</w:t>
            </w:r>
            <w:r>
              <w:t>e proprietate prin aprobarea emiterii titlurilor de proprietate, pe baza legilor funciare. Totuşi, există un număr mare de aşezări neoficiale în satele rurale. Înregistrarea sistematică este soluţia pentru oficializarea acestor cazuri.</w:t>
            </w:r>
          </w:p>
          <w:p w:rsidR="00BE54EC" w:rsidRDefault="005B6CE5">
            <w:pPr>
              <w:spacing w:before="240" w:after="240"/>
            </w:pPr>
            <w:r>
              <w:t> </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 xml:space="preserve">2.A.6.3 </w:t>
      </w:r>
      <w:r>
        <w:rPr>
          <w:b/>
        </w:rPr>
        <w:t>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11a - Consolidarea capacității instituționale a autorităților publice și a părților interesate și o administrație publică eficientă prin acțiuni de consolidare a capacit</w:t>
            </w:r>
            <w:r w:rsidRPr="00420C06">
              <w:rPr>
                <w:sz w:val="18"/>
                <w:szCs w:val="18"/>
              </w:rPr>
              <w:t>ății instituționale și a eficienței administrațiilor și serviciilor publice vizate de implementarea FEDR, precum și prin sprijinirea acțiunilor din cadrul FSE de consolidare a capacității instituționale și a eficienței administrației publice</w:t>
            </w:r>
          </w:p>
        </w:tc>
      </w:tr>
      <w:tr w:rsidR="00BE54EC" w:rsidTr="000D7024">
        <w:trPr>
          <w:trHeight w:val="288"/>
        </w:trPr>
        <w:tc>
          <w:tcPr>
            <w:tcW w:w="15120" w:type="dxa"/>
            <w:gridSpan w:val="2"/>
            <w:shd w:val="clear" w:color="auto" w:fill="auto"/>
          </w:tcPr>
          <w:p w:rsidR="00BE54EC" w:rsidRDefault="005B6CE5">
            <w:pPr>
              <w:spacing w:before="0" w:after="240"/>
            </w:pPr>
            <w:r>
              <w:t xml:space="preserve">Nu se are în </w:t>
            </w:r>
            <w:r>
              <w:t>vedere utilizarea instrumentelor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lastRenderedPageBreak/>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11a - Consolidarea capacității instituționale a autorităților publice și a părților interesate și o administrație public</w:t>
            </w:r>
            <w:r w:rsidRPr="00420C06">
              <w:rPr>
                <w:sz w:val="18"/>
                <w:szCs w:val="18"/>
              </w:rPr>
              <w:t>ă eficientă prin acțiuni de consolidare a capacității instituționale și a eficienței administrațiilor și serviciilor publice vizate de implementarea FEDR, precum și prin sprijinirea acțiunilor din cadrul FSE de consolidare a capacității instituționale și a</w:t>
            </w:r>
            <w:r w:rsidRPr="00420C06">
              <w:rPr>
                <w:sz w:val="18"/>
                <w:szCs w:val="18"/>
              </w:rPr>
              <w:t xml:space="preserve"> eficienței administrației publice</w:t>
            </w:r>
          </w:p>
        </w:tc>
      </w:tr>
      <w:tr w:rsidR="00BE54EC" w:rsidTr="007C38FD">
        <w:trPr>
          <w:trHeight w:val="288"/>
        </w:trPr>
        <w:tc>
          <w:tcPr>
            <w:tcW w:w="15120" w:type="dxa"/>
            <w:gridSpan w:val="2"/>
            <w:shd w:val="clear" w:color="auto" w:fill="auto"/>
          </w:tcPr>
          <w:p w:rsidR="00BE54EC" w:rsidRDefault="005B6CE5">
            <w:pPr>
              <w:spacing w:before="0" w:after="240"/>
            </w:pPr>
            <w:r>
              <w:t>Această prioritate de investiții va fi implementată prin intermediul unui proiect major.</w:t>
            </w:r>
          </w:p>
          <w:p w:rsidR="00BE54EC" w:rsidRDefault="005B6CE5">
            <w:pPr>
              <w:spacing w:before="240" w:after="240"/>
            </w:pPr>
            <w:r>
              <w:t xml:space="preserve">Proiectul este elaborat să răspundă Programului Național de Cadastru și Carte Funciară reglementat prin Legea cadastrului și a </w:t>
            </w:r>
            <w:r>
              <w:t>publicității imobiliare nr. 7/1996, republicată, cu modificările şi completările ulterioare  și este inclus în Strategia Națională de Dezvoltare Sustenabilă a României 2013–2020-2030.  Sistemul Integrat de Cadastru și Carte Funciară este, de asemenea, incl</w:t>
            </w:r>
            <w:r>
              <w:t>us în Programul Guvernamental pentru perioada 2013-2016 în cadrul capitolului Proiecte Mari de Infrastructură.</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 xml:space="preserve">Tabelul 5: Indicatori de realizare comuni </w:t>
      </w:r>
      <w:r w:rsidRPr="003B65A5">
        <w:rPr>
          <w:b/>
          <w:color w:val="000000"/>
        </w:rPr>
        <w:t>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11a - Consolidarea capacității instituționale a autorităților publice și a părților interesate și</w:t>
            </w:r>
            <w:r w:rsidRPr="005D6B15">
              <w:rPr>
                <w:b/>
                <w:i w:val="0"/>
                <w:color w:val="000000"/>
                <w:sz w:val="16"/>
                <w:szCs w:val="16"/>
              </w:rPr>
              <w:t xml:space="preserve"> o administrație publică eficientă prin acțiuni de consolidare a capacității instituționale și a eficienței administrațiilor și serviciilor publice vizate de implementarea FEDR, precum și prin sprijinirea acțiunilor din cadrul FSE de consolidare a capacită</w:t>
            </w:r>
            <w:r w:rsidRPr="005D6B15">
              <w:rPr>
                <w:b/>
                <w:i w:val="0"/>
                <w:color w:val="000000"/>
                <w:sz w:val="16"/>
                <w:szCs w:val="16"/>
              </w:rPr>
              <w:t>ții instituționale și a eficienței administrației publice</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1S57</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Suprafață de teren înregistrată în Sistemul</w:t>
            </w:r>
            <w:r w:rsidRPr="00870D13">
              <w:rPr>
                <w:color w:val="000000"/>
                <w:sz w:val="16"/>
                <w:szCs w:val="16"/>
              </w:rPr>
              <w:t xml:space="preserve"> Integrat de Cadastru și Carte Funciară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Hectar</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5.756.387,00</w:t>
            </w:r>
          </w:p>
        </w:tc>
        <w:tc>
          <w:tcPr>
            <w:tcW w:w="1276" w:type="dxa"/>
            <w:shd w:val="clear" w:color="auto" w:fill="auto"/>
          </w:tcPr>
          <w:p w:rsidR="00307B25" w:rsidRPr="00870D13" w:rsidRDefault="005B6CE5" w:rsidP="006C73FD">
            <w:pPr>
              <w:rPr>
                <w:color w:val="000000"/>
                <w:sz w:val="16"/>
                <w:szCs w:val="16"/>
              </w:rPr>
            </w:pPr>
            <w:r w:rsidRPr="00870D13">
              <w:rPr>
                <w:sz w:val="16"/>
                <w:szCs w:val="16"/>
              </w:rPr>
              <w:t>ANCPI</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bl>
    <w:p w:rsidR="00814557" w:rsidRPr="00C23AD8" w:rsidRDefault="005B6CE5" w:rsidP="007564FD">
      <w:pPr>
        <w:rPr>
          <w:i/>
          <w:color w:val="000000"/>
          <w:sz w:val="16"/>
          <w:szCs w:val="16"/>
        </w:rPr>
      </w:pPr>
    </w:p>
    <w:p w:rsidR="004F3501" w:rsidRPr="003B65A5" w:rsidRDefault="005B6CE5"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 xml:space="preserve">AP11  -  Extinderea geografică a sistemului </w:t>
            </w:r>
            <w:r w:rsidRPr="00597F64">
              <w:rPr>
                <w:b/>
                <w:sz w:val="16"/>
                <w:szCs w:val="16"/>
              </w:rPr>
              <w:t>de înregistrare a proprietăţilor în cadastru şi cartea funciară</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 xml:space="preserve">AP11 -  Extinderea geografică a </w:t>
            </w:r>
            <w:r w:rsidRPr="0012258C">
              <w:rPr>
                <w:b/>
                <w:color w:val="000000"/>
                <w:sz w:val="10"/>
                <w:szCs w:val="10"/>
                <w:lang w:val="it-IT"/>
              </w:rPr>
              <w:t>sistemului de înregistrare a proprietăţilor în cadastru şi cartea funciară</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 xml:space="preserve">Obiectivul final </w:t>
            </w:r>
            <w:r w:rsidRPr="0012258C">
              <w:rPr>
                <w:b/>
                <w:color w:val="000000"/>
                <w:sz w:val="10"/>
                <w:szCs w:val="10"/>
              </w:rPr>
              <w:t>(2023)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Explicarea 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1176471</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312.891.115,00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1K6</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Suprafață de teren pentru înregistrare în SICCF conform contractelor de achiziție încheiate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Hectar</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2395470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Fiind un proiect major, a </w:t>
            </w:r>
            <w:r w:rsidRPr="0012258C">
              <w:rPr>
                <w:noProof/>
                <w:color w:val="000000"/>
                <w:sz w:val="10"/>
                <w:szCs w:val="10"/>
                <w:lang w:val="pt-PT"/>
              </w:rPr>
              <w:t>fost necesară stabilirea unei etape cheie de implementare.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1S57</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Suprafață de teren înregistrată în Sistemul Integrat de Cadastru și Carte Funciară</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Hectar</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5.756.387,00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Acest indicator </w:t>
            </w:r>
            <w:r w:rsidRPr="0012258C">
              <w:rPr>
                <w:noProof/>
                <w:color w:val="000000"/>
                <w:sz w:val="10"/>
                <w:szCs w:val="10"/>
                <w:lang w:val="pt-PT"/>
              </w:rPr>
              <w:t>este important întrucât vizează mai mult de 50% din alocarea axei prioritare. Valoarea acestuia este importantă din punct de vedere al contribuţiei la atingerea rezultatelor aşteptate.</w:t>
            </w: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Informații calitative suplimentare referitoare la stabilirea cadrului</w:t>
      </w:r>
      <w:r w:rsidRPr="00C25C27">
        <w:rPr>
          <w:b/>
        </w:rPr>
        <w:t xml:space="preserve">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Ținta intermediară pentru 2018 a fost stabilită luându-se în considerare faptul că este un proiect major. Stabilirea țintei la nivelul POR pentru anul 2018 s-a realizat pe principiul atingerii nivelului minim de cheltuieli impus de regula N+3, necesar pent</w:t>
      </w:r>
      <w:r>
        <w:rPr>
          <w:i/>
          <w:iCs/>
        </w:rPr>
        <w:t>ru evitarea dezangajării automate a fondurilor (soluție conservatoare). Au fost luate in considerare alocrile FEDR fără rezerva de performanta și cofinanțarea națională din anii 2014 – 2015  din care s-au scazut sumele reprezentând prefinantarea initială d</w:t>
      </w:r>
      <w:r>
        <w:rPr>
          <w:i/>
          <w:iCs/>
        </w:rPr>
        <w:t xml:space="preserve">in anii 2014, 2014 și 2016 și prefinanțarile anuale din anii  2016, 2017 și 2018, precum și valorile corespunzătoare pentru asistență tehnică având în vedere că nu face parte din cadrul de performanță. A rezultat astfel o țintă la nivel de program, pentru </w:t>
      </w:r>
      <w:r>
        <w:rPr>
          <w:i/>
          <w:iCs/>
        </w:rPr>
        <w:t xml:space="preserve">anul 2018 de 933 milioane Euro (din care 26 milioane euro pentru categoria de regiune mai dezvoltată și 907 milioane Euro pentru </w:t>
      </w:r>
      <w:r>
        <w:rPr>
          <w:i/>
          <w:iCs/>
        </w:rPr>
        <w:lastRenderedPageBreak/>
        <w:t>categoria regiunilor mai puțin dezvoltate). Tinta FEDR, la nivel de program,  pentru anul 2018 este de 757 milioane Euro (din c</w:t>
      </w:r>
      <w:r>
        <w:rPr>
          <w:i/>
          <w:iCs/>
        </w:rPr>
        <w:t xml:space="preserve">are 21 milioane euro pentru categoria de regiune mai dezvoltată și 737 milioane Euro pentru categoria regiunilor mai puțin dezvoltate). </w:t>
      </w:r>
    </w:p>
    <w:p w:rsidR="00BE54EC" w:rsidRDefault="005B6CE5">
      <w:pPr>
        <w:spacing w:before="240" w:after="240"/>
      </w:pPr>
      <w:r>
        <w:rPr>
          <w:i/>
          <w:iCs/>
        </w:rPr>
        <w:t>Selectarea indicatorilor de realizarea imediată pentru cadrul de performanță.</w:t>
      </w:r>
    </w:p>
    <w:p w:rsidR="00BE54EC" w:rsidRDefault="005B6CE5">
      <w:pPr>
        <w:spacing w:before="240" w:after="240"/>
      </w:pPr>
      <w:r>
        <w:rPr>
          <w:i/>
          <w:iCs/>
        </w:rPr>
        <w:t>Din setul de indicatori de realizare imed</w:t>
      </w:r>
      <w:r>
        <w:rPr>
          <w:i/>
          <w:iCs/>
        </w:rPr>
        <w:t>iată aferent axei prioritare a fost selectat indicatorul care corespunde unei alocări de peste 50% din alocarea pentru AP 11.</w:t>
      </w:r>
    </w:p>
    <w:p w:rsidR="00BE54EC" w:rsidRDefault="005B6CE5">
      <w:pPr>
        <w:spacing w:before="240" w:after="240"/>
      </w:pPr>
      <w:r>
        <w:rPr>
          <w:i/>
          <w:iCs/>
        </w:rPr>
        <w:t>Stabilirea țintelor pentru 2023 si 2018 pentru indicatorul de realizarea imediată</w:t>
      </w:r>
    </w:p>
    <w:p w:rsidR="00BE54EC" w:rsidRDefault="005B6CE5">
      <w:pPr>
        <w:spacing w:before="240" w:after="240"/>
      </w:pPr>
      <w:r>
        <w:rPr>
          <w:i/>
          <w:iCs/>
        </w:rPr>
        <w:t>Stabilirea acestor ținte s-a realizat pe baza me</w:t>
      </w:r>
      <w:r>
        <w:rPr>
          <w:i/>
          <w:iCs/>
        </w:rPr>
        <w:t>todologiei utilizată în cadrul Proiectului CESAR (Completarea sprijinului financiar acordat de UE pentru restructurarea agriculturii), proiect dezvoltat  de ANCPI, în scopul înregistrării sistematice a proprietăților în 50 de comune.</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2.A.9 Categoriile de</w:t>
      </w:r>
      <w:r>
        <w:rPr>
          <w:color w:val="000000"/>
        </w:rPr>
        <w:t xml:space="preserve"> intervenții</w:t>
      </w:r>
    </w:p>
    <w:p w:rsidR="00FC0BC4" w:rsidRPr="00AF73E7" w:rsidRDefault="005B6CE5" w:rsidP="00AF73E7">
      <w:r w:rsidRPr="00AF73E7">
        <w:t>Categoriile de intervenție corespunzătoare conținutului axei prioritare 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Dimensiunea 1 – Domeniu</w:t>
      </w:r>
      <w:r w:rsidRPr="00BF44C1">
        <w:rPr>
          <w:b/>
          <w:sz w:val="20"/>
          <w:szCs w:val="20"/>
          <w:lang w:eastAsia="en-GB"/>
        </w:rPr>
        <w:t>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AP11 - </w:t>
            </w:r>
            <w:r w:rsidRPr="00A15E2F">
              <w:rPr>
                <w:b/>
                <w:color w:val="000000"/>
                <w:sz w:val="16"/>
                <w:szCs w:val="16"/>
              </w:rPr>
              <w:t xml:space="preserve"> </w:t>
            </w:r>
            <w:r>
              <w:rPr>
                <w:b/>
                <w:color w:val="000000"/>
                <w:sz w:val="16"/>
                <w:szCs w:val="16"/>
              </w:rPr>
              <w:t>Extinderea geografică a sistemului de înregistrare a proprietăţilor în cadastru şi cartea funciară</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096</w:t>
            </w:r>
            <w:r w:rsidRPr="00727EAD">
              <w:rPr>
                <w:color w:val="000000"/>
                <w:sz w:val="16"/>
                <w:szCs w:val="16"/>
              </w:rPr>
              <w:t xml:space="preserve">. Capacități instituționale ale </w:t>
            </w:r>
            <w:r w:rsidRPr="00727EAD">
              <w:rPr>
                <w:color w:val="000000"/>
                <w:sz w:val="16"/>
                <w:szCs w:val="16"/>
              </w:rPr>
              <w:t>administrațiilor publice și ale serviciilor publice în legătură cu punerea în aplicare a FEDR sau acțiuni de sprijinire a inițiativelor privind capacitățile instituționale din cadrul FSE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265.957.447,00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 xml:space="preserve">Axă </w:t>
            </w:r>
            <w:r>
              <w:rPr>
                <w:b/>
                <w:color w:val="000000"/>
                <w:sz w:val="16"/>
                <w:szCs w:val="16"/>
              </w:rPr>
              <w:t>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AP11 - </w:t>
            </w:r>
            <w:r w:rsidRPr="00A15E2F">
              <w:rPr>
                <w:b/>
                <w:color w:val="000000"/>
                <w:sz w:val="16"/>
                <w:szCs w:val="16"/>
              </w:rPr>
              <w:t xml:space="preserve"> </w:t>
            </w:r>
            <w:r>
              <w:rPr>
                <w:b/>
                <w:color w:val="000000"/>
                <w:sz w:val="16"/>
                <w:szCs w:val="16"/>
              </w:rPr>
              <w:t>Extinderea geografică a sistemului de înregistrare a proprietăţilor în cadastru şi cartea funciară</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lastRenderedPageBreak/>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265.957.447,00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w:t>
      </w:r>
      <w:r w:rsidRPr="005701D6">
        <w:rPr>
          <w:b/>
          <w:sz w:val="20"/>
          <w:szCs w:val="20"/>
          <w:lang w:eastAsia="en-GB"/>
        </w:rPr>
        <w:t xml:space="preserve">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AP11 - </w:t>
            </w:r>
            <w:r w:rsidRPr="00A15E2F">
              <w:rPr>
                <w:b/>
                <w:color w:val="000000"/>
                <w:sz w:val="16"/>
                <w:szCs w:val="16"/>
              </w:rPr>
              <w:t xml:space="preserve"> </w:t>
            </w:r>
            <w:r>
              <w:rPr>
                <w:b/>
                <w:color w:val="000000"/>
                <w:sz w:val="16"/>
                <w:szCs w:val="16"/>
              </w:rPr>
              <w:t>Extinderea geografică a sistemului de înregistrare a proprietăţilor în cadastru şi cartea funciară</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03. Zone rurale (slab populate)</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265.957.447,00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AP11 - Extinderea geografică a sistemului de înregistrare a proprietăţilor în cadastru şi cartea funciară</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265.957.447,00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AP11 - Extinderea geografică a sistemului de înregistrare a proprietăţilor în cadastru şi cartea funciară</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w:t>
            </w:r>
            <w:r>
              <w:rPr>
                <w:b/>
                <w:bCs/>
                <w:color w:val="000000"/>
                <w:sz w:val="16"/>
                <w:szCs w:val="16"/>
                <w:lang w:eastAsia="en-GB"/>
              </w:rPr>
              <w:t xml:space="preserve">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 xml:space="preserve">2.A.10 Rezumat al utilizării planificate pentru asistența tehnică, inclusiv, dacă este necesar, acțiunile de consolidare a capacității administrative a autorităților implicate în managementul și controlul programelor și </w:t>
      </w:r>
      <w:r>
        <w:t>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AP11 - Extinderea geografică a sistemului de înregistrare a proprietăţilor în cadastru şi cartea funciară</w:t>
            </w:r>
          </w:p>
        </w:tc>
      </w:tr>
      <w:tr w:rsidR="00BE54EC" w:rsidTr="00E36F02">
        <w:trPr>
          <w:trHeight w:val="288"/>
        </w:trPr>
        <w:tc>
          <w:tcPr>
            <w:tcW w:w="15120" w:type="dxa"/>
            <w:gridSpan w:val="2"/>
            <w:shd w:val="clear" w:color="auto" w:fill="auto"/>
          </w:tcPr>
          <w:p w:rsidR="00BE54EC" w:rsidRDefault="005B6CE5">
            <w:pPr>
              <w:spacing w:before="0" w:after="240"/>
            </w:pPr>
            <w:r>
              <w:t xml:space="preserve">Finanțarea sprijinului necesar pentru coordonarea proiectului, administrare, </w:t>
            </w:r>
            <w:r>
              <w:t>management financiar, raportare, monitorizare și evaluare va fi asigurată din bugetul proiectului. De asemenea, în cadrul acestui proiect major vor fi realizate activitățile de informare și instruire specifice.</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 xml:space="preserve">ID-ul axei </w:t>
            </w:r>
            <w:r>
              <w:rPr>
                <w:b/>
                <w:sz w:val="18"/>
                <w:szCs w:val="18"/>
              </w:rPr>
              <w:t>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AP2</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Îmbunătăţirea competitivităţii întreprinderilor mici şi mijlocii</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w:t>
      </w:r>
      <w:r w:rsidRPr="0077228A">
        <w:rPr>
          <w:color w:val="000000"/>
        </w:rPr>
        <w:t>instrumente financiare 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w:t>
      </w:r>
      <w:r w:rsidRPr="0077228A">
        <w:rPr>
          <w:color w:val="000000"/>
        </w:rPr>
        <w:t xml:space="preserve"> 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13E33" w:rsidRDefault="005B6CE5" w:rsidP="00F32C5E">
      <w:pPr>
        <w:pStyle w:val="ManualHeading2"/>
      </w:pPr>
    </w:p>
    <w:p w:rsidR="004E2F0E" w:rsidRPr="001B0D0C" w:rsidRDefault="005B6CE5"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3a</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Promovarea spiritului antreprenorial, în special prin facilitarea exploatării economice de noi idei și prin stimularea creării de </w:t>
            </w:r>
            <w:r w:rsidRPr="006D78B0">
              <w:rPr>
                <w:sz w:val="18"/>
                <w:szCs w:val="18"/>
              </w:rPr>
              <w:t>firme noi, inclusiv prin intermediul incubatoarelor de afaceri</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OS21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 xml:space="preserve">Consolidarea poziției pe piață a </w:t>
            </w:r>
            <w:r w:rsidRPr="00D6078B">
              <w:rPr>
                <w:sz w:val="18"/>
                <w:szCs w:val="18"/>
              </w:rPr>
              <w:t>IMM-urilor în domeniile competitive identificate în SNC şi PDR-uri</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lastRenderedPageBreak/>
              <w:t>Rezultatele pe care statul membru caută să le obțină prin sprijinul din partea Uniunii</w:t>
            </w:r>
          </w:p>
        </w:tc>
        <w:tc>
          <w:tcPr>
            <w:tcW w:w="12426" w:type="dxa"/>
            <w:shd w:val="clear" w:color="auto" w:fill="auto"/>
          </w:tcPr>
          <w:p w:rsidR="00BE54EC" w:rsidRDefault="005B6CE5">
            <w:pPr>
              <w:spacing w:before="0" w:after="240"/>
            </w:pPr>
            <w:r>
              <w:t>Decalajele în dezvoltarea antreprenorială a diferitelor regiuni ale ţării, măsurate prin numărul IMM-</w:t>
            </w:r>
            <w:r>
              <w:t>urilor, în special al microîntreprinderilor, la 1000 locuitori, s-au adâncit în ultimii ani. În România, conform datelor statistice disponibile (2011) existau 18,4 de microîntreprinderi la 1.000 de locuitori, valoare situată sub 50% din media UE. </w:t>
            </w:r>
          </w:p>
          <w:p w:rsidR="00BE54EC" w:rsidRDefault="005B6CE5">
            <w:pPr>
              <w:spacing w:before="240" w:after="240"/>
            </w:pPr>
            <w:r>
              <w:t>De aseme</w:t>
            </w:r>
            <w:r>
              <w:t>nea, România se află printre ultimele state membre în ceea ce privește rata de supravieţuire a microîntreprinderilor după trei ani de la înfiinţare, respectiv  62,8%, conform Eurostat, în 2011.</w:t>
            </w:r>
          </w:p>
          <w:p w:rsidR="00BE54EC" w:rsidRDefault="005B6CE5">
            <w:pPr>
              <w:spacing w:before="240" w:after="240"/>
            </w:pPr>
            <w:r>
              <w:t>În acest sens, principalul rezultat preconizat ca urmare a  sp</w:t>
            </w:r>
            <w:r>
              <w:t>rijinirii microintreprinderilor îl constituie creşterea masei critice a IMM-urilor.</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OS21 - </w:t>
            </w:r>
            <w:r>
              <w:rPr>
                <w:b/>
                <w:sz w:val="18"/>
                <w:szCs w:val="18"/>
              </w:rPr>
              <w:t>Consolidarea poziției pe</w:t>
            </w:r>
            <w:r>
              <w:rPr>
                <w:b/>
                <w:sz w:val="18"/>
                <w:szCs w:val="18"/>
              </w:rPr>
              <w:t xml:space="preserve"> piață a IMM-urilor în domeniile competitive identificate în SNC şi PDR-uri</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1S3</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Rata de </w:t>
            </w:r>
            <w:r w:rsidRPr="0087147F">
              <w:rPr>
                <w:color w:val="000000"/>
                <w:sz w:val="16"/>
                <w:szCs w:val="16"/>
                <w:lang w:val="da-DK"/>
              </w:rPr>
              <w:t>supraviețuire a microîntreprinderilor la 3 ani de la înființare</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62,80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72,80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Eurostat</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w:t>
      </w:r>
      <w:r w:rsidRPr="0076169B">
        <w:rPr>
          <w:b/>
        </w:rPr>
        <w:t>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w:t>
            </w:r>
            <w:r>
              <w:rPr>
                <w:b/>
                <w:sz w:val="18"/>
                <w:szCs w:val="18"/>
              </w:rPr>
              <w:t xml:space="preserv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3a - Promovarea spiritului antreprenorial, în special prin facilitarea exploatării economice de noi idei și prin stimularea creării de firme noi, inclusiv prin intermediul incubatoarelor de afaceri</w:t>
            </w:r>
          </w:p>
        </w:tc>
      </w:tr>
      <w:tr w:rsidR="00BE54EC" w:rsidTr="000D7024">
        <w:trPr>
          <w:trHeight w:val="288"/>
        </w:trPr>
        <w:tc>
          <w:tcPr>
            <w:tcW w:w="15120" w:type="dxa"/>
            <w:gridSpan w:val="2"/>
            <w:shd w:val="clear" w:color="auto" w:fill="auto"/>
          </w:tcPr>
          <w:p w:rsidR="00BE54EC" w:rsidRDefault="005B6CE5">
            <w:pPr>
              <w:spacing w:before="0" w:after="240"/>
            </w:pPr>
            <w:r>
              <w:t>Această prioritate de investiții este dedicat</w:t>
            </w:r>
            <w:r>
              <w:t>ă microîntreprinderilor (definite pe baza Comunicării CE 361/2003, transpusă în Legea 62/2014 privind amendarea și completarea Legii 346/2004 privind stabilirea și dezvoltarea întreprinderilor mici și mijlocii), având în vedere faptul că acestea reprezintă</w:t>
            </w:r>
            <w:r>
              <w:t xml:space="preserve"> 88% din IMM-urile din România în anul 2012, și structurilor suport de incubare a afacerilor.</w:t>
            </w:r>
          </w:p>
          <w:p w:rsidR="00BE54EC" w:rsidRDefault="005B6CE5">
            <w:pPr>
              <w:spacing w:before="240" w:after="240"/>
            </w:pPr>
            <w:r>
              <w:t>Numărul mediu de microîntreprinderi la 1000 de locuitori înregistrează o valoare situată la mai puțin de jumătate din valoarea înregistrată la nivelul UE, ceea ce</w:t>
            </w:r>
            <w:r>
              <w:t xml:space="preserve"> înseamnă că această prioritate de investiții vizează valorificarea potențialului antreprenorial al economiilor regionale, în special prin sprijinirea afacerilor aflate în primii ani de activitate, acțiune care va contribui la creșterea competitivității ec</w:t>
            </w:r>
            <w:r>
              <w:t>onomiilor regionale și crearea de locuri de muncă.</w:t>
            </w:r>
          </w:p>
          <w:p w:rsidR="00BE54EC" w:rsidRDefault="005B6CE5">
            <w:pPr>
              <w:spacing w:before="240" w:after="240"/>
            </w:pPr>
            <w:r>
              <w:t xml:space="preserve">Faptul că </w:t>
            </w:r>
            <w:r>
              <w:rPr>
                <w:b/>
                <w:bCs/>
              </w:rPr>
              <w:t>numărul microîntreprinderilor este sub-optim</w:t>
            </w:r>
            <w:r>
              <w:t xml:space="preserve"> pentru funcționarea eficientă a economiei, precum și faptul că gradul de </w:t>
            </w:r>
            <w:r>
              <w:rPr>
                <w:b/>
                <w:bCs/>
              </w:rPr>
              <w:t>reziliența pe piață a acestor afaceri trebuie îmbunătățit</w:t>
            </w:r>
            <w:r>
              <w:t xml:space="preserve">, pot fi definite ca </w:t>
            </w:r>
            <w:r>
              <w:rPr>
                <w:b/>
                <w:bCs/>
              </w:rPr>
              <w:t>eșec al pieței, având în vedere</w:t>
            </w:r>
            <w:r>
              <w:t xml:space="preserve"> că operatorii economici respectivi nu găsesc în piață sprijinul necesar din cauza unui acces dificil la finanțare și resurse. Aceste aspecte determină efecte negative asupra competitivității naționale, p</w:t>
            </w:r>
            <w:r>
              <w:t>e care POR își propune să le abordeze în cadrul acestei priorități de investiții. Un sector competitiv al IMM-urilor, respectiv microîntreprinderilor, este un sector care în primul rând există și produce efecte în piață, fiind definit atât ca număr minim d</w:t>
            </w:r>
            <w:r>
              <w:t>e operatori economici, cât și ca efecte ale activității desfășurate vizibile în economia națională. Din aceste motive, POR propune ca sprijinul pe care îl are în vedere în cadrul acestei priorități de investiții, să fie oferit sub forma ajutorului nerambur</w:t>
            </w:r>
            <w:r>
              <w:t>sabil.</w:t>
            </w:r>
          </w:p>
          <w:p w:rsidR="00BE54EC" w:rsidRDefault="005B6CE5">
            <w:pPr>
              <w:spacing w:before="240" w:after="240"/>
            </w:pPr>
            <w:r>
              <w:t>Consolidarea sectorului microîntreprinderilor în sensul sprijinirii lor prin asigurarea unor costuri mai mici pentru investițiile în vederea facilitării dezvoltării firmelor, este foarte importantă, având în vedere că microîntreprinderile contribuie</w:t>
            </w:r>
            <w:r>
              <w:t xml:space="preserve"> într-o proporție covârșitoare la asigurarea masei de critice a IMM-urilor, necesară funcționării optime a economiei, și având impact, totodată, și în ceea ce privește creșterea gradului de cultură antreprenorială din România.</w:t>
            </w:r>
          </w:p>
          <w:p w:rsidR="00BE54EC" w:rsidRDefault="005B6CE5">
            <w:pPr>
              <w:spacing w:before="240" w:after="240"/>
            </w:pPr>
            <w:r>
              <w:t>Având în vedere că această pr</w:t>
            </w:r>
            <w:r>
              <w:t>ioritate urmărește încurajarea sprijinului antreprenorial prin creșterea densității IMM la 1000/loc. și a gradului de reziliență pe piață a microîntreprinderilor, POR are în vedere susținerea microîntreprinderilor care desfășoară activități în sectoarele e</w:t>
            </w:r>
            <w:r>
              <w:t xml:space="preserve">conomice competitive </w:t>
            </w:r>
            <w:r>
              <w:lastRenderedPageBreak/>
              <w:t>identificate în SNC și PDR, conform anexei 1. Astfel, nevoile de dezvoltare identificate la nivel naţional în ceea ce priveşte finanţarea microîntreprinderilor sunt avute în vedere, prin concentrarea pe domeniile competitive, propuse î</w:t>
            </w:r>
            <w:r>
              <w:t>n SNC, iar nevoile de dezvoltare specific regionale, sunt avute în vedere prin concentrarea investiţiilor pe domeniile competitive propuse în PDR. </w:t>
            </w:r>
          </w:p>
          <w:p w:rsidR="00BE54EC" w:rsidRDefault="005B6CE5">
            <w:pPr>
              <w:spacing w:before="240" w:after="240"/>
            </w:pPr>
            <w:r>
              <w:t>Având în vedere faptul că 2/3 dintre întreprinderile noi dispar de pe piață în primul an de viață, și în ved</w:t>
            </w:r>
            <w:r>
              <w:t>erea asigurării demarcării și complementarității cu POCU, această prioritate se va adresa microintreprinderilor cu un istoric de funcționare  de minim 1 an din mediul urban, precum și incubatoarelor şi acceleratoarele de afaceri (în calitate de agenți econ</w:t>
            </w:r>
            <w:r>
              <w:t>omici), din mediul urban și rural. De asemenea, sprijinirea sectorului microîntreprinderilor în vederea consolidarii pe piață  reprezintă o premisă pentru dezvoltarea firmei dintr-o categorie de dimensiune în alta (ex. de la micro să devină mică sau mijloc</w:t>
            </w:r>
            <w:r>
              <w:t>ie) sau din punct de vedere al avansării în ciclul de viață (de la creare, la creștere și avansare spre piețe naționale sau export/internaționalizare).</w:t>
            </w:r>
          </w:p>
          <w:p w:rsidR="00BE54EC" w:rsidRDefault="005B6CE5">
            <w:pPr>
              <w:spacing w:before="240" w:after="240"/>
            </w:pPr>
            <w:r>
              <w:t>Astfel, principalele activități sprijinite prin intermediul acestei priorități de investiţie vizează:</w:t>
            </w:r>
          </w:p>
          <w:p w:rsidR="00BE54EC" w:rsidRDefault="005B6CE5">
            <w:pPr>
              <w:spacing w:before="240" w:after="240"/>
            </w:pPr>
            <w:r>
              <w:t>• </w:t>
            </w:r>
            <w:r>
              <w:t>  construcția/ modernizarea și extinderea spațiului de producție/servicii microintreprinderilor, inclusiv dotare cu active corporale şi necorporale;</w:t>
            </w:r>
          </w:p>
          <w:p w:rsidR="00BE54EC" w:rsidRDefault="005B6CE5">
            <w:pPr>
              <w:spacing w:before="240" w:after="240"/>
            </w:pPr>
            <w:r>
              <w:t>•   crearea/ modernizare/ extinderea incubatoarelor/ acceleratoarelor de afaceri, inclusiv dezvoltarea serv</w:t>
            </w:r>
            <w:r>
              <w:t>iciilor aferente.</w:t>
            </w:r>
          </w:p>
          <w:p w:rsidR="00BE54EC" w:rsidRDefault="005B6CE5">
            <w:pPr>
              <w:spacing w:before="240" w:after="240"/>
            </w:pPr>
            <w:r>
              <w:t> </w:t>
            </w:r>
          </w:p>
          <w:p w:rsidR="00BE54EC" w:rsidRDefault="005B6CE5">
            <w:pPr>
              <w:spacing w:before="240" w:after="240"/>
            </w:pPr>
            <w:r>
              <w:t>Pentru microintreprinderi, vor fi sprijinite investițiile în active corporale, cum ar fi achiziționarea de terenuri și spații, construcții noi necesare desfășurării activităților specifice, dotarea cu echipamente, etc., precum și cele î</w:t>
            </w:r>
            <w:r>
              <w:t>n active necorporale de tipul brevete, licențe, etc. şi alte drepturi şi active similare. În ceea ce priveşte, dotarea cu echipamente pot fi menţionate, ca exemple:</w:t>
            </w:r>
          </w:p>
          <w:p w:rsidR="00BE54EC" w:rsidRDefault="005B6CE5">
            <w:pPr>
              <w:spacing w:before="240" w:after="240"/>
            </w:pPr>
            <w:r>
              <w:t>•      achiziţionarea de echipamente IT tehnică de calcul;</w:t>
            </w:r>
          </w:p>
          <w:p w:rsidR="00BE54EC" w:rsidRDefault="005B6CE5">
            <w:pPr>
              <w:spacing w:before="240" w:after="240"/>
            </w:pPr>
            <w:r>
              <w:t xml:space="preserve">•      achiziţionarea de </w:t>
            </w:r>
            <w:r>
              <w:t>echipamente tehnologice maşini, utilaje şi instalaţii de lucru-inclusiv software-ul aferent, aparate şi instalaţii de măsurare, control şi reglare necesare desfăşurării activităţilor pentru care a solicitat finanţare,</w:t>
            </w:r>
          </w:p>
          <w:p w:rsidR="00BE54EC" w:rsidRDefault="005B6CE5">
            <w:pPr>
              <w:spacing w:before="240" w:after="240"/>
            </w:pPr>
            <w:r>
              <w:t>•      dotarea cu echipamente de birot</w:t>
            </w:r>
            <w:r>
              <w:t>ică necesare desfăşurării normale a activităţii.</w:t>
            </w:r>
          </w:p>
          <w:p w:rsidR="00BE54EC" w:rsidRDefault="005B6CE5">
            <w:pPr>
              <w:spacing w:before="240" w:after="240"/>
            </w:pPr>
            <w:r>
              <w:t xml:space="preserve">•      realizarea de site-uri pentru prezentarea activităţii şi a produselor sau serviciilor promovate, inclusiv instrumente de vânzare on-line, facilitarea </w:t>
            </w:r>
            <w:r>
              <w:lastRenderedPageBreak/>
              <w:t>comerțului și inovații specifice; </w:t>
            </w:r>
          </w:p>
          <w:p w:rsidR="00BE54EC" w:rsidRDefault="005B6CE5">
            <w:pPr>
              <w:spacing w:before="240" w:after="240"/>
            </w:pPr>
            <w:r>
              <w:t>•      achiziţi</w:t>
            </w:r>
            <w:r>
              <w:t>onarea de instalaţii/echipamente specifice în scopul obţinerii unei economii de energie, precum şi sisteme care utilizează surse  regenerabile/alternative de energie  pentru eficientizarea activităţilor pentru care a solicitat finanţare, etc;</w:t>
            </w:r>
          </w:p>
          <w:p w:rsidR="00BE54EC" w:rsidRDefault="005B6CE5">
            <w:pPr>
              <w:spacing w:before="240" w:after="240"/>
            </w:pPr>
            <w:r>
              <w:t> </w:t>
            </w:r>
          </w:p>
          <w:p w:rsidR="00BE54EC" w:rsidRDefault="005B6CE5">
            <w:pPr>
              <w:spacing w:before="240" w:after="240"/>
            </w:pPr>
            <w:r>
              <w:t>Pentru crea</w:t>
            </w:r>
            <w:r>
              <w:t>rea şi susţinerea IMM-urilor cu rată mare de succes se va utiliza un instrument util în valorificarea potențialului antreprenorial, respectiv incubatoarele/ acceleratoarele de afaceri, ca motoare de creştere a firmelor. Incubatorul de afaceri este o struct</w:t>
            </w:r>
            <w:r>
              <w:t>ură partenerială locală sau regională, care urmăreşte crearea unui mediu favorabil, sustenabil, pentru întreprinderile mici şi mjlocii nou înfiinţate şi cele inovative stimulându-le potenţialul de dezvoltare şi de viabilitate, ajutându-le să supravieţuiasc</w:t>
            </w:r>
            <w:r>
              <w:t>ă şi să crească în perioada de început, atunci când sunt cel mai vulnerabile. Acceleratorul de afaceri reprezintă incubatorul de afaceri care asigură accesul la fonduri, în etape, pentru rezidenţi, în scopul lansării pe piaţă a unui produs sau serviciu înt</w:t>
            </w:r>
            <w:r>
              <w:t>r-o perioadă scurtă de timp. Aceste structuri sunt constituite pentru sprijinirea firmelor nou înființate și a celor cu un istoric scurt de funcționare, pentru a furniza servicii suport de afaceri şi capital (de ex. consilierea managerială și cooperarea co</w:t>
            </w:r>
            <w:r>
              <w:t>nstantă a companiilor rezidente, accesul la servicii de formare profesională pentru nevoile actuale și viitoare ale pieței, servicii profesionale de contabilitate și juridice, cumpărare colectivă de servicii și produse, contacte cu Business Angels, fonduri</w:t>
            </w:r>
            <w:r>
              <w:t xml:space="preserve"> cu capital de risc, transferul și comercializarea de tehnologie, precum și contacte cu universități și institute de cercetare și dezvoltare, furnizarea de ajutor în ceea ce priveşte contactele comerciale, naționale și internaționale, servicii privind inte</w:t>
            </w:r>
            <w:r>
              <w:t>rnaţionalizarea IMM-urilor, etc) în complementaritate cu serviciile oferite de ghișeul unic pentru IMM-uri, reprezentate de îndrumarea IMM-urilor către diferitele programe de finanțare existente, suport în identificarea de parteneri, orientare în pregătire</w:t>
            </w:r>
            <w:r>
              <w:t>a proiectelor, etc.</w:t>
            </w:r>
          </w:p>
          <w:p w:rsidR="00BE54EC" w:rsidRDefault="005B6CE5">
            <w:pPr>
              <w:spacing w:before="240" w:after="240"/>
            </w:pPr>
            <w:r>
              <w:t xml:space="preserve">Având în vedere că primii ani de activitate presupun dificultăți în integrarea si consolidarea pe piață a microintreprinderilor se va sprijini crearea, modernizare și extinderea incubatoarelor şi a acceleratoarelor de afaceri, inclusiv </w:t>
            </w:r>
            <w:r>
              <w:t>dotarea acestora cu utilități și echipamente necesare prestării serviciilor oferite firmelor (administrare, contabilitate, marketing, mentorat, etc.). Aceste activități vor contribui la consolidarea poziției pe piață a IMM-urilor, cu atât mai mult cu cât s</w:t>
            </w:r>
            <w:r>
              <w:t>e va lua în considerare complexitatea serviciilor și capacitatea incubatoarelor de a furniza servicii specifice pentru IMM-uri.</w:t>
            </w:r>
          </w:p>
          <w:p w:rsidR="00BE54EC" w:rsidRDefault="005B6CE5">
            <w:pPr>
              <w:spacing w:before="240" w:after="240"/>
            </w:pPr>
            <w:r>
              <w:t>De asemenea, susţinerea promovării produselor și a activității pe site-urile microîntreprinderilor, inclusiv prin susţinerea uno</w:t>
            </w:r>
            <w:r>
              <w:t>r solutii de afaceri inovatoare (cataloage electronice, facturarea electronică, customer service, aprovizionare electronică, magazin electronic, plată electronică, etc.) vor contribui la creșterea comerțului on – line și prin aceasta la dezvoltarea activit</w:t>
            </w:r>
            <w:r>
              <w:t>ății microîntrepinderilor și îmbunătățirea poziției lor pe piață.</w:t>
            </w:r>
          </w:p>
          <w:p w:rsidR="00BE54EC" w:rsidRDefault="005B6CE5">
            <w:pPr>
              <w:spacing w:before="240" w:after="240"/>
            </w:pPr>
            <w:r>
              <w:lastRenderedPageBreak/>
              <w:t>Activitățile din cadrul acestei axe prioritare vor fi complementare cu POCU – AP3 care va sprijini crearea de IMM-uri nonagricole din mediul urban prin creșterea numărului de angajați care b</w:t>
            </w:r>
            <w:r>
              <w:t>eneficiază de noi instrumente, metode, practici etc de management al resurselor umane și de condiții de lucru îmbunătățite în vederea adaptării activității la dinamica sectoarelor economice cu potențial competitiv identificate conform SNC/ domeniilor de sp</w:t>
            </w:r>
            <w:r>
              <w:t>ecializare inteligentă conform SNCDI, respectiv de a crește șansele de reintegrare pe piața muncii a lucrătorilor care urmează să fie disponibilizați/ concediați prin furnizarea de măsuri de outplacement. De asemenea, este asigurată complementaritatea cu P</w:t>
            </w:r>
            <w:r>
              <w:t>OC – AP 1 şi AP 2 (care va sprijini IMM-urile care au ca domeniu de activitate cercetarea, precum și utilizarea TIC pentru dezvoltarea afacerilor din mediul urban şi rural), PNDR (va sprijini IMM-urile agricole din mediul urban şi rural, precum şi microînt</w:t>
            </w:r>
            <w:r>
              <w:t>reprinderile şi întreprinderile mici non-agricole din mediul  rural). De asemenea, POAT și POCA vor sprijini dezvoltarea și promovarea implementării sistemelor de ghișeu unic.</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w:t>
            </w:r>
            <w:r>
              <w:rPr>
                <w:b/>
                <w:color w:val="000000"/>
                <w:sz w:val="18"/>
                <w:szCs w:val="18"/>
              </w:rPr>
              <w:t xml:space="preserv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3a - Promovarea spiritului antreprenorial, în special prin facilitarea exploatării economice de noi idei și prin stimularea creării de firme noi, inclusiv prin intermediul incubatoarelor de afaceri</w:t>
            </w:r>
          </w:p>
        </w:tc>
      </w:tr>
      <w:tr w:rsidR="00BE54EC" w:rsidTr="000D7024">
        <w:trPr>
          <w:trHeight w:val="288"/>
        </w:trPr>
        <w:tc>
          <w:tcPr>
            <w:tcW w:w="15120" w:type="dxa"/>
            <w:gridSpan w:val="2"/>
            <w:shd w:val="clear" w:color="auto" w:fill="auto"/>
          </w:tcPr>
          <w:p w:rsidR="00BE54EC" w:rsidRDefault="005B6CE5">
            <w:pPr>
              <w:spacing w:before="0" w:after="240"/>
            </w:pPr>
            <w:r>
              <w:t>Principiile directoare avute în vedere pentru</w:t>
            </w:r>
            <w:r>
              <w:t xml:space="preserve"> selectarea operațiunilor vizează:</w:t>
            </w:r>
          </w:p>
          <w:p w:rsidR="00BE54EC" w:rsidRDefault="005B6CE5" w:rsidP="005B6CE5">
            <w:pPr>
              <w:numPr>
                <w:ilvl w:val="0"/>
                <w:numId w:val="80"/>
              </w:numPr>
              <w:spacing w:before="240" w:after="240"/>
              <w:ind w:hanging="210"/>
            </w:pPr>
            <w:r>
              <w:t>Concordanța cu documentele stategice relevante (Strategia Naţională de Competitivitate 2014-2020, Strategia Națională pentru Ocuparea Forței de Muncă, Strategia Guvernamentală pentru dezvoltarea sectorului IMM şi îmbunătă</w:t>
            </w:r>
            <w:r>
              <w:t>ţirea mediului de afaceri – Orizont 2020, Strategia Naţională pentru Dezvoltare Regională 2014-2020, precum și cu cele 8 Planuri de Dezvoltare Regională 2014-2020, SUERD, strategii locale, alte strategii)</w:t>
            </w:r>
          </w:p>
          <w:p w:rsidR="00BE54EC" w:rsidRDefault="005B6CE5" w:rsidP="005B6CE5">
            <w:pPr>
              <w:numPr>
                <w:ilvl w:val="0"/>
                <w:numId w:val="80"/>
              </w:numPr>
              <w:spacing w:before="240" w:after="240"/>
              <w:ind w:hanging="210"/>
            </w:pPr>
            <w:r>
              <w:t xml:space="preserve">Contribuţia operațiunii la realizarea obiectivelor </w:t>
            </w:r>
            <w:r>
              <w:t>specifice POR</w:t>
            </w:r>
          </w:p>
          <w:p w:rsidR="00BE54EC" w:rsidRDefault="005B6CE5" w:rsidP="005B6CE5">
            <w:pPr>
              <w:numPr>
                <w:ilvl w:val="0"/>
                <w:numId w:val="80"/>
              </w:numPr>
              <w:spacing w:before="240" w:after="240"/>
              <w:ind w:hanging="210"/>
            </w:pPr>
            <w:r>
              <w:t>Calitatea, maturitatea şi sustenabilitateaoperațiunii</w:t>
            </w:r>
          </w:p>
          <w:p w:rsidR="00BE54EC" w:rsidRDefault="005B6CE5" w:rsidP="005B6CE5">
            <w:pPr>
              <w:numPr>
                <w:ilvl w:val="0"/>
                <w:numId w:val="80"/>
              </w:numPr>
              <w:spacing w:before="240" w:after="240"/>
              <w:ind w:hanging="210"/>
            </w:pPr>
            <w:r>
              <w:t>Operațiunea respectă principiile privind dezvoltarea durabilă, egalitatea de gen și nediscriminarea,</w:t>
            </w:r>
          </w:p>
          <w:p w:rsidR="00BE54EC" w:rsidRDefault="005B6CE5" w:rsidP="005B6CE5">
            <w:pPr>
              <w:numPr>
                <w:ilvl w:val="0"/>
                <w:numId w:val="80"/>
              </w:numPr>
              <w:spacing w:before="240" w:after="240"/>
              <w:ind w:hanging="210"/>
            </w:pPr>
            <w:r>
              <w:t>Complementaritatea cu alte investiții realizate din alte surse de finanțare (POC, POCU,</w:t>
            </w:r>
            <w:r>
              <w:t xml:space="preserve"> PNDR, Cosme şi Horizon 2020, programe gestionate de Ministerul Energiei,  IMM-uri și Mediul de Afaceri şi diferite scheme de finanţare iniţiate de Ministerul Finanţelor Publice)</w:t>
            </w:r>
          </w:p>
          <w:p w:rsidR="00BE54EC" w:rsidRDefault="005B6CE5" w:rsidP="005B6CE5">
            <w:pPr>
              <w:numPr>
                <w:ilvl w:val="0"/>
                <w:numId w:val="80"/>
              </w:numPr>
              <w:spacing w:before="240" w:after="240"/>
              <w:ind w:hanging="210"/>
            </w:pPr>
            <w:r>
              <w:lastRenderedPageBreak/>
              <w:t>Acordarea finanțării pentru incubatoare/acceleratoare de afaceri se va realiz</w:t>
            </w:r>
            <w:r>
              <w:t xml:space="preserve">a pe baza unei evaluări inițiale a pieței și a domeniilor economice pentru care este propus proiectul și a unui plan de afaceri care să demonstreze orientarea către nevoile IMM-urilor găzduite şi durabilitatea investiţiei, precum şi menţinerea investiţiei </w:t>
            </w:r>
            <w:r>
              <w:t>după încetarea finanţării din POR. Pentru incubatoarele/acceleratoarele existente se va întocmi o evaluare a activității și vor fi sprijinite doar acele entități care își justifică activitatea / prezența pe piață.</w:t>
            </w:r>
          </w:p>
          <w:p w:rsidR="00BE54EC" w:rsidRDefault="005B6CE5">
            <w:pPr>
              <w:spacing w:before="240" w:after="240"/>
            </w:pPr>
            <w:r>
              <w:t>Se va acorda punctaj suplimentar incubatoa</w:t>
            </w:r>
            <w:r>
              <w:t>relor/acceleratoarelor de afaceri specializate la nivel regional, care oferă servicii specializate IMM-urilor care activează în domeniile competitive și/sau de specializare inteligentă.</w:t>
            </w:r>
          </w:p>
          <w:p w:rsidR="00BE54EC" w:rsidRDefault="005B6CE5">
            <w:pPr>
              <w:spacing w:before="240" w:after="240"/>
            </w:pPr>
            <w:r>
              <w:t xml:space="preserve">Se va acorda punctaj suplimentar IMM-urilor care propun un proiect în </w:t>
            </w:r>
            <w:r>
              <w:t>baza unei Strategii de Dezvoltare Locală selectate în cadrul OT 8 (AP 7).</w:t>
            </w:r>
          </w:p>
          <w:p w:rsidR="00BE54EC" w:rsidRDefault="005B6CE5">
            <w:pPr>
              <w:spacing w:before="240" w:after="240"/>
            </w:pPr>
            <w:r>
              <w:t>Se va acorda punctaj suplimentar în procesul de selecție  pentru proiectele care fac parte dintr-o strategie integrată de dezvoltare urbană (SUD) finanțabilă în cadrul axei prioritar</w:t>
            </w:r>
            <w:r>
              <w:t>e 4 POR – dezvoltare urbană, urmărindu-se stimularea dezvoltării de parteneriate strategice cu actorii relevanţi la nivel local/ regional.</w:t>
            </w:r>
          </w:p>
          <w:p w:rsidR="00BE54EC" w:rsidRDefault="005B6CE5">
            <w:pPr>
              <w:spacing w:before="240" w:after="240"/>
            </w:pPr>
            <w:r>
              <w:t>Nu se va finanța capitalul de lucru pentru proiectele destinate microîntreprinderilor care vor primi finanțare sub fo</w:t>
            </w:r>
            <w:r>
              <w:t>rma de grant.</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 xml:space="preserve">3a - Promovarea spiritului antreprenorial, în special prin </w:t>
            </w:r>
            <w:r w:rsidRPr="00420C06">
              <w:rPr>
                <w:sz w:val="18"/>
                <w:szCs w:val="18"/>
              </w:rPr>
              <w:t>facilitarea exploatării economice de noi idei și prin stimularea creării de firme noi, inclusiv prin intermediul incubatoarelor de afaceri</w:t>
            </w:r>
          </w:p>
        </w:tc>
      </w:tr>
      <w:tr w:rsidR="00BE54EC" w:rsidTr="000D7024">
        <w:trPr>
          <w:trHeight w:val="288"/>
        </w:trPr>
        <w:tc>
          <w:tcPr>
            <w:tcW w:w="15120" w:type="dxa"/>
            <w:gridSpan w:val="2"/>
            <w:shd w:val="clear" w:color="auto" w:fill="auto"/>
          </w:tcPr>
          <w:p w:rsidR="00BE54EC" w:rsidRDefault="005B6CE5">
            <w:pPr>
              <w:spacing w:before="0" w:after="240"/>
            </w:pPr>
            <w:r>
              <w:t xml:space="preserve">Conform articolul 37 din Regulamentul 1303/2013, utilizarea instrumentelor financiare se face pe baza unei evaluări </w:t>
            </w:r>
            <w:r>
              <w:t>ex ante care evidențiază aspecte privind  deficiențele pieței sau situațiile de investiții sub nivelul optim pentru domeniile de acțiuni finanțate, precum și o estimare a resurselor publice și private care pot fi atrase prin utilizarea instrumentelor finan</w:t>
            </w:r>
            <w:r>
              <w:t>ciare, inclusiv tipurile de instrumente financiare care urmează a fi sprijinite.</w:t>
            </w:r>
          </w:p>
          <w:p w:rsidR="00BE54EC" w:rsidRDefault="005B6CE5">
            <w:pPr>
              <w:spacing w:before="240" w:after="240"/>
            </w:pPr>
            <w:r>
              <w:t>In prezent este in curs de finalizare analiza ex-ante (</w:t>
            </w:r>
            <w:r>
              <w:rPr>
                <w:i/>
                <w:iCs/>
              </w:rPr>
              <w:t>ex-ante assessement)</w:t>
            </w:r>
            <w:r>
              <w:t xml:space="preserve"> pentru identificarea tipurilor de instrumente financiare care ar putea fi </w:t>
            </w:r>
            <w:r>
              <w:lastRenderedPageBreak/>
              <w:t xml:space="preserve">implementate in domeniul </w:t>
            </w:r>
            <w:r>
              <w:t>IMM-urilor, studiu realizat cu sprijinul FEI.</w:t>
            </w:r>
          </w:p>
          <w:p w:rsidR="00BE54EC" w:rsidRDefault="005B6CE5">
            <w:pPr>
              <w:spacing w:before="240" w:after="240"/>
            </w:pPr>
            <w:r>
              <w:t>Ultima variantă a Raportului de evaluare ex-ante recomandă utilizarea instrumentelor financiare pentru IMM-urile aflate în faze mai avansate de creștere, excluzând microîntreprinderile sprijinite prin această p</w:t>
            </w:r>
            <w:r>
              <w:t>rioritate de investiție a POR, aflate de regulă în faze incipiente de creștere. Se va avea insa in vedere, intr-o etapa ulterioara, continuarea analizei mediului economic local pentru a identifica modificarile apărute, precum si posibilitatea utilizarii in</w:t>
            </w:r>
            <w:r>
              <w:t>strumentelor financiare in acest domeniu.</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3a - Promovarea spiritului antreprenorial, în special prin facilitarea exploatării economice de noi idei și prin stimularea</w:t>
            </w:r>
            <w:r w:rsidRPr="00420C06">
              <w:rPr>
                <w:sz w:val="18"/>
                <w:szCs w:val="18"/>
              </w:rPr>
              <w:t xml:space="preserve"> creării de firme noi, inclusiv prin intermediul incubatoarelor de afaceri</w:t>
            </w:r>
          </w:p>
        </w:tc>
      </w:tr>
      <w:tr w:rsidR="00BE54EC" w:rsidTr="007C38FD">
        <w:trPr>
          <w:trHeight w:val="288"/>
        </w:trPr>
        <w:tc>
          <w:tcPr>
            <w:tcW w:w="15120" w:type="dxa"/>
            <w:gridSpan w:val="2"/>
            <w:shd w:val="clear" w:color="auto" w:fill="auto"/>
          </w:tcPr>
          <w:p w:rsidR="00BE54EC" w:rsidRDefault="005B6CE5">
            <w:pPr>
              <w:spacing w:before="0" w:after="240"/>
            </w:pPr>
            <w:r>
              <w:t>Nu se vor finanța proiecte 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 xml:space="preserve">3a - Promovarea spiritului antreprenorial, în special </w:t>
            </w:r>
            <w:r w:rsidRPr="005D6B15">
              <w:rPr>
                <w:b/>
                <w:i w:val="0"/>
                <w:color w:val="000000"/>
                <w:sz w:val="16"/>
                <w:szCs w:val="16"/>
              </w:rPr>
              <w:t>prin facilitarea exploatării economice de noi idei și prin stimularea creării de firme noi, inclusiv prin intermediul incubatoarelor de afaceri</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 xml:space="preserve">Sursa </w:t>
            </w:r>
            <w:r w:rsidRPr="00870D13">
              <w:rPr>
                <w:b/>
                <w:color w:val="000000"/>
                <w:sz w:val="16"/>
                <w:szCs w:val="16"/>
                <w:lang w:val="pt-PT"/>
              </w:rPr>
              <w:t>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CO01</w:t>
            </w:r>
          </w:p>
        </w:tc>
        <w:tc>
          <w:tcPr>
            <w:tcW w:w="1368" w:type="dxa"/>
            <w:shd w:val="clear" w:color="auto" w:fill="auto"/>
          </w:tcPr>
          <w:p w:rsidR="00307B25" w:rsidRPr="00870D13" w:rsidRDefault="005B6CE5" w:rsidP="00DF47DE">
            <w:pPr>
              <w:rPr>
                <w:color w:val="000000"/>
                <w:sz w:val="16"/>
                <w:szCs w:val="16"/>
              </w:rPr>
            </w:pPr>
            <w:r>
              <w:rPr>
                <w:color w:val="000000"/>
                <w:sz w:val="16"/>
                <w:szCs w:val="16"/>
              </w:rPr>
              <w:t>Investiție productivă: Număr de societăți sprijinite</w:t>
            </w:r>
          </w:p>
        </w:tc>
        <w:tc>
          <w:tcPr>
            <w:tcW w:w="1560" w:type="dxa"/>
            <w:shd w:val="clear" w:color="auto" w:fill="auto"/>
          </w:tcPr>
          <w:p w:rsidR="00307B25" w:rsidRPr="00870D13" w:rsidRDefault="005B6CE5"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1.115,00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anuala</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lastRenderedPageBreak/>
              <w:t>CO02</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Investiție productivă: Număr de societăți care </w:t>
            </w:r>
            <w:r>
              <w:rPr>
                <w:color w:val="000000"/>
                <w:sz w:val="16"/>
                <w:szCs w:val="16"/>
              </w:rPr>
              <w:t>primesc granturi</w:t>
            </w:r>
          </w:p>
        </w:tc>
        <w:tc>
          <w:tcPr>
            <w:tcW w:w="1560" w:type="dxa"/>
            <w:shd w:val="clear" w:color="auto" w:fill="auto"/>
          </w:tcPr>
          <w:p w:rsidR="00307B25" w:rsidRPr="00870D13" w:rsidRDefault="005B6CE5"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975,00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CO04</w:t>
            </w:r>
          </w:p>
        </w:tc>
        <w:tc>
          <w:tcPr>
            <w:tcW w:w="1368" w:type="dxa"/>
            <w:shd w:val="clear" w:color="auto" w:fill="auto"/>
          </w:tcPr>
          <w:p w:rsidR="00307B25" w:rsidRPr="00870D13" w:rsidRDefault="005B6CE5" w:rsidP="00DF47DE">
            <w:pPr>
              <w:rPr>
                <w:color w:val="000000"/>
                <w:sz w:val="16"/>
                <w:szCs w:val="16"/>
              </w:rPr>
            </w:pPr>
            <w:r>
              <w:rPr>
                <w:color w:val="000000"/>
                <w:sz w:val="16"/>
                <w:szCs w:val="16"/>
              </w:rPr>
              <w:t>Investiție productivă: Număr de societăți care beneficiază de sprijin nefinanciar</w:t>
            </w:r>
          </w:p>
        </w:tc>
        <w:tc>
          <w:tcPr>
            <w:tcW w:w="1560" w:type="dxa"/>
            <w:shd w:val="clear" w:color="auto" w:fill="auto"/>
          </w:tcPr>
          <w:p w:rsidR="00307B25" w:rsidRPr="00870D13" w:rsidRDefault="005B6CE5"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140,00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w:t>
            </w:r>
            <w:r w:rsidRPr="00870D13">
              <w:rPr>
                <w:sz w:val="16"/>
                <w:szCs w:val="16"/>
              </w:rPr>
              <w:t xml:space="preserv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CO06</w:t>
            </w:r>
          </w:p>
        </w:tc>
        <w:tc>
          <w:tcPr>
            <w:tcW w:w="1368" w:type="dxa"/>
            <w:shd w:val="clear" w:color="auto" w:fill="auto"/>
          </w:tcPr>
          <w:p w:rsidR="00307B25" w:rsidRPr="00870D13" w:rsidRDefault="005B6CE5" w:rsidP="00DF47DE">
            <w:pPr>
              <w:rPr>
                <w:color w:val="000000"/>
                <w:sz w:val="16"/>
                <w:szCs w:val="16"/>
              </w:rPr>
            </w:pPr>
            <w:r>
              <w:rPr>
                <w:color w:val="000000"/>
                <w:sz w:val="16"/>
                <w:szCs w:val="16"/>
              </w:rPr>
              <w:t>Investiție productivă: Investiții private combinate cu sprijinul public pentru întreprinderi (granturi)</w:t>
            </w:r>
          </w:p>
        </w:tc>
        <w:tc>
          <w:tcPr>
            <w:tcW w:w="1560" w:type="dxa"/>
            <w:shd w:val="clear" w:color="auto" w:fill="auto"/>
          </w:tcPr>
          <w:p w:rsidR="00307B25" w:rsidRPr="00870D13" w:rsidRDefault="005B6CE5" w:rsidP="004768AF">
            <w:pPr>
              <w:rPr>
                <w:color w:val="000000"/>
                <w:sz w:val="16"/>
                <w:szCs w:val="16"/>
              </w:rPr>
            </w:pPr>
            <w:r>
              <w:rPr>
                <w:color w:val="000000"/>
                <w:sz w:val="16"/>
                <w:szCs w:val="16"/>
              </w:rPr>
              <w:t>în EUR</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50.000.000,00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bl>
    <w:p w:rsidR="008D35AE" w:rsidRDefault="005B6CE5" w:rsidP="003116C3">
      <w:pPr>
        <w:pStyle w:val="Text1"/>
        <w:rPr>
          <w:i/>
        </w:rPr>
      </w:pPr>
    </w:p>
    <w:p w:rsidR="003116C3" w:rsidRDefault="005B6CE5" w:rsidP="00F32C5E">
      <w:pPr>
        <w:pStyle w:val="ManualHeading2"/>
        <w:rPr>
          <w:sz w:val="20"/>
          <w:szCs w:val="20"/>
        </w:rPr>
      </w:pPr>
      <w:r>
        <w:t>2.A.4 Prioritate</w:t>
      </w:r>
      <w:r>
        <w:t xml:space="preserv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3c</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Sprijinirea creării și a extinderii unor capacități avansate de dezvoltare de produse și servicii</w:t>
            </w:r>
          </w:p>
        </w:tc>
      </w:tr>
    </w:tbl>
    <w:p w:rsidR="0069181F" w:rsidRDefault="005B6CE5" w:rsidP="0069181F">
      <w:pPr>
        <w:rPr>
          <w:sz w:val="22"/>
          <w:szCs w:val="22"/>
        </w:rPr>
      </w:pPr>
    </w:p>
    <w:p w:rsidR="009149A6" w:rsidRPr="00603402" w:rsidRDefault="005B6CE5" w:rsidP="001F0429">
      <w:pPr>
        <w:pStyle w:val="ManualHeading2"/>
        <w:keepLines/>
      </w:pPr>
      <w:r>
        <w:t xml:space="preserve">2.A.5 Obiective specifice corespunzătoare priorității de investiții și </w:t>
      </w:r>
      <w:r>
        <w:t>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OS22</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Îmbunătățirea competitivității economice prin creșterea productivității muncii în IMM-uri în sectoarele competitive identificate în SNC</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 xml:space="preserve">Rezultatele pe care statul </w:t>
            </w:r>
            <w:r>
              <w:rPr>
                <w:b/>
                <w:sz w:val="18"/>
                <w:szCs w:val="18"/>
              </w:rPr>
              <w:t xml:space="preserve">membru caută să le obțină prin </w:t>
            </w:r>
            <w:r>
              <w:rPr>
                <w:b/>
                <w:sz w:val="18"/>
                <w:szCs w:val="18"/>
              </w:rPr>
              <w:lastRenderedPageBreak/>
              <w:t>sprijinul din partea Uniunii</w:t>
            </w:r>
          </w:p>
        </w:tc>
        <w:tc>
          <w:tcPr>
            <w:tcW w:w="12426" w:type="dxa"/>
            <w:shd w:val="clear" w:color="auto" w:fill="auto"/>
          </w:tcPr>
          <w:p w:rsidR="00BE54EC" w:rsidRDefault="005B6CE5">
            <w:pPr>
              <w:spacing w:before="0" w:after="240"/>
            </w:pPr>
            <w:r>
              <w:lastRenderedPageBreak/>
              <w:t>Regiunile de dezvoltare au utilizat mai eficient capitalul uman implicat în economie, în 2009, mai ales regiunile al căror valoare VAB s-a redus (Sud Muntenia, Sud Vest şi Centru) în comparaţie cu</w:t>
            </w:r>
            <w:r>
              <w:t xml:space="preserve"> anii anteriori. Pentru regiunea Bucureşti Ilfov nu </w:t>
            </w:r>
            <w:r>
              <w:lastRenderedPageBreak/>
              <w:t>se poate vorbi de o îmbunătăţire faţă de anii anteriori, întrucât era singura regiune a cărei valoare a productivităţii muncii s-a redus cu 1,5%. (productivitatea muncii în regiuniea Bucureşti Ilfov era d</w:t>
            </w:r>
            <w:r>
              <w:t>e 1,6 ori mai mare decât media naţională, în 2012).</w:t>
            </w:r>
          </w:p>
          <w:p w:rsidR="00BE54EC" w:rsidRDefault="005B6CE5">
            <w:pPr>
              <w:spacing w:before="240" w:after="240"/>
            </w:pPr>
            <w:r>
              <w:t>Productivitatea în industrie și servicii rămâne la 60% din media UE, deoarece economia este predominată de IMM-uri concentrate în domenii cu valoare adăugată mică și specializate în activități cu utilizar</w:t>
            </w:r>
            <w:r>
              <w:t>e intensivă de forță de muncă. În aceste condiţii, pentru a face față concurenței pe piața europeană, România trebuie să-şi majoreze această ponderea a productivităţii muncii faţă de media UE.</w:t>
            </w:r>
          </w:p>
          <w:p w:rsidR="00BE54EC" w:rsidRDefault="005B6CE5">
            <w:pPr>
              <w:spacing w:before="240" w:after="240"/>
            </w:pPr>
            <w:r>
              <w:t>Rezultatul preconizat ca urmare a  sprijinirii IMM-urilor const</w:t>
            </w:r>
            <w:r>
              <w:t>ă în reducerea decalajului mare faţă de media europeană a competitivităţii economice, prin creşterea productivităţii muncii.</w:t>
            </w:r>
          </w:p>
          <w:p w:rsidR="00BE54EC" w:rsidRDefault="005B6CE5">
            <w:pPr>
              <w:spacing w:before="240" w:after="240"/>
            </w:pPr>
            <w:r>
              <w:t>Astfel, productivitatea muncii va fi calculată ca raport dintre cifra de afaceri şi numărul de salariaţi.</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 xml:space="preserve">Tabelul 3: Indicatori </w:t>
      </w:r>
      <w:r>
        <w:rPr>
          <w:b/>
          <w:color w:val="000000"/>
        </w:rPr>
        <w:t>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OS22 - </w:t>
            </w:r>
            <w:r>
              <w:rPr>
                <w:b/>
                <w:sz w:val="18"/>
                <w:szCs w:val="18"/>
              </w:rPr>
              <w:t>Îmbunătățirea competitivității economice prin creșterea productivității muncii în IMM-uri în sectoarele competitive identificate în S</w:t>
            </w:r>
            <w:r>
              <w:rPr>
                <w:b/>
                <w:sz w:val="18"/>
                <w:szCs w:val="18"/>
              </w:rPr>
              <w:t>NC</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1S4</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Productivitatea muncii în IMM-uri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RON</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216.304,00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316.479,00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anuala</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preconizate la </w:t>
      </w:r>
      <w:r w:rsidRPr="0076169B">
        <w:rPr>
          <w:b/>
        </w:rPr>
        <w:t>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3c - Sprijinirea creării și a extinderii unor capacități avansate de dezvoltare de </w:t>
            </w:r>
            <w:r w:rsidRPr="0012385C">
              <w:rPr>
                <w:sz w:val="18"/>
                <w:szCs w:val="18"/>
              </w:rPr>
              <w:t>produse și servicii</w:t>
            </w:r>
          </w:p>
        </w:tc>
      </w:tr>
      <w:tr w:rsidR="00BE54EC" w:rsidTr="000D7024">
        <w:trPr>
          <w:trHeight w:val="288"/>
        </w:trPr>
        <w:tc>
          <w:tcPr>
            <w:tcW w:w="15120" w:type="dxa"/>
            <w:gridSpan w:val="2"/>
            <w:shd w:val="clear" w:color="auto" w:fill="auto"/>
          </w:tcPr>
          <w:p w:rsidR="00BE54EC" w:rsidRDefault="005B6CE5">
            <w:pPr>
              <w:spacing w:before="0" w:after="240"/>
            </w:pPr>
            <w:r>
              <w:t>Această prioritate de investiție va sprijini dezvoltarea IMM-urilor cu o vechime mai mare de 1 an pentru îmbunătățirea capacităților avansate de dezvoltare a produselor și a serviciilor, în vederea creșterii competitivității economiilo</w:t>
            </w:r>
            <w:r>
              <w:t>r regionale și naționale. În acest sens, se au în vedere IMM-urile care sunt interesate de găsirea unui model optim de creștere, atât în sensul trecerii în altă categorie de dimensiune, cât și în sensul dezvoltării activității desfășurate, în scopul crește</w:t>
            </w:r>
            <w:r>
              <w:t>rii dimensiunii pieței adresate (piața locală să devină regională, națională sau internațională). </w:t>
            </w:r>
          </w:p>
          <w:p w:rsidR="00BE54EC" w:rsidRDefault="005B6CE5">
            <w:pPr>
              <w:spacing w:before="240" w:after="240"/>
            </w:pPr>
            <w:r>
              <w:t xml:space="preserve">Sprijinirea creșterii competitivității IMM-urilor în cadrul acestei priorități de investiții va implica măsuri care vor adresa dependența de sectoarele </w:t>
            </w:r>
            <w:r>
              <w:t>economice cu valoare adăugată mică, capacitatea de a avansa în lanțul valoric, accesul la finanțare, asistență și piețe, acces la know-how și competențe de afaceri relevante.</w:t>
            </w:r>
          </w:p>
          <w:p w:rsidR="00BE54EC" w:rsidRDefault="005B6CE5">
            <w:pPr>
              <w:spacing w:before="240" w:after="240"/>
            </w:pPr>
            <w:r>
              <w:t>În vederea menţinerii şi dezvoltării avantajelor competitive, principalele provoc</w:t>
            </w:r>
            <w:r>
              <w:t>ări la care IMMurile trebuie să răspundă, se referă la: adaptare rapidă la semnalele pieței, îmbunătățire continuă a produselor și serviciilor livrate – prin asimilarea progresului tehnologic și inovării, servicii incorporate în produse, diferențiere prin:</w:t>
            </w:r>
            <w:r>
              <w:t xml:space="preserve"> competențe specifice, marketing de nișă, costuri reduse, personal instruit pe termen lung, integrare pe verticală în lanțul valoric,etc.</w:t>
            </w:r>
          </w:p>
          <w:p w:rsidR="00BE54EC" w:rsidRDefault="005B6CE5">
            <w:pPr>
              <w:spacing w:before="240" w:after="240"/>
            </w:pPr>
            <w:r>
              <w:t>Având în vedere faptul că avantajul competitiv reprezintă un cumul de factori care condiționează competitivitatea și p</w:t>
            </w:r>
            <w:r>
              <w:t>erformanța unei companii în afaceri, POR își propune să sprijine companiile care au potențial să-și dezvolte/mențină poziția pe piață prin consolidarea unor competențe superioare concurenței.</w:t>
            </w:r>
          </w:p>
          <w:p w:rsidR="00BE54EC" w:rsidRDefault="005B6CE5">
            <w:pPr>
              <w:spacing w:before="240" w:after="240"/>
            </w:pPr>
            <w:r>
              <w:t>Astfel, se are în vedere sprijinirea companiilor care operează î</w:t>
            </w:r>
            <w:r>
              <w:t>n domenii economice în care se poate dezvolta și/sau menține un avantaj competitiv. În acest sens, se vor sprijini acele IMM-uri care își desfășoară activitatea în domeniile competitive, identificate conform SNC, precum și a celor care intenționează să își</w:t>
            </w:r>
            <w:r>
              <w:t xml:space="preserve"> adapteze activitatea la aceste domenii.</w:t>
            </w:r>
          </w:p>
          <w:p w:rsidR="00BE54EC" w:rsidRDefault="005B6CE5">
            <w:pPr>
              <w:spacing w:before="240" w:after="240"/>
            </w:pPr>
            <w:r>
              <w:t>IMM-urile finanțate în cadrul acestei priorități de investiții sunt capabile să acceseze și instrumente sau produse financiare mai elaborate comparativ cu grantul, fiind sustenabile din punct de vedere economic. Spr</w:t>
            </w:r>
            <w:r>
              <w:t xml:space="preserve">ijinul oferit prin POR are în vedere încurajarea IMM-urilor inovative, care își propun să </w:t>
            </w:r>
            <w:r>
              <w:lastRenderedPageBreak/>
              <w:t>exploateze potențialul inovativ propriu sau al pieței, în promovarea operațiunilor de afaceri.</w:t>
            </w:r>
          </w:p>
          <w:p w:rsidR="00BE54EC" w:rsidRDefault="005B6CE5">
            <w:pPr>
              <w:spacing w:before="240" w:after="240"/>
            </w:pPr>
            <w:r>
              <w:t> Astfel, principalele activități sprijinite prin intermediul acestei pr</w:t>
            </w:r>
            <w:r>
              <w:t>iorități de investiţii vizează:</w:t>
            </w:r>
          </w:p>
          <w:p w:rsidR="00BE54EC" w:rsidRDefault="005B6CE5" w:rsidP="005B6CE5">
            <w:pPr>
              <w:numPr>
                <w:ilvl w:val="0"/>
                <w:numId w:val="81"/>
              </w:numPr>
              <w:spacing w:before="240" w:after="0"/>
              <w:ind w:hanging="210"/>
            </w:pPr>
            <w:r>
              <w:t>construcția/ modernizarea și extinderea spațiului de producție/servicii IMM, inclusiv dotare cu active corporale şi necorporale</w:t>
            </w:r>
          </w:p>
          <w:p w:rsidR="00BE54EC" w:rsidRDefault="005B6CE5" w:rsidP="005B6CE5">
            <w:pPr>
              <w:numPr>
                <w:ilvl w:val="0"/>
                <w:numId w:val="81"/>
              </w:numPr>
              <w:spacing w:before="0" w:after="0"/>
              <w:ind w:hanging="210"/>
            </w:pPr>
            <w:r>
              <w:t xml:space="preserve">activități necesare pentru parcurgerea și implementarea procesului de certificare a produselor, </w:t>
            </w:r>
            <w:r>
              <w:t>serviciilor sau diferitelor procese specifice.</w:t>
            </w:r>
          </w:p>
          <w:p w:rsidR="00BE54EC" w:rsidRDefault="005B6CE5" w:rsidP="005B6CE5">
            <w:pPr>
              <w:numPr>
                <w:ilvl w:val="0"/>
                <w:numId w:val="81"/>
              </w:numPr>
              <w:spacing w:before="0" w:after="0"/>
              <w:ind w:hanging="210"/>
            </w:pPr>
            <w:r>
              <w:t>promovarea produselor şi serviciilor, realizarea de site-uri pentru prezentarea activităţii şi a produselor sau serviciilor promovate, inclusiv instrumente de vânzare on-line, facilitarea comerțului și inovați</w:t>
            </w:r>
            <w:r>
              <w:t>i specifice;</w:t>
            </w:r>
          </w:p>
          <w:p w:rsidR="00BE54EC" w:rsidRDefault="005B6CE5" w:rsidP="005B6CE5">
            <w:pPr>
              <w:numPr>
                <w:ilvl w:val="0"/>
                <w:numId w:val="81"/>
              </w:numPr>
              <w:spacing w:before="0" w:after="240"/>
              <w:ind w:hanging="210"/>
            </w:pPr>
            <w:r>
              <w:t xml:space="preserve">activităţi specifice procesului de internaţionalizare (participarea la târguri şi expoziţii internaţionale, investiţii în adaptarea proceselor tehnologice de producţie la sistemele de certificare şi standardizare specifice pieţelor de export, </w:t>
            </w:r>
            <w:r>
              <w:t>etc).</w:t>
            </w:r>
          </w:p>
          <w:p w:rsidR="00BE54EC" w:rsidRDefault="005B6CE5">
            <w:pPr>
              <w:spacing w:before="240" w:after="240"/>
            </w:pPr>
            <w:r>
              <w:t>Prin această prioritate de investiții, se vor sprijini activitățile de construcție, modernizare sau extindere a spațiilor de producție sau servicii, specifice IMM-urilor beneficiare, care pot contribui la îmbunătățirea și creșterea capacităților de d</w:t>
            </w:r>
            <w:r>
              <w:t>ezvoltare a produselor și a serviciilor. De asemenea, se vor sprijini și activitățile pentru dotarea cu echipamente și instalații industriale, mașini și utilaje sau alte tipuri de dotări specifice, necesare îmbunătățirii capacităților de dezvoltare a produ</w:t>
            </w:r>
            <w:r>
              <w:t>selor și a serviciilor specifice IMM-urilor beneficiare. Sunt avute în vedere cu precădere activitățile de inovare. Activităţile de inovare de produs sau proces pot fi în conformitate cu prevederile Manualului OSLO – ”Guidelines for collecting and interpre</w:t>
            </w:r>
            <w:r>
              <w:t>ting innovation data”- OECD: achiziţia de cunoştinţe externe IMM-urilor, inclusiv sub forma de patente (brevete) sau invenţii nepatentate, licenţe, mărci, servicii IT sau alte servicii tehnice necesare activităţilor de inovare de produs sau proces; achiziţ</w:t>
            </w:r>
            <w:r>
              <w:t>ia de maşini, echipamente sau alte active; activităţi de pregătire cum ar fi design industrial, inginerie sau producţie de test, patentare sau licenţiere. Totodată, activităţile de inovare pot include și identificarea de noi produse sau procese prin activi</w:t>
            </w:r>
            <w:r>
              <w:t>tăţi de marketing, identificarea de oportunităţi pentru  comercializarea rezultatelor cercetărilor proprii sau a altor entități,  achiziționarea de informații tehnice sau patente, echipamente, software, reorganizarea sistemelor manageriale şi de afaceri, e</w:t>
            </w:r>
            <w:r>
              <w:t>tc.</w:t>
            </w:r>
          </w:p>
          <w:p w:rsidR="00BE54EC" w:rsidRDefault="005B6CE5">
            <w:pPr>
              <w:spacing w:before="240" w:after="240"/>
            </w:pPr>
            <w:r>
              <w:t>Totodată, se vor sprijini activități de implementare și certificare a sistemelor de management a calității ISO, respectiv finanțarea costurilor suportate de un IMM pentru certificarea sistemelor de management al calităţii, mediului sau sănătăţii, simpl</w:t>
            </w:r>
            <w:r>
              <w:t>u sau integrat, în conformitate cu unul din standardele: SR-EN-ISO 9001:2008 (sistem de management al calităţii); SR-EN-ISO 14001:2005 (sistem de management de mediu); SR-EN-ISO 22000:2005 (sistem de management al siguranţei alimentelor); OHSAS 18001: 2007</w:t>
            </w:r>
            <w:r>
              <w:t xml:space="preserve"> (sistem de management al sănătăţii şi securităţii ocupaționale), etc. Alte activități care vor fi sprijinite prin această prioritate de investiții, se referă la cele privind parcurgerea procesului de certificare națională/internațională a produselor, serv</w:t>
            </w:r>
            <w:r>
              <w:t>iciilor sau diferitelor procese specifice.</w:t>
            </w:r>
          </w:p>
          <w:p w:rsidR="00BE54EC" w:rsidRDefault="005B6CE5">
            <w:pPr>
              <w:spacing w:before="240" w:after="240"/>
            </w:pPr>
            <w:r>
              <w:t xml:space="preserve">De asemenea, se vor sprijini activitățile de realizarea a website-ului pentru prezentarea activităţii potențialului beneficiar şi a produselor sau serviciilor </w:t>
            </w:r>
            <w:r>
              <w:lastRenderedPageBreak/>
              <w:t>desfășurate de acesta (inclusiv activitățile de înregi</w:t>
            </w:r>
            <w:r>
              <w:t>strare a domeniului), pentru IMM-urile care nu deţin, sau pentru cele care vor să-l upgradeze precum și activitățile de achiziţionare de instalaţii și echipamente specifice în scopul obţinerii unei economii de energie sau sisteme care utilizează surse rege</w:t>
            </w:r>
            <w:r>
              <w:t>nerabile alternative de energie, pentru eficientizarea activităţilor desfășurate.</w:t>
            </w:r>
          </w:p>
          <w:p w:rsidR="00BE54EC" w:rsidRDefault="005B6CE5">
            <w:pPr>
              <w:spacing w:before="240" w:after="240"/>
            </w:pPr>
            <w:r>
              <w:t xml:space="preserve">Având în vedere faptul că, conform AP, doar 5% din IMM-uri cu 10 până la 250 de angajați vând on-line, POR îşi propune să contribuie şi la adresarea provocărilor şi nevoilor </w:t>
            </w:r>
            <w:r>
              <w:t>referitoare la e-commerce, atât prin susţinerea promovării produselor și a activității pe site-urile IMM-urilor, cât şi prin susţinerea unor solutii de afaceri inovatoare (introducerea de servicii TIC într-un proces de afaceri existent, prin achiziţionarea</w:t>
            </w:r>
            <w:r>
              <w:t xml:space="preserve"> de aplicaţii electronice pentru cataloage electronice, achiziții publice, e-licitație, facturarea electronică, customer service, aprovizionare electronică, magazin electronic, piaţa unui terţ, furnizor de servicii cu valoare adăugată pentru canalele de co</w:t>
            </w:r>
            <w:r>
              <w:t>merţ electronic, plată electronică, etc.)</w:t>
            </w:r>
          </w:p>
          <w:p w:rsidR="00BE54EC" w:rsidRDefault="005B6CE5">
            <w:pPr>
              <w:spacing w:before="240" w:after="240"/>
            </w:pPr>
            <w:r>
              <w:t>Aceste tipuri de măsuri vor facilita IMM-urilor angajarea în procesele de creștere pe piețele regionale, naționale și internaționale, precum și în procesele de inovare, în vederea stimulării competitivității econom</w:t>
            </w:r>
            <w:r>
              <w:t>iilor regionale. De asemenea, deşi activităţile de comerţ nu sunt direct sprijinite prin POR, rolul comerțului ca factor care contribuie la o creștere a competitivității și a productivității este pe deplin exploatat, având în vedere faptul că toate celelal</w:t>
            </w:r>
            <w:r>
              <w:t>te activităţi eligibile vor contribui la creşterea volumului comerţului prin tranzacţionarea bunurilor şi serviciilor rezultate de pe urma investiţiilor realizate cu fonduri POR. Astfel, prin finanţarea unor activităţi referitoare la standarde de produs, m</w:t>
            </w:r>
            <w:r>
              <w:t>etode de procesare, controlul proceselor,  ambalare, etichetare, depozitare, transport, urmărire și facilitare export și import și tranzit, POR îşi propune să asigure o legătură strategică mai amplă între investițiile concentrate pe îmbunătățirea competiti</w:t>
            </w:r>
            <w:r>
              <w:t>vității întreprinderilor și cele care permit comercializarea și schimburile comerciale.</w:t>
            </w:r>
          </w:p>
          <w:p w:rsidR="00BE54EC" w:rsidRDefault="005B6CE5">
            <w:pPr>
              <w:spacing w:before="240" w:after="240"/>
            </w:pPr>
            <w:r>
              <w:t>POR propune şi intervenții pentru a sprijini accesul la piețele internaționale, prin măsuri de internaționalizare care nu se limitează doar la participarea la târguri s</w:t>
            </w:r>
            <w:r>
              <w:t>au misiuni comerciale, ci sunt combinate cu acțiuni legate de modelarea afacerii, precum cunoaşterea pieţelor unor terțe țări, adaptarea produselor / serviciilor pentru anumite piețe, etc.</w:t>
            </w:r>
          </w:p>
          <w:p w:rsidR="00BE54EC" w:rsidRDefault="005B6CE5">
            <w:pPr>
              <w:spacing w:before="240" w:after="240"/>
            </w:pPr>
            <w:r>
              <w:t xml:space="preserve">De asemenea, IMM-urile şi asocaţiile mediului de afaceri eligibile </w:t>
            </w:r>
            <w:r>
              <w:t xml:space="preserve">în cadrul acestei priorități de investiții sunt cele capabile să adreseze provocarea referitoare la performanța scăzută la export și chiar la internaționalizare, cu asumarea faptului că internaționalizarea ca etapă de dezvoltare în ciclul de viață al unei </w:t>
            </w:r>
            <w:r>
              <w:t>firme, nu are niciun dezavantaj în sine, fiind evidența de necontestat a competitivității,  doar că este limitată de lipsa unor precondiții esențiale (capital, cunoștințe de marketing internațional, cunoașterea altor limbi străine, etc.).</w:t>
            </w:r>
          </w:p>
          <w:p w:rsidR="00BE54EC" w:rsidRDefault="005B6CE5">
            <w:pPr>
              <w:spacing w:before="240" w:after="240"/>
            </w:pPr>
            <w:r>
              <w:t>Această prioritat</w:t>
            </w:r>
            <w:r>
              <w:t>e se va adresa IMM-urilor non-agricole din mediul urban, precum și întreprinderilor mijlocii non-agricole din mediul rural.</w:t>
            </w:r>
          </w:p>
          <w:p w:rsidR="00BE54EC" w:rsidRDefault="005B6CE5">
            <w:pPr>
              <w:spacing w:before="240" w:after="240"/>
            </w:pPr>
            <w:r>
              <w:t>Activitățile din cadrul acestei priorități de investiție vor fi complementare cu POCU – AP3 care va sprijini crearea de IMM-uri nona</w:t>
            </w:r>
            <w:r>
              <w:t xml:space="preserve">gricole din mediul </w:t>
            </w:r>
            <w:r>
              <w:lastRenderedPageBreak/>
              <w:t>urban prin creșterea numărului de angajați care beneficiază de noi instrumente, metode, practici etc de management al resurselor umane și de condiții de lucru îmbunătățite în vederea adaptării activității la dinamica sectoarelor economic</w:t>
            </w:r>
            <w:r>
              <w:t xml:space="preserve">e cu potențial competitiv identificate conform SNC/ domeniilor de specializare inteligentă conform SNCDI, respectiv de a crește șansele de reintegrare pe piața muncii a lucrătorilor care urmează să fie disponibilizați/ concediați prin furnizarea de măsuri </w:t>
            </w:r>
            <w:r>
              <w:t>de outplacement. De asemenea, este asigurată complementaritatea cu POC – AP 1 şi AP 2 (va sprijini IMM-urile care au ca domeniu de activitate cercetarea, precum și utilizarea TIC pentru dezvoltarea afacerilor din mediul urban şi rural) și  PNDR (va sprijin</w:t>
            </w:r>
            <w:r>
              <w:t>i IMM-urile agricole din mediul urban şi rural, precum şi microîntreprinderile şi întreprinderile mici non-agricole din mediul  rural).</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 xml:space="preserve">3c - Sprijinirea creării și </w:t>
            </w:r>
            <w:r w:rsidRPr="00C23AD8">
              <w:rPr>
                <w:color w:val="000000"/>
                <w:sz w:val="18"/>
                <w:szCs w:val="18"/>
              </w:rPr>
              <w:t>a extinderii unor capacități avansate de dezvoltare de produse și servicii</w:t>
            </w:r>
          </w:p>
        </w:tc>
      </w:tr>
      <w:tr w:rsidR="00BE54EC" w:rsidTr="000D7024">
        <w:trPr>
          <w:trHeight w:val="288"/>
        </w:trPr>
        <w:tc>
          <w:tcPr>
            <w:tcW w:w="15120" w:type="dxa"/>
            <w:gridSpan w:val="2"/>
            <w:shd w:val="clear" w:color="auto" w:fill="auto"/>
          </w:tcPr>
          <w:p w:rsidR="00BE54EC" w:rsidRDefault="005B6CE5">
            <w:pPr>
              <w:spacing w:before="0" w:after="240"/>
            </w:pPr>
            <w:r>
              <w:t>Principiile directoare avute în vedere pentru selectarea operațiunilor vizează:</w:t>
            </w:r>
          </w:p>
          <w:p w:rsidR="00BE54EC" w:rsidRDefault="005B6CE5" w:rsidP="005B6CE5">
            <w:pPr>
              <w:numPr>
                <w:ilvl w:val="0"/>
                <w:numId w:val="82"/>
              </w:numPr>
              <w:spacing w:before="240" w:after="240"/>
              <w:ind w:hanging="210"/>
            </w:pPr>
            <w:r>
              <w:t xml:space="preserve">Concordanța cu documentele stategice relevante (Strategia Naţională de Competitivitate 2014-2020, </w:t>
            </w:r>
            <w:r>
              <w:t>Strategia Guvernamentală pentru dezvoltarea sectorului IMM şi îmbunătăţirea mediului de afaceri – Orizont 2020, Strategia Națională pentru Ocuparea Forței de Muncă, Strategia Naţională pentru Dezvoltare Regională 2014-2020, precum și cu cele 8 Planuri de D</w:t>
            </w:r>
            <w:r>
              <w:t>ezvoltare Regională 2014-2020, SUERD, strategii locale, alte strategii)</w:t>
            </w:r>
          </w:p>
          <w:p w:rsidR="00BE54EC" w:rsidRDefault="005B6CE5" w:rsidP="005B6CE5">
            <w:pPr>
              <w:numPr>
                <w:ilvl w:val="0"/>
                <w:numId w:val="82"/>
              </w:numPr>
              <w:spacing w:before="240" w:after="240"/>
              <w:ind w:hanging="210"/>
            </w:pPr>
            <w:r>
              <w:t>Contribuţia operațiunii la realizarea obiectivelor specifice POR</w:t>
            </w:r>
          </w:p>
          <w:p w:rsidR="00BE54EC" w:rsidRDefault="005B6CE5" w:rsidP="005B6CE5">
            <w:pPr>
              <w:numPr>
                <w:ilvl w:val="0"/>
                <w:numId w:val="82"/>
              </w:numPr>
              <w:spacing w:before="240" w:after="240"/>
              <w:ind w:hanging="210"/>
            </w:pPr>
            <w:r>
              <w:t>Calitatea, maturitatea şi sustenabilitateaoperațiunii</w:t>
            </w:r>
          </w:p>
          <w:p w:rsidR="00BE54EC" w:rsidRDefault="005B6CE5" w:rsidP="005B6CE5">
            <w:pPr>
              <w:numPr>
                <w:ilvl w:val="0"/>
                <w:numId w:val="82"/>
              </w:numPr>
              <w:spacing w:before="240" w:after="240"/>
              <w:ind w:hanging="210"/>
            </w:pPr>
            <w:r>
              <w:t xml:space="preserve">Operațiunea respectă principiile privind dezvoltarea durabilă, </w:t>
            </w:r>
            <w:r>
              <w:t>egalitatea de gen și nediscriminarea,</w:t>
            </w:r>
          </w:p>
          <w:p w:rsidR="00BE54EC" w:rsidRDefault="005B6CE5" w:rsidP="005B6CE5">
            <w:pPr>
              <w:numPr>
                <w:ilvl w:val="0"/>
                <w:numId w:val="82"/>
              </w:numPr>
              <w:spacing w:before="240" w:after="240"/>
              <w:ind w:hanging="210"/>
            </w:pPr>
            <w:r>
              <w:t>Complementaritatea intervențiilor cu investiții realizate din alte axe prioritare ale POR (in special cu OT 1, OT 8)</w:t>
            </w:r>
          </w:p>
          <w:p w:rsidR="00BE54EC" w:rsidRDefault="005B6CE5" w:rsidP="005B6CE5">
            <w:pPr>
              <w:numPr>
                <w:ilvl w:val="0"/>
                <w:numId w:val="82"/>
              </w:numPr>
              <w:spacing w:before="240" w:after="240"/>
              <w:ind w:hanging="210"/>
            </w:pPr>
            <w:r>
              <w:t>Complementaritatea cu alte investiții realizate din alte surse de finanțare - cu alte programe operaț</w:t>
            </w:r>
            <w:r>
              <w:t>ionale (POC, POCU, PNDR, Cosme şi Horizon 2020 sau surse bugetare naţionale: programe gestionate de Ministerul Economiei, departamentul IMM-uri şi diferite scheme de finanţare iniţiate de Ministerul Finanţelor)</w:t>
            </w:r>
          </w:p>
          <w:p w:rsidR="00BE54EC" w:rsidRDefault="005B6CE5">
            <w:pPr>
              <w:spacing w:before="240" w:after="240"/>
            </w:pPr>
            <w:r>
              <w:lastRenderedPageBreak/>
              <w:t>Se va acorda punctaj suplimentar IMM-urilor c</w:t>
            </w:r>
            <w:r>
              <w:t>are propun un proiect în baza unei Strategii de Dezvoltare Locală selectate în cadrul OT 8 (AP 7).</w:t>
            </w:r>
          </w:p>
          <w:p w:rsidR="00BE54EC" w:rsidRDefault="005B6CE5">
            <w:pPr>
              <w:spacing w:before="240" w:after="240"/>
            </w:pPr>
            <w:r>
              <w:t>Se va acorda punctaj suplimentar în procesul de selecție  pentru proiectele care fac parte dintr-o strategie integrată de dezvoltare urbană (SUD) finanțabilă</w:t>
            </w:r>
            <w:r>
              <w:t xml:space="preserve"> în cadrul axei prioritare 4 POR – dezvoltare urbană.</w:t>
            </w:r>
          </w:p>
          <w:p w:rsidR="00BE54EC" w:rsidRDefault="005B6CE5">
            <w:pPr>
              <w:spacing w:before="240" w:after="240"/>
            </w:pPr>
            <w:r>
              <w:t>Nu se va finanța capitalul de lucru pentru proiectele destinate IMM-urilor care vor primi finanțare sub forma de grant.</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3c - Sprijinirea creării și a extinderii unor capacități avansate de dezvoltare de produse și servicii</w:t>
            </w:r>
          </w:p>
        </w:tc>
      </w:tr>
      <w:tr w:rsidR="00BE54EC" w:rsidTr="000D7024">
        <w:trPr>
          <w:trHeight w:val="288"/>
        </w:trPr>
        <w:tc>
          <w:tcPr>
            <w:tcW w:w="15120" w:type="dxa"/>
            <w:gridSpan w:val="2"/>
            <w:shd w:val="clear" w:color="auto" w:fill="auto"/>
          </w:tcPr>
          <w:p w:rsidR="00BE54EC" w:rsidRDefault="005B6CE5">
            <w:pPr>
              <w:spacing w:before="0" w:after="240"/>
            </w:pPr>
            <w:r>
              <w:t xml:space="preserve">Accesul IMM-urilor la finanţare a devenit tot mai </w:t>
            </w:r>
            <w:r>
              <w:t>dificil, ca urmare a efectelor crizei economice mondiale manifestate în ultimii ani, instituțiile creditoare tradiționale impunând, în general, condiţii tot mai dificil de îndeplinit de către tot mai multe IMM-uri.</w:t>
            </w:r>
          </w:p>
          <w:p w:rsidR="00BE54EC" w:rsidRDefault="005B6CE5">
            <w:pPr>
              <w:spacing w:before="240" w:after="240"/>
            </w:pPr>
            <w:r>
              <w:t>Implementarea unor instrumente financiare</w:t>
            </w:r>
            <w:r>
              <w:t xml:space="preserve"> adecvate, pot reprezenta soluții care să faciliteze accesul IMM-urilor la sursele de finanțare necesare pentru realizarea investițiilor care să ducă la îmbunătățirii capacităților de dezvoltare a produselor și a serviciilor oferite.</w:t>
            </w:r>
          </w:p>
          <w:p w:rsidR="00BE54EC" w:rsidRDefault="005B6CE5">
            <w:pPr>
              <w:spacing w:before="240" w:after="240"/>
            </w:pPr>
            <w:r>
              <w:t>În perioada de program</w:t>
            </w:r>
            <w:r>
              <w:t>are 2014-2020, România va furniza asistență financiară beneficiarilor utilizând instrumentele de implementare recomandate de Regulamentul comun 1303/2013, (art.66), mai precis sub formă de granturi, instrumente financiare sau o combinație a acestora.</w:t>
            </w:r>
          </w:p>
          <w:p w:rsidR="00BE54EC" w:rsidRDefault="005B6CE5">
            <w:pPr>
              <w:spacing w:before="240" w:after="240"/>
            </w:pPr>
            <w:r>
              <w:t>Instr</w:t>
            </w:r>
            <w:r>
              <w:t>umentele financiare sunt implementate pentru a sprijini investiții cu privire la care se preconizează că sunt viabile din punct de vedere financiar și nu atrag finanțare suficientă din sursele pieței. Articolul 37 din Regulamentul 1303/2013 prevede că spri</w:t>
            </w:r>
            <w:r>
              <w:t>jinul instrumentelor financiare se face pe baza unei evaluări ex ante prin care s-au stabilit probe privind deficiențele pieței sau situațiile de investiții sub nivelul optim, precum și nivelul estimat și proporțiile necesităților de investiții publice, in</w:t>
            </w:r>
            <w:r>
              <w:t>clusiv tipurile de instrumente financiare care urmează a fi sprijinite.</w:t>
            </w:r>
          </w:p>
          <w:p w:rsidR="00BE54EC" w:rsidRDefault="005B6CE5">
            <w:pPr>
              <w:spacing w:before="240" w:after="240"/>
            </w:pPr>
            <w:r>
              <w:t>În acest sens, se analizează posibilitatea utilizării instrumentelor financiare în cadrul acestei priorități  de investiții.</w:t>
            </w:r>
          </w:p>
          <w:p w:rsidR="00BE54EC" w:rsidRDefault="005B6CE5">
            <w:pPr>
              <w:spacing w:before="240" w:after="240"/>
            </w:pPr>
            <w:r>
              <w:lastRenderedPageBreak/>
              <w:t>În cazul utilizării instrumentelor financiare se poate fina</w:t>
            </w:r>
            <w:r>
              <w:t>nța capitalul de lucru.</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3c - Sprijinirea creării și a extinderii unor capacități avansate de dezvoltare de produse și servicii</w:t>
            </w:r>
          </w:p>
        </w:tc>
      </w:tr>
      <w:tr w:rsidR="00BE54EC" w:rsidTr="007C38FD">
        <w:trPr>
          <w:trHeight w:val="288"/>
        </w:trPr>
        <w:tc>
          <w:tcPr>
            <w:tcW w:w="15120" w:type="dxa"/>
            <w:gridSpan w:val="2"/>
            <w:shd w:val="clear" w:color="auto" w:fill="auto"/>
          </w:tcPr>
          <w:p w:rsidR="00BE54EC" w:rsidRDefault="005B6CE5">
            <w:pPr>
              <w:spacing w:before="0" w:after="240"/>
            </w:pPr>
            <w:r>
              <w:t xml:space="preserve">Nu se vor finanța proiecte majore în </w:t>
            </w:r>
            <w:r>
              <w:t>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w:t>
      </w:r>
      <w:r>
        <w:rPr>
          <w:color w:val="000000"/>
        </w:rPr>
        <w:t>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3c - Sprijinirea creării și a extinderii unor capacități avansate de dezvoltare de produse și servicii</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 xml:space="preserve">Categoria regiunii (dacă </w:t>
            </w:r>
            <w:r>
              <w:rPr>
                <w:b/>
                <w:color w:val="000000"/>
                <w:sz w:val="16"/>
                <w:szCs w:val="16"/>
              </w:rPr>
              <w:t>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CO01</w:t>
            </w:r>
          </w:p>
        </w:tc>
        <w:tc>
          <w:tcPr>
            <w:tcW w:w="1368" w:type="dxa"/>
            <w:shd w:val="clear" w:color="auto" w:fill="auto"/>
          </w:tcPr>
          <w:p w:rsidR="00307B25" w:rsidRPr="00870D13" w:rsidRDefault="005B6CE5" w:rsidP="00DF47DE">
            <w:pPr>
              <w:rPr>
                <w:color w:val="000000"/>
                <w:sz w:val="16"/>
                <w:szCs w:val="16"/>
              </w:rPr>
            </w:pPr>
            <w:r>
              <w:rPr>
                <w:color w:val="000000"/>
                <w:sz w:val="16"/>
                <w:szCs w:val="16"/>
              </w:rPr>
              <w:t>Investiție productivă: Număr de societăți sprijinite</w:t>
            </w:r>
          </w:p>
        </w:tc>
        <w:tc>
          <w:tcPr>
            <w:tcW w:w="1560" w:type="dxa"/>
            <w:shd w:val="clear" w:color="auto" w:fill="auto"/>
          </w:tcPr>
          <w:p w:rsidR="00307B25" w:rsidRPr="00870D13" w:rsidRDefault="005B6CE5"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435,00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anuala</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CO02</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Investiție </w:t>
            </w:r>
            <w:r>
              <w:rPr>
                <w:color w:val="000000"/>
                <w:sz w:val="16"/>
                <w:szCs w:val="16"/>
              </w:rPr>
              <w:t>productivă: Număr de societăți care primesc granturi</w:t>
            </w:r>
          </w:p>
        </w:tc>
        <w:tc>
          <w:tcPr>
            <w:tcW w:w="1560" w:type="dxa"/>
            <w:shd w:val="clear" w:color="auto" w:fill="auto"/>
          </w:tcPr>
          <w:p w:rsidR="00307B25" w:rsidRPr="00870D13" w:rsidRDefault="005B6CE5"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CO03</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Investiție productivă: Număr de societăți care beneficiază de </w:t>
            </w:r>
            <w:r>
              <w:rPr>
                <w:color w:val="000000"/>
                <w:sz w:val="16"/>
                <w:szCs w:val="16"/>
              </w:rPr>
              <w:lastRenderedPageBreak/>
              <w:t>sprijin financiar, altul decât granturile</w:t>
            </w:r>
          </w:p>
        </w:tc>
        <w:tc>
          <w:tcPr>
            <w:tcW w:w="1560" w:type="dxa"/>
            <w:shd w:val="clear" w:color="auto" w:fill="auto"/>
          </w:tcPr>
          <w:p w:rsidR="00307B25" w:rsidRPr="00870D13" w:rsidRDefault="005B6CE5" w:rsidP="004768AF">
            <w:pPr>
              <w:rPr>
                <w:color w:val="000000"/>
                <w:sz w:val="16"/>
                <w:szCs w:val="16"/>
              </w:rPr>
            </w:pPr>
            <w:r>
              <w:rPr>
                <w:color w:val="000000"/>
                <w:sz w:val="16"/>
                <w:szCs w:val="16"/>
              </w:rPr>
              <w:lastRenderedPageBreak/>
              <w:t>Întreprinderi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335,00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CO06</w:t>
            </w:r>
          </w:p>
        </w:tc>
        <w:tc>
          <w:tcPr>
            <w:tcW w:w="1368" w:type="dxa"/>
            <w:shd w:val="clear" w:color="auto" w:fill="auto"/>
          </w:tcPr>
          <w:p w:rsidR="00307B25" w:rsidRPr="00870D13" w:rsidRDefault="005B6CE5" w:rsidP="00DF47DE">
            <w:pPr>
              <w:rPr>
                <w:color w:val="000000"/>
                <w:sz w:val="16"/>
                <w:szCs w:val="16"/>
              </w:rPr>
            </w:pPr>
            <w:r>
              <w:rPr>
                <w:color w:val="000000"/>
                <w:sz w:val="16"/>
                <w:szCs w:val="16"/>
              </w:rPr>
              <w:t>Investiție productivă: Investiții private combinate cu sprijinul public pentru întreprinderi (granturi)</w:t>
            </w:r>
          </w:p>
        </w:tc>
        <w:tc>
          <w:tcPr>
            <w:tcW w:w="1560" w:type="dxa"/>
            <w:shd w:val="clear" w:color="auto" w:fill="auto"/>
          </w:tcPr>
          <w:p w:rsidR="00307B25" w:rsidRPr="00870D13" w:rsidRDefault="005B6CE5" w:rsidP="004768AF">
            <w:pPr>
              <w:rPr>
                <w:color w:val="000000"/>
                <w:sz w:val="16"/>
                <w:szCs w:val="16"/>
              </w:rPr>
            </w:pPr>
            <w:r>
              <w:rPr>
                <w:color w:val="000000"/>
                <w:sz w:val="16"/>
                <w:szCs w:val="16"/>
              </w:rPr>
              <w:t>în EUR</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200.000.000,00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CO07</w:t>
            </w:r>
          </w:p>
        </w:tc>
        <w:tc>
          <w:tcPr>
            <w:tcW w:w="1368" w:type="dxa"/>
            <w:shd w:val="clear" w:color="auto" w:fill="auto"/>
          </w:tcPr>
          <w:p w:rsidR="00307B25" w:rsidRPr="00870D13" w:rsidRDefault="005B6CE5" w:rsidP="00DF47DE">
            <w:pPr>
              <w:rPr>
                <w:color w:val="000000"/>
                <w:sz w:val="16"/>
                <w:szCs w:val="16"/>
              </w:rPr>
            </w:pPr>
            <w:r>
              <w:rPr>
                <w:color w:val="000000"/>
                <w:sz w:val="16"/>
                <w:szCs w:val="16"/>
              </w:rPr>
              <w:t>Investiție productivă: Investiții private combinate cu sprijinul public pentru întreprinderi (altele decât granturile)</w:t>
            </w:r>
          </w:p>
        </w:tc>
        <w:tc>
          <w:tcPr>
            <w:tcW w:w="1560" w:type="dxa"/>
            <w:shd w:val="clear" w:color="auto" w:fill="auto"/>
          </w:tcPr>
          <w:p w:rsidR="00307B25" w:rsidRPr="00870D13" w:rsidRDefault="005B6CE5" w:rsidP="004768AF">
            <w:pPr>
              <w:rPr>
                <w:color w:val="000000"/>
                <w:sz w:val="16"/>
                <w:szCs w:val="16"/>
              </w:rPr>
            </w:pPr>
            <w:r>
              <w:rPr>
                <w:color w:val="000000"/>
                <w:sz w:val="16"/>
                <w:szCs w:val="16"/>
              </w:rPr>
              <w:t>în EUR</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285.000.000,00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bl>
    <w:p w:rsidR="00814557" w:rsidRPr="00C23AD8" w:rsidRDefault="005B6CE5" w:rsidP="007564FD">
      <w:pPr>
        <w:rPr>
          <w:i/>
          <w:color w:val="000000"/>
          <w:sz w:val="16"/>
          <w:szCs w:val="16"/>
        </w:rPr>
      </w:pPr>
    </w:p>
    <w:p w:rsidR="004F3501" w:rsidRPr="003B65A5" w:rsidRDefault="005B6CE5"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AP2  -  Îmbunătăţirea competitivităţii întreprinderilor mici şi mijlocii</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Tabelul 6: Cadrul de performanță al</w:t>
      </w:r>
      <w:r w:rsidRPr="003B65A5">
        <w:rPr>
          <w:b/>
          <w:noProof/>
        </w:rPr>
        <w:t xml:space="preserve">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AP2 -  Îmbunătăţirea competitivităţii întreprinderilor mici şi mijlocii</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 xml:space="preserve">Unitate de măsură, dacă </w:t>
            </w:r>
            <w:r w:rsidRPr="0012258C">
              <w:rPr>
                <w:b/>
                <w:color w:val="000000"/>
                <w:sz w:val="10"/>
                <w:szCs w:val="10"/>
              </w:rPr>
              <w:t>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Explicarea 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lastRenderedPageBreak/>
              <w:t>CO01</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Pr>
                <w:color w:val="000000"/>
                <w:sz w:val="10"/>
                <w:szCs w:val="10"/>
              </w:rPr>
              <w:t>Investiție productivă: Număr de societăți sprijinite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Întreprinderi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150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1.550,00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Acest indicator este important întrucât este utilizat pentru ambele prioritati de interventie si vizează mai mult de 50% din alocarea axei prioritare. Valoarea acestuia este im</w:t>
            </w:r>
            <w:r w:rsidRPr="0012258C">
              <w:rPr>
                <w:noProof/>
                <w:color w:val="000000"/>
                <w:sz w:val="10"/>
                <w:szCs w:val="10"/>
                <w:lang w:val="pt-PT"/>
              </w:rPr>
              <w:t>portantă din punct de vedere al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141176471</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758.448.060,00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Informații calitative suplimentare referitoare la 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 xml:space="preserve">Ținta intermediară pentru 2018 a fost stabilită luându-se în considerare experiența </w:t>
      </w:r>
      <w:r>
        <w:rPr>
          <w:i/>
          <w:iCs/>
        </w:rPr>
        <w:t>similară din perioada 2007 - 2013, precum și necesitatea respectării regulii N+3 la nivel de program. Stabilirea țintei la nivelul POR pentru anul 2018 s-a realizat pe principiul atingerii nivelului minim de cheltuieli impus de regula N+3, necesar pentru e</w:t>
      </w:r>
      <w:r>
        <w:rPr>
          <w:i/>
          <w:iCs/>
        </w:rPr>
        <w:t>vitarea dezangajării automate a fondurilor (soluție conservatoare). Au fost luate in considerare alocarile FEDR fără rezerva de performanta și cofinanțarea națională din anii 2014 – 2015 din care s-au scazut sumele reprezentând prefinantarea initială din a</w:t>
      </w:r>
      <w:r>
        <w:rPr>
          <w:i/>
          <w:iCs/>
        </w:rPr>
        <w:t>nii 2014, 2015 și 2016 și prefinanțarile anuale din anii  2016, 2017 și 2018, precum și valorile corespunzătoare pentru asistență tehnică, având în vedere că această axă prioritară nu face parte din cadrul de performanță . A rezultat astfel o țintă la nive</w:t>
      </w:r>
      <w:r>
        <w:rPr>
          <w:i/>
          <w:iCs/>
        </w:rPr>
        <w:t>l de program, pentru anul 2018 de 933 milioane Euro (din care 26 milioane euro pentru categoria de regiune mai dezvoltată și 907 milioane Euro pentru categoria regiunilor mai puțin dezvoltate). Tinta FEDR, la nivel de program,  pentru anul 2018 este de 757</w:t>
      </w:r>
      <w:r>
        <w:rPr>
          <w:i/>
          <w:iCs/>
        </w:rPr>
        <w:t xml:space="preserve"> milioane Euro (din care 21 milioane euro pentru categoria de regiune mai dezvoltată și 737 milioane Euro pentru categoria regiunilor mai puțin dezvoltate).</w:t>
      </w:r>
    </w:p>
    <w:p w:rsidR="00BE54EC" w:rsidRDefault="005B6CE5">
      <w:pPr>
        <w:spacing w:before="240" w:after="240"/>
      </w:pPr>
      <w:r>
        <w:rPr>
          <w:i/>
          <w:iCs/>
        </w:rPr>
        <w:t>Selectarea indicatorilor de realizarea imediată pentru cadrul de performanță.</w:t>
      </w:r>
    </w:p>
    <w:p w:rsidR="00BE54EC" w:rsidRDefault="005B6CE5">
      <w:pPr>
        <w:spacing w:before="240" w:after="240"/>
      </w:pPr>
      <w:r>
        <w:rPr>
          <w:i/>
          <w:iCs/>
        </w:rPr>
        <w:t>Pentru cele două prio</w:t>
      </w:r>
      <w:r>
        <w:rPr>
          <w:i/>
          <w:iCs/>
        </w:rPr>
        <w:t>rități de intervenție se utilizează același indicator de realizare imediată. Astfel, indicatorul ”</w:t>
      </w:r>
      <w:r>
        <w:t xml:space="preserve"> </w:t>
      </w:r>
      <w:r>
        <w:rPr>
          <w:i/>
          <w:iCs/>
        </w:rPr>
        <w:t>Număr de întreprinderi care beneficiază de sprijin” corespunde unei alocări de peste 50% din alocarea pentru AP 2.</w:t>
      </w:r>
    </w:p>
    <w:p w:rsidR="00BE54EC" w:rsidRDefault="005B6CE5">
      <w:pPr>
        <w:spacing w:before="240" w:after="240"/>
      </w:pPr>
      <w:r>
        <w:rPr>
          <w:i/>
          <w:iCs/>
        </w:rPr>
        <w:t>Stabilirea țintelor pentru 2023 si 2018 pe</w:t>
      </w:r>
      <w:r>
        <w:rPr>
          <w:i/>
          <w:iCs/>
        </w:rPr>
        <w:t>ntru indicatorul de realizarea imediată</w:t>
      </w:r>
    </w:p>
    <w:p w:rsidR="00BE54EC" w:rsidRDefault="005B6CE5">
      <w:pPr>
        <w:spacing w:before="240" w:after="240"/>
      </w:pPr>
      <w:r>
        <w:rPr>
          <w:i/>
          <w:iCs/>
        </w:rPr>
        <w:lastRenderedPageBreak/>
        <w:t>Stabilirea acestor ținte s-a realizat având în vedere costul de referință pentru intervenții similare, finanțate în perioada 2007-2013, precum și pe baza experienței lansării apelurilor și ritmului de implementare di</w:t>
      </w:r>
      <w:r>
        <w:rPr>
          <w:i/>
          <w:iCs/>
        </w:rPr>
        <w:t>n perioada 2007-2013.</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2.A.9 Categoriile de intervenții</w:t>
      </w:r>
    </w:p>
    <w:p w:rsidR="00FC0BC4" w:rsidRPr="00AF73E7" w:rsidRDefault="005B6CE5" w:rsidP="00AF73E7">
      <w:r w:rsidRPr="00AF73E7">
        <w:t>Categoriile de intervenție corespunzătoare conținutului axei prioritare 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Categoriile de int</w:t>
      </w:r>
      <w:r>
        <w:rPr>
          <w:b/>
        </w:rPr>
        <w: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AP2 - </w:t>
            </w:r>
            <w:r w:rsidRPr="00A15E2F">
              <w:rPr>
                <w:b/>
                <w:color w:val="000000"/>
                <w:sz w:val="16"/>
                <w:szCs w:val="16"/>
              </w:rPr>
              <w:t xml:space="preserve"> </w:t>
            </w:r>
            <w:r>
              <w:rPr>
                <w:b/>
                <w:color w:val="000000"/>
                <w:sz w:val="16"/>
                <w:szCs w:val="16"/>
              </w:rPr>
              <w:t>Îmbunătăţirea competitivităţii întreprinderilor mici şi mijlocii</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001</w:t>
            </w:r>
            <w:r w:rsidRPr="00727EAD">
              <w:rPr>
                <w:color w:val="000000"/>
                <w:sz w:val="16"/>
                <w:szCs w:val="16"/>
              </w:rPr>
              <w:t>. Investiții productive generice î</w:t>
            </w:r>
            <w:r w:rsidRPr="00727EAD">
              <w:rPr>
                <w:color w:val="000000"/>
                <w:sz w:val="16"/>
                <w:szCs w:val="16"/>
              </w:rPr>
              <w:t xml:space="preserve">n întreprinderi mici și mijlocii (denumite în continuare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IMM-uri</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535.053.190,00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067</w:t>
            </w:r>
            <w:r w:rsidRPr="00727EAD">
              <w:rPr>
                <w:color w:val="000000"/>
                <w:sz w:val="16"/>
                <w:szCs w:val="16"/>
              </w:rPr>
              <w:t xml:space="preserve">. Dezvoltarea comercială a IMM-urilor, sprijinirea antreprenoriatului și a incubării (inclusiv sprijinirea </w:t>
            </w:r>
            <w:r w:rsidRPr="00727EAD">
              <w:rPr>
                <w:color w:val="000000"/>
                <w:sz w:val="16"/>
                <w:szCs w:val="16"/>
              </w:rPr>
              <w:t>întreprinderilor rezultate din divizare - spin offs/spin-outs)</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109.627.660,00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AP2 - </w:t>
            </w:r>
            <w:r w:rsidRPr="00A15E2F">
              <w:rPr>
                <w:b/>
                <w:color w:val="000000"/>
                <w:sz w:val="16"/>
                <w:szCs w:val="16"/>
              </w:rPr>
              <w:t xml:space="preserve"> </w:t>
            </w:r>
            <w:r>
              <w:rPr>
                <w:b/>
                <w:color w:val="000000"/>
                <w:sz w:val="16"/>
                <w:szCs w:val="16"/>
              </w:rPr>
              <w:t>Îmbunătăţirea competitivităţii întreprinderilor mici şi mijlocii</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502.680.850,00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03. Sprijin prin instrumente financiare: capital de risc și fonduri proprii sau echivalent</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45.000.000,00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 xml:space="preserve">04. Sprijin prin instrumente </w:t>
            </w:r>
            <w:r w:rsidRPr="00727EAD">
              <w:rPr>
                <w:color w:val="000000"/>
                <w:sz w:val="16"/>
                <w:szCs w:val="16"/>
              </w:rPr>
              <w:t>financiare: împrumuturi sau echivalent</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97.000.000,00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AP2 - </w:t>
            </w:r>
            <w:r w:rsidRPr="00A15E2F">
              <w:rPr>
                <w:b/>
                <w:color w:val="000000"/>
                <w:sz w:val="16"/>
                <w:szCs w:val="16"/>
              </w:rPr>
              <w:t xml:space="preserve"> </w:t>
            </w:r>
            <w:r>
              <w:rPr>
                <w:b/>
                <w:color w:val="000000"/>
                <w:sz w:val="16"/>
                <w:szCs w:val="16"/>
              </w:rPr>
              <w:t>Îmbunătăţirea competitivităţii întreprinderilor mici şi mijlocii</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lastRenderedPageBreak/>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 xml:space="preserve">Mai puțin </w:t>
            </w:r>
            <w:r w:rsidRPr="00727EAD">
              <w:rPr>
                <w:color w:val="000000"/>
                <w:sz w:val="16"/>
                <w:szCs w:val="16"/>
              </w:rPr>
              <w:t>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644.680.850,00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AP2 - Îmbunătăţirea competitivităţii întreprinderilor mici şi mijlocii</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w:t>
            </w:r>
            <w:r w:rsidRPr="000C35FC">
              <w:rPr>
                <w:color w:val="000000"/>
                <w:sz w:val="16"/>
                <w:szCs w:val="16"/>
              </w:rPr>
              <w:t xml:space="preserve">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01. Investiții teritoriale integrate - în domeniul urban</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63.829.787,00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580.851.063,00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 xml:space="preserve">AP2 - Îmbunătăţirea </w:t>
            </w:r>
            <w:r w:rsidRPr="00376E50">
              <w:rPr>
                <w:b/>
                <w:sz w:val="16"/>
                <w:szCs w:val="16"/>
              </w:rPr>
              <w:t>competitivităţii întreprinderilor mici şi mijlocii</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 xml:space="preserve">2.A.10 Rezumat al utilizării planificate pentru asistența tehnică, inclusiv, dacă este necesar, acțiunile de consolidare a capacității administrative a </w:t>
      </w:r>
      <w:r>
        <w:t>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AP2 - Îmbunătăţirea competitivităţii întreprinderilor mici şi mijlocii</w:t>
            </w:r>
          </w:p>
        </w:tc>
      </w:tr>
      <w:tr w:rsidR="00BE54EC" w:rsidTr="00E36F02">
        <w:trPr>
          <w:trHeight w:val="288"/>
        </w:trPr>
        <w:tc>
          <w:tcPr>
            <w:tcW w:w="15120" w:type="dxa"/>
            <w:gridSpan w:val="2"/>
            <w:shd w:val="clear" w:color="auto" w:fill="auto"/>
          </w:tcPr>
          <w:p w:rsidR="00BE54EC" w:rsidRDefault="005B6CE5">
            <w:pPr>
              <w:spacing w:before="0" w:after="240"/>
            </w:pPr>
            <w:r>
              <w:t xml:space="preserve">Se va utiliza asistența tehnică a POR pentru </w:t>
            </w:r>
            <w:r>
              <w:t>organizarea de sesiuni de informare și instruire specifică pentru beneficiarii acestei axe prioritare, precum și pentru diseminarea informațiilor și derularea activitaților de informare și publicitate privind POR.</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 xml:space="preserve">ID-ul axei </w:t>
            </w:r>
            <w:r>
              <w:rPr>
                <w:b/>
                <w:sz w:val="18"/>
                <w:szCs w:val="18"/>
              </w:rPr>
              <w:t>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AP3</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Sprijinirea tranziției catre o economie cu emisii scăzute de carbon</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w:t>
      </w:r>
      <w:r w:rsidRPr="0077228A">
        <w:rPr>
          <w:color w:val="000000"/>
        </w:rPr>
        <w:t>instrumente financiare 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w:t>
      </w:r>
      <w:r w:rsidRPr="0077228A">
        <w:rPr>
          <w:color w:val="000000"/>
        </w:rPr>
        <w:t xml:space="preserve"> 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BE54EC" w:rsidRDefault="005B6CE5">
      <w:pPr>
        <w:spacing w:before="0" w:after="240"/>
      </w:pPr>
      <w:r>
        <w:t>Orașele nu sunt doar motoare economice pentru dezvoltarea regională, ci în aceeași măsur</w:t>
      </w:r>
      <w:r>
        <w:t>ă ele furnizează servicii de bază pentru populație în scopul asigurării unei calități adecvate a vieții, inclusiv în ceea ce privește calitatea mediului. Orașele din România se confruntă și trebuie să gestioneze o serie de aspecte de mediu, cum ar fi calit</w:t>
      </w:r>
      <w:r>
        <w:t>atea aerului, eficiență energetică etc.</w:t>
      </w:r>
    </w:p>
    <w:p w:rsidR="00BE54EC" w:rsidRDefault="005B6CE5">
      <w:pPr>
        <w:spacing w:before="240" w:after="240"/>
      </w:pPr>
      <w:r>
        <w:t>Această axă prioritară va finanța investiții în creșterea eficienței energetice a clădirilor publice deținute și ocupate atât de autoritățile locale, cât și de autoritățile centrale, a clădirilor rezidențiale, a sist</w:t>
      </w:r>
      <w:r>
        <w:t xml:space="preserve">emelor de iluminat public, precum și investiții destinate reducerii emisiilor de CO2 în mediul urban, bazate pe planuri de mobilitate urbană durabilă. În conformitate cu prevederile Directivei 2012/27/UE privind eficiența energetică, România are obligația </w:t>
      </w:r>
      <w:r>
        <w:t>de a renova anual 3% din suprafețele deținute sau ocupate de autoritățile centrale. În cea mai mare parte, clădirile deținute de autoritățile publice centrale sunt localizate în Regiunea București-Ilfov, regiune inclusă în categoria regiunilor mai dezvolta</w:t>
      </w:r>
      <w:r>
        <w:t>te. În acest context, investițiile promovate prin această axă prioritară vor contribui la îndeplinirea țintei anuale de renovare a României ce derivă din îndeplinirea obligațiilor naționale ale Directivei Uniunii Europene privind eficiența energetică.   </w:t>
      </w:r>
    </w:p>
    <w:p w:rsidR="00BE54EC" w:rsidRDefault="005B6CE5">
      <w:pPr>
        <w:spacing w:before="240" w:after="240"/>
      </w:pPr>
      <w:r>
        <w:t>Î</w:t>
      </w:r>
      <w:r>
        <w:t>n același timp, orașele se caracterizează printr-o calitate precară a fondului de locuit: vechimea clădirilor, ceea ce implică necesitatea unor lucrări de consolidare, eficiență energetică scăzută, cu consumuri energetice nesustenabile. Totodată, iluminatu</w:t>
      </w:r>
      <w:r>
        <w:t>l public este insuficient dezvoltat și nesustenabil în privința consumului energetic.</w:t>
      </w:r>
    </w:p>
    <w:p w:rsidR="00BE54EC" w:rsidRDefault="005B6CE5">
      <w:pPr>
        <w:spacing w:before="240" w:after="240"/>
      </w:pPr>
      <w:r>
        <w:lastRenderedPageBreak/>
        <w:t xml:space="preserve">De asemenea, reducerea emisiilor GES provenite din transportul rutier reprezintă o provocare majoră pentru toate arealele urbane din România, confruntate cu o creștere a </w:t>
      </w:r>
      <w:r>
        <w:t>numărului de autovehicule, în special autoturisme private, și cu o scădere semnificativă a pasagerilor transportați în sistemul de transport public urban.</w:t>
      </w:r>
    </w:p>
    <w:p w:rsidR="00BE54EC" w:rsidRDefault="005B6CE5">
      <w:pPr>
        <w:spacing w:before="240" w:after="240"/>
      </w:pPr>
      <w:r>
        <w:t>Aspectele menționate sunt relevante pentru orașele din România din toate zonele țării, fiind interven</w:t>
      </w:r>
      <w:r>
        <w:t>ții care se vor implementa la nivelul tuturor regiunilor de dezvoltare.</w:t>
      </w:r>
    </w:p>
    <w:p w:rsidR="000E6ACE" w:rsidRPr="00EB22D2" w:rsidRDefault="005B6CE5" w:rsidP="00755118">
      <w:pPr>
        <w:pStyle w:val="Text1"/>
        <w:ind w:left="0"/>
        <w:rPr>
          <w:color w:val="000000"/>
        </w:rPr>
      </w:pPr>
    </w:p>
    <w:p w:rsidR="00313E33" w:rsidRDefault="005B6CE5" w:rsidP="00F32C5E">
      <w:pPr>
        <w:pStyle w:val="ManualHeading2"/>
      </w:pPr>
    </w:p>
    <w:p w:rsidR="004E2F0E" w:rsidRPr="001B0D0C" w:rsidRDefault="005B6CE5"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w:t>
            </w:r>
            <w:r w:rsidRPr="00D6078B">
              <w:rPr>
                <w:b/>
                <w:color w:val="000000"/>
                <w:sz w:val="18"/>
                <w:szCs w:val="18"/>
              </w:rPr>
              <w:t>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4c</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w:t>
            </w:r>
            <w:r>
              <w:rPr>
                <w:b/>
                <w:sz w:val="18"/>
                <w:szCs w:val="18"/>
              </w:rPr>
              <w:t xml:space="preserve">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Sprijinirea eficienței energetice, a gestionării inteligente a energiei și a utilizării energiei din surse regenerabile în infrastructurile publice, inclusiv în clădirile publice, și în sectorul locuințelor</w:t>
            </w:r>
          </w:p>
        </w:tc>
      </w:tr>
    </w:tbl>
    <w:p w:rsidR="0069181F" w:rsidRDefault="005B6CE5" w:rsidP="0069181F">
      <w:pPr>
        <w:rPr>
          <w:sz w:val="22"/>
          <w:szCs w:val="22"/>
        </w:rPr>
      </w:pPr>
    </w:p>
    <w:p w:rsidR="009149A6" w:rsidRPr="00603402" w:rsidRDefault="005B6CE5" w:rsidP="001F0429">
      <w:pPr>
        <w:pStyle w:val="ManualHeading2"/>
        <w:keepLines/>
      </w:pPr>
      <w:r>
        <w:t>2.A.5 Obiective spec</w:t>
      </w:r>
      <w:r>
        <w:t>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OS31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 xml:space="preserve">Creșterea eficienței energetice în clădirile rezidențiale, clădirile publice și sistemele de iluminat public, </w:t>
            </w:r>
            <w:r w:rsidRPr="00D6078B">
              <w:rPr>
                <w:sz w:val="18"/>
                <w:szCs w:val="18"/>
              </w:rPr>
              <w:t>îndeosebi a celor care înregistrează consumuri energetice mari</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E54EC" w:rsidRDefault="005B6CE5">
            <w:pPr>
              <w:spacing w:before="0" w:after="240"/>
            </w:pPr>
            <w:r>
              <w:t>Performanța energetică a clădirilor este foarte scăzută astfel încât nivelurile de energie consumată în c</w:t>
            </w:r>
            <w:r>
              <w:t xml:space="preserve">lădiri plasează sectorul printre cele mai mari sectoare consumatoare de energie. Conform </w:t>
            </w:r>
            <w:r>
              <w:rPr>
                <w:i/>
                <w:iCs/>
              </w:rPr>
              <w:t>Strategiei pentru mobilizarea investițiilor în renovarea fondul de clădiri rezidențiale și comerciale, atât publice cât și private, existente la nivel național</w:t>
            </w:r>
            <w:r>
              <w:t>, consum</w:t>
            </w:r>
            <w:r>
              <w:t>ul de energie în sectorul clădirilor (locuințe, sectorul terțiar, inclusiv clădiri publice) reprezintă 45% din consumul total de energie. În particular, se estimează că consumul mediu total de energie în clădirile nerezidențiale în perioada 2005-2010 se ri</w:t>
            </w:r>
            <w:r>
              <w:t xml:space="preserve">dică la 1.508 </w:t>
            </w:r>
            <w:r>
              <w:lastRenderedPageBreak/>
              <w:t>mii tep, ceea ce reprezintă 16% din consumul de energie în clădiri. </w:t>
            </w:r>
          </w:p>
          <w:p w:rsidR="00BE54EC" w:rsidRDefault="005B6CE5">
            <w:pPr>
              <w:spacing w:before="240" w:after="240"/>
            </w:pPr>
            <w:r>
              <w:t>Totodată, pentru clădirile rezidențiale se estimează un consum mediu total de energie în aceeași perioadă de 8.110 mii tep, ceea ce reprezintă 84% din consumul de energie în</w:t>
            </w:r>
            <w:r>
              <w:t xml:space="preserve"> clădiri.</w:t>
            </w:r>
          </w:p>
          <w:p w:rsidR="00BE54EC" w:rsidRDefault="005B6CE5">
            <w:pPr>
              <w:spacing w:before="240" w:after="240"/>
            </w:pPr>
            <w:r>
              <w:t>România are un patrimoniu important de clădiri construite preponderent în perioada 1960-1990, cu grad redus de izolare termică, consecinţă a faptului că, înainte de criza energetică din 1973, nu au existat reglementări privind protecţia termică a</w:t>
            </w:r>
            <w:r>
              <w:t xml:space="preserve"> cădirilor şi a elementelor perimetrale de închidere şi care nu mai sunt adecvate scopului pentru care au fost construite. În consecință, potențialul de economisire în clădiri este semnificativ, situându-se în intervalul de aproximativ 40-50%, în cazul clă</w:t>
            </w:r>
            <w:r>
              <w:t>dirilor publice, prin promovarea reabilitării energetice profunde (deep renovation), respectiv cu mai mult de 40% cu diferențe de la o zonă climatică la alta în cadrul țării pentru clădirile rezidențiale.</w:t>
            </w:r>
          </w:p>
          <w:p w:rsidR="00BE54EC" w:rsidRDefault="005B6CE5">
            <w:pPr>
              <w:spacing w:before="240" w:after="240"/>
            </w:pPr>
            <w:r>
              <w:t xml:space="preserve">Conform datelor statistice puse la dispoziție de </w:t>
            </w:r>
            <w:r>
              <w:t>către INS, în anul 2012 consumul final de energie electrică pentru iluminat public a fost de 669 Gwh. Se estimează că potențialul de economisire a energiei în iluminatul public este de până la 60%.</w:t>
            </w:r>
          </w:p>
          <w:p w:rsidR="00BE54EC" w:rsidRDefault="005B6CE5">
            <w:pPr>
              <w:spacing w:before="240" w:after="240"/>
            </w:pPr>
            <w:r>
              <w:t>Principalul rezultat preconizat ca urmare a  promovării in</w:t>
            </w:r>
            <w:r>
              <w:t>vestițiilor cu scopul de a îmbunătăți eficiența energetică în clădirile rezidențiale, clădirile publice și sistemele de ilumniat public îl constituie reducerea consumului de energie în infrastructurile publice, respectiv sectorul locuințelor.</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Tabelul 3:</w:t>
      </w:r>
      <w:r>
        <w:rPr>
          <w:b/>
          <w:color w:val="000000"/>
        </w:rPr>
        <w:t xml:space="preserve">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OS31 - </w:t>
            </w:r>
            <w:r>
              <w:rPr>
                <w:b/>
                <w:sz w:val="18"/>
                <w:szCs w:val="18"/>
              </w:rPr>
              <w:t>Creșterea eficienței energetice în clădirile rezidențiale, clădirile publice și sistemele de iluminat public, îndeosebi a</w:t>
            </w:r>
            <w:r>
              <w:rPr>
                <w:b/>
                <w:sz w:val="18"/>
                <w:szCs w:val="18"/>
              </w:rPr>
              <w:t xml:space="preserve"> celor care înregistrează consumuri energetice mari</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1S5</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Consumul de energie finală în </w:t>
            </w:r>
            <w:r w:rsidRPr="0087147F">
              <w:rPr>
                <w:color w:val="000000"/>
                <w:sz w:val="16"/>
                <w:szCs w:val="16"/>
                <w:lang w:val="da-DK"/>
              </w:rPr>
              <w:t>clădirile publice</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Mtep</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0,19</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0,12</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1S6</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Consumul de energie finală în sectorul rezidențial</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Mtep</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0,96</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0,47</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1S7</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Consumul de energie finală în iluminatul public</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GWh</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669,00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446,00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 xml:space="preserve">2.A.6 Acțiunea care urmează </w:t>
      </w:r>
      <w:r>
        <w:t>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preconizate la obiectivele specifice, inclusiv, după caz, identificarea </w:t>
      </w:r>
      <w:r w:rsidRPr="0076169B">
        <w:rPr>
          <w:b/>
        </w:rPr>
        <w:t>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4c - Sprijinirea eficienței energetice, a gestionării inteligente a energiei și a utilizării energiei din surse regenerabile în </w:t>
            </w:r>
            <w:r w:rsidRPr="0012385C">
              <w:rPr>
                <w:sz w:val="18"/>
                <w:szCs w:val="18"/>
              </w:rPr>
              <w:t>infrastructurile publice, inclusiv în clădirile publice, și în sectorul locuințelor</w:t>
            </w:r>
          </w:p>
        </w:tc>
      </w:tr>
      <w:tr w:rsidR="00BE54EC" w:rsidTr="000D7024">
        <w:trPr>
          <w:trHeight w:val="288"/>
        </w:trPr>
        <w:tc>
          <w:tcPr>
            <w:tcW w:w="15120" w:type="dxa"/>
            <w:gridSpan w:val="2"/>
            <w:shd w:val="clear" w:color="auto" w:fill="auto"/>
          </w:tcPr>
          <w:p w:rsidR="00BE54EC" w:rsidRDefault="005B6CE5">
            <w:pPr>
              <w:spacing w:before="0" w:after="240"/>
            </w:pPr>
            <w:r>
              <w:t>Clădirile deținute de autoritățile publice centrale sau locale ocupă un loc important în totalul fondului de clădiri existent în România în ceea ce privește consumul de en</w:t>
            </w:r>
            <w:r>
              <w:t>ergie. În același timp, clădirile publice sunt importante din mai multe puncte de vedere: sunt clădiri în care populația își petrece o mare parte din timp (ex. școli, spitale, etc.), având influența asupra calității vieții acesteia; sunt clădiri care serve</w:t>
            </w:r>
            <w:r>
              <w:t>sc drept exemple de arhitectură pentru populație, pot avea un rol de exemplificare și conștientizare a populației cu privire la necesitatea și beneficiile consumului de energie în clădiri.</w:t>
            </w:r>
          </w:p>
          <w:p w:rsidR="00BE54EC" w:rsidRDefault="005B6CE5">
            <w:pPr>
              <w:spacing w:before="240" w:after="240"/>
            </w:pPr>
            <w:r>
              <w:t>Această prioritate de investiții va sprijini măsuri de eficiență en</w:t>
            </w:r>
            <w:r>
              <w:t>ergetică a clădirilor publice având ca scop reabilitarea energetică profundă (</w:t>
            </w:r>
            <w:r>
              <w:rPr>
                <w:i/>
                <w:iCs/>
              </w:rPr>
              <w:t>deep renovation</w:t>
            </w:r>
            <w:r>
              <w:t>), inclusiv izolarea termică, reabilitarea și modernizarea sistemelor de încălzire și a rețelelor și instalațiilor, iluminat și sistemul de management energetic al</w:t>
            </w:r>
            <w:r>
              <w:t xml:space="preserve"> clădirii (măsuri de eficiență energetică tipice). Vor fi eligibile pentru finanțare toate tipurile de clădiri publice deținute și ocupate de autoritățile și instituțiile centrale și locale cum ar fi: spitalele, clădiri de învățământ, clădiri administrativ</w:t>
            </w:r>
            <w:r>
              <w:t>e, policlinici, penitenciare etc., inclusiv spații anexă de păstrare și stocare care au un regim de încalzire /răcire pentru funcționare. Totodată, vor fi prioritizate la finanțare clădirile cu funcții sociale, cum ar fi spitalele, infrastructura educațion</w:t>
            </w:r>
            <w:r>
              <w:t>ală, etc.</w:t>
            </w:r>
          </w:p>
          <w:p w:rsidR="00BE54EC" w:rsidRDefault="005B6CE5">
            <w:pPr>
              <w:spacing w:before="240" w:after="240"/>
            </w:pPr>
            <w:r>
              <w:t>Fără a enumera exhaustiv, acțiunile sprijinite în cadrul acestei priorități de investiție pentru măsurile de creștere a eficienței energetice a clădirilor publice se referă la:</w:t>
            </w:r>
          </w:p>
          <w:p w:rsidR="00BE54EC" w:rsidRDefault="005B6CE5" w:rsidP="005B6CE5">
            <w:pPr>
              <w:numPr>
                <w:ilvl w:val="0"/>
                <w:numId w:val="83"/>
              </w:numPr>
              <w:spacing w:before="240" w:after="0"/>
              <w:ind w:hanging="210"/>
            </w:pPr>
            <w:r>
              <w:t>îmbunătățirea izolației termice a anvelopei clădirii, (pereți exterio</w:t>
            </w:r>
            <w:r>
              <w:t>ri, ferestre, tâmplărie, planșeu superior, planșeu peste subsol), șarpantelor și învelitoarelor, inclusiv măsuri de consolidare a clădirii;</w:t>
            </w:r>
          </w:p>
          <w:p w:rsidR="00BE54EC" w:rsidRDefault="005B6CE5" w:rsidP="005B6CE5">
            <w:pPr>
              <w:numPr>
                <w:ilvl w:val="0"/>
                <w:numId w:val="83"/>
              </w:numPr>
              <w:spacing w:before="0" w:after="0"/>
              <w:ind w:hanging="210"/>
            </w:pPr>
            <w:r>
              <w:t>reabilitarea și modernizarea instalațiilor pentru prepararea și transportul agentului termic, apei calde menajere și</w:t>
            </w:r>
            <w:r>
              <w:t xml:space="preserve"> a sistemelor de ventilare și climatizare, inclusiv sisteme de răcire pasivă, precum și achiziționarea și instalarea echipamentelor aferente și racordarea la sistemele de încălzire centralizată, după caz;</w:t>
            </w:r>
          </w:p>
          <w:p w:rsidR="00BE54EC" w:rsidRDefault="005B6CE5" w:rsidP="005B6CE5">
            <w:pPr>
              <w:numPr>
                <w:ilvl w:val="0"/>
                <w:numId w:val="83"/>
              </w:numPr>
              <w:spacing w:before="0" w:after="0"/>
              <w:ind w:hanging="210"/>
            </w:pPr>
            <w:r>
              <w:t xml:space="preserve">utilizarea surselor regenerabile de energie pentru </w:t>
            </w:r>
            <w:r>
              <w:t>asigurarea necesarului de energie termică pentru încălzire și prepararea apei calde de consum;</w:t>
            </w:r>
          </w:p>
          <w:p w:rsidR="00BE54EC" w:rsidRDefault="005B6CE5" w:rsidP="005B6CE5">
            <w:pPr>
              <w:numPr>
                <w:ilvl w:val="0"/>
                <w:numId w:val="83"/>
              </w:numPr>
              <w:spacing w:before="0" w:after="0"/>
              <w:ind w:hanging="210"/>
            </w:pPr>
            <w:r>
              <w:t xml:space="preserve">implementarea sistemelor de management energetic având ca scop imbunătățirea eficienței energetice și monitorizarea consumurilor de energie (ex. achiziționarea </w:t>
            </w:r>
            <w:r>
              <w:t>și instalarea sistemelor inteligente pentru promovarea și gestionarea energiei electrice);</w:t>
            </w:r>
          </w:p>
          <w:p w:rsidR="00BE54EC" w:rsidRDefault="005B6CE5" w:rsidP="005B6CE5">
            <w:pPr>
              <w:numPr>
                <w:ilvl w:val="0"/>
                <w:numId w:val="83"/>
              </w:numPr>
              <w:spacing w:before="0" w:after="0"/>
              <w:ind w:hanging="210"/>
            </w:pPr>
            <w:r>
              <w:lastRenderedPageBreak/>
              <w:t>înlocuirea corpurilor de iluminat fluorescent și incandescent cu corpuri de iluminat cu eficiență energetică ridicată și durată mare de viață;</w:t>
            </w:r>
          </w:p>
          <w:p w:rsidR="00BE54EC" w:rsidRDefault="005B6CE5" w:rsidP="005B6CE5">
            <w:pPr>
              <w:numPr>
                <w:ilvl w:val="0"/>
                <w:numId w:val="83"/>
              </w:numPr>
              <w:spacing w:before="0" w:after="0"/>
              <w:ind w:hanging="210"/>
            </w:pPr>
            <w:r>
              <w:t xml:space="preserve">orice alte activități </w:t>
            </w:r>
            <w:r>
              <w:t>care conduc la îndeplinirea realizării obiectivelor proiectului (înlocuirea lifturilor și a circuitelor electrice - scări, subsol, lucrări de demontare a instalațiilor și echipamentelor montate, lucrări de reparații la fațade etc.);</w:t>
            </w:r>
          </w:p>
          <w:p w:rsidR="00BE54EC" w:rsidRDefault="005B6CE5" w:rsidP="005B6CE5">
            <w:pPr>
              <w:numPr>
                <w:ilvl w:val="0"/>
                <w:numId w:val="83"/>
              </w:numPr>
              <w:spacing w:before="0" w:after="240"/>
              <w:ind w:hanging="210"/>
            </w:pPr>
            <w:r>
              <w:t>realizarea de strategii</w:t>
            </w:r>
            <w:r>
              <w:t xml:space="preserve"> pentru eficiență energetică (ex. strategii de reducere a CO2) care au proiecte implementate prin POR 2014 – 2020.</w:t>
            </w:r>
          </w:p>
          <w:p w:rsidR="00BE54EC" w:rsidRDefault="005B6CE5">
            <w:pPr>
              <w:spacing w:before="240" w:after="240"/>
            </w:pPr>
            <w:r>
              <w:t>Beneficiarii acestor tipuri de investiții vor fi autoritățile publice centrale, precum și autoritățile și instituțiile publice locale.</w:t>
            </w:r>
          </w:p>
          <w:p w:rsidR="00BE54EC" w:rsidRDefault="005B6CE5">
            <w:pPr>
              <w:spacing w:before="240" w:after="240"/>
            </w:pPr>
            <w:r>
              <w:t>Din to</w:t>
            </w:r>
            <w:r>
              <w:t>talul clădirilor la nivel național, clădirile rezidențiale reprezintă o majoritate semnificativă. Totodată, Romania deține cel mai mare număr de locuinţe în blocuri de prefabricate dintre toate țările Europei Centrale. Ultimele date statistice puse la disp</w:t>
            </w:r>
            <w:r>
              <w:t>oziție de Institutul Național de Statistică indică un total de 4,6 mil. locuințe localizate în mediul urban, din care 1,4 milioane de apartamente sunt conectate la sistemul centralizat de furnizare a energiei termice. În ciuda unor investiții în ultimii an</w:t>
            </w:r>
            <w:r>
              <w:t>i în măsuri de eficiență energetică la nivelul blocurilor de locuințe, efortul de investiții în reabilitarea termică a locuințelor rămâne ridicat. </w:t>
            </w:r>
          </w:p>
          <w:p w:rsidR="00BE54EC" w:rsidRDefault="005B6CE5">
            <w:pPr>
              <w:spacing w:before="240" w:after="240"/>
            </w:pPr>
            <w:r>
              <w:t>Fără a se limita la acestea, acțiunile sprijinite în cadrul acestei priorități de investiție pentru măsurile</w:t>
            </w:r>
            <w:r>
              <w:t xml:space="preserve"> de creștere a eficienței energetice a clădirilor rezidențiale se referă la:</w:t>
            </w:r>
          </w:p>
          <w:p w:rsidR="00BE54EC" w:rsidRDefault="005B6CE5" w:rsidP="005B6CE5">
            <w:pPr>
              <w:numPr>
                <w:ilvl w:val="0"/>
                <w:numId w:val="84"/>
              </w:numPr>
              <w:spacing w:before="240" w:after="0"/>
              <w:ind w:hanging="210"/>
            </w:pPr>
            <w:r>
              <w:t>îmbunătățirea izolației termice și hidroizolare anvelopei clădirii (pereți exteriori, ferestre, tâmplărie, planșeu superior, planșeu peste subsol), șarpantelor și învelitoarelor i</w:t>
            </w:r>
            <w:r>
              <w:t>nclusiv măsuri de consolidare;</w:t>
            </w:r>
          </w:p>
          <w:p w:rsidR="00BE54EC" w:rsidRDefault="005B6CE5" w:rsidP="005B6CE5">
            <w:pPr>
              <w:numPr>
                <w:ilvl w:val="0"/>
                <w:numId w:val="84"/>
              </w:numPr>
              <w:spacing w:before="0" w:after="0"/>
              <w:ind w:hanging="210"/>
            </w:pPr>
            <w:r>
              <w:t>reabilitarea și modernizarea instalaţiei de distribuţie a agentului termic – încălzire şi apă caldă de consum, parte comună a clădirii tip bloc de locuinţe, inclusiv montarea de robinete cu cap termostatic, etc.</w:t>
            </w:r>
          </w:p>
          <w:p w:rsidR="00BE54EC" w:rsidRDefault="005B6CE5" w:rsidP="005B6CE5">
            <w:pPr>
              <w:numPr>
                <w:ilvl w:val="0"/>
                <w:numId w:val="84"/>
              </w:numPr>
              <w:spacing w:before="0" w:after="0"/>
              <w:ind w:hanging="210"/>
            </w:pPr>
            <w:r>
              <w:t xml:space="preserve">modernizarea </w:t>
            </w:r>
            <w:r>
              <w:t xml:space="preserve">sistemului de încălzire: repararea/înlocuirea centralei termice de bloc/scară; achiziționarea și instalarea unor sisteme alternative de producere a energiei din surse regenerabile – panouri solare termice, panouri solare electrice, pompe de căldura si/sau </w:t>
            </w:r>
            <w:r>
              <w:t>centrale termice pe biomasa, etc.;</w:t>
            </w:r>
          </w:p>
          <w:p w:rsidR="00BE54EC" w:rsidRDefault="005B6CE5" w:rsidP="005B6CE5">
            <w:pPr>
              <w:numPr>
                <w:ilvl w:val="0"/>
                <w:numId w:val="84"/>
              </w:numPr>
              <w:spacing w:before="0" w:after="0"/>
              <w:ind w:hanging="210"/>
            </w:pPr>
            <w:r>
              <w:t>înlocuirea corpurilor de iluminat fluorescent și incandescent din spațiile comune cu corpuri de iluminat cu eficiență energetică ridicată și durată mare de viață;</w:t>
            </w:r>
          </w:p>
          <w:p w:rsidR="00BE54EC" w:rsidRDefault="005B6CE5" w:rsidP="005B6CE5">
            <w:pPr>
              <w:numPr>
                <w:ilvl w:val="0"/>
                <w:numId w:val="84"/>
              </w:numPr>
              <w:spacing w:before="0" w:after="0"/>
              <w:ind w:hanging="210"/>
            </w:pPr>
            <w:r>
              <w:t>implementarea sistemelor de management al funcționării con</w:t>
            </w:r>
            <w:r>
              <w:t>sumurilor energetice: achiziționarea și instalarea sistemelor inteligente pentru promovarea și gestionarea energiei electrice;</w:t>
            </w:r>
          </w:p>
          <w:p w:rsidR="00BE54EC" w:rsidRDefault="005B6CE5" w:rsidP="005B6CE5">
            <w:pPr>
              <w:numPr>
                <w:ilvl w:val="0"/>
                <w:numId w:val="84"/>
              </w:numPr>
              <w:spacing w:before="0" w:after="0"/>
              <w:ind w:hanging="210"/>
            </w:pPr>
            <w:r>
              <w:t>orice alte activități care conduc la îndeplinirea realizării obiectivelor proiectului (înlocuirea lifturilor și a circuitelor ele</w:t>
            </w:r>
            <w:r>
              <w:t>ctrice în părțile comune - scări, subsol, lucrări de demontare a instalațiilor și echipamentelor montate, lucrari de reparații la fațade etc.);</w:t>
            </w:r>
          </w:p>
          <w:p w:rsidR="00BE54EC" w:rsidRDefault="005B6CE5" w:rsidP="005B6CE5">
            <w:pPr>
              <w:numPr>
                <w:ilvl w:val="0"/>
                <w:numId w:val="84"/>
              </w:numPr>
              <w:spacing w:before="0" w:after="240"/>
              <w:ind w:hanging="210"/>
            </w:pPr>
            <w:r>
              <w:lastRenderedPageBreak/>
              <w:t> realizarea de strategii pentru eficiență energetică (ex. strategii de reducere a CO2) care au proiecte implemen</w:t>
            </w:r>
            <w:r>
              <w:t>tate prin POR 2014 – 2020.</w:t>
            </w:r>
          </w:p>
          <w:p w:rsidR="00BE54EC" w:rsidRDefault="005B6CE5">
            <w:pPr>
              <w:spacing w:before="240" w:after="240"/>
            </w:pPr>
            <w:r>
              <w:t>Beneficiarii acestor tipuri de investiții vor fi autoritățile publice locale din mediul urban în parteneriat/ ca reprezentanți ai asociațiilor de proprietari.</w:t>
            </w:r>
          </w:p>
          <w:p w:rsidR="00BE54EC" w:rsidRDefault="005B6CE5">
            <w:pPr>
              <w:spacing w:before="240" w:after="240"/>
            </w:pPr>
            <w:r>
              <w:t>Iluminatul public reprezintă un alt sector important cu potențial mare</w:t>
            </w:r>
            <w:r>
              <w:t xml:space="preserve"> pentru îmbunătățirea eficienței energetice. În ciuda potențialului mare de economisire în acest sector, ritmul de modernizare a infrastructurii și a serviciului de iluminat public este extrem de lent. În mediul urban, doar în 255 de localități era organiz</w:t>
            </w:r>
            <w:r>
              <w:t>at și furnizat serviciul de iluminat public. Extinderea / modernizarea infrastructurii de iluminat și de servicii rămâne o prioritate pentru multe comunități locale urbane. Fără a se limita la acestea, tipurile de activități finanțate în cadrul acestei pri</w:t>
            </w:r>
            <w:r>
              <w:t>orități de investiție se referă la:</w:t>
            </w:r>
          </w:p>
          <w:p w:rsidR="00BE54EC" w:rsidRDefault="005B6CE5" w:rsidP="005B6CE5">
            <w:pPr>
              <w:numPr>
                <w:ilvl w:val="0"/>
                <w:numId w:val="85"/>
              </w:numPr>
              <w:spacing w:before="240" w:after="0"/>
              <w:ind w:hanging="210"/>
            </w:pPr>
            <w:r>
              <w:t>înlocuirea sistemelor de iluminatul public cu incandescență cu iluminat prin utilizarea unor lămpi cu eficiență energetică ridicată, durată mare de viață și asigurarea confortului corespunzător (ex. LED), inclusiv prin r</w:t>
            </w:r>
            <w:r>
              <w:t>eabilitarea instalațiilor electrice – stâlpi, rețele, etc.;</w:t>
            </w:r>
          </w:p>
          <w:p w:rsidR="00BE54EC" w:rsidRDefault="005B6CE5" w:rsidP="005B6CE5">
            <w:pPr>
              <w:numPr>
                <w:ilvl w:val="0"/>
                <w:numId w:val="85"/>
              </w:numPr>
              <w:spacing w:before="0" w:after="0"/>
              <w:ind w:hanging="210"/>
            </w:pPr>
            <w:r>
              <w:t>achiziționarea/instalarea de sisteme de telegestiune a iluminatului public;</w:t>
            </w:r>
          </w:p>
          <w:p w:rsidR="00BE54EC" w:rsidRDefault="005B6CE5" w:rsidP="005B6CE5">
            <w:pPr>
              <w:numPr>
                <w:ilvl w:val="0"/>
                <w:numId w:val="85"/>
              </w:numPr>
              <w:spacing w:before="0" w:after="0"/>
              <w:ind w:hanging="210"/>
            </w:pPr>
            <w:r>
              <w:t>extinderea/reîntregirea sistemului de iluminat public în localitățile urbane;</w:t>
            </w:r>
          </w:p>
          <w:p w:rsidR="00BE54EC" w:rsidRDefault="005B6CE5" w:rsidP="005B6CE5">
            <w:pPr>
              <w:numPr>
                <w:ilvl w:val="0"/>
                <w:numId w:val="85"/>
              </w:numPr>
              <w:spacing w:before="0" w:after="0"/>
              <w:ind w:hanging="210"/>
            </w:pPr>
            <w:r>
              <w:t>utilizarea surselor regenerabile de energi</w:t>
            </w:r>
            <w:r>
              <w:t>e (ex. panouri fotovoltaice, etc.);</w:t>
            </w:r>
          </w:p>
          <w:p w:rsidR="00BE54EC" w:rsidRDefault="005B6CE5" w:rsidP="005B6CE5">
            <w:pPr>
              <w:numPr>
                <w:ilvl w:val="0"/>
                <w:numId w:val="85"/>
              </w:numPr>
              <w:spacing w:before="0" w:after="0"/>
              <w:ind w:hanging="210"/>
            </w:pPr>
            <w:r>
              <w:t>orice alte activități care conduc la îndeplinirea realizării obiectivelor proiectului;</w:t>
            </w:r>
          </w:p>
          <w:p w:rsidR="00BE54EC" w:rsidRDefault="005B6CE5" w:rsidP="005B6CE5">
            <w:pPr>
              <w:numPr>
                <w:ilvl w:val="0"/>
                <w:numId w:val="85"/>
              </w:numPr>
              <w:spacing w:before="0" w:after="240"/>
              <w:ind w:hanging="210"/>
            </w:pPr>
            <w:r>
              <w:t>realizarea de strategii pentru eficiență energetică (ex. strategii de reducere a CO2) care au proiecte implementate prin POR 2014 – 2</w:t>
            </w:r>
            <w:r>
              <w:t>020.</w:t>
            </w:r>
          </w:p>
          <w:p w:rsidR="00BE54EC" w:rsidRDefault="005B6CE5">
            <w:pPr>
              <w:spacing w:before="240" w:after="240"/>
            </w:pPr>
            <w:r>
              <w:t>Beneficiarii acestor tipuri de investiții vor fi autoritățile publice locale. </w:t>
            </w:r>
          </w:p>
          <w:p w:rsidR="00BE54EC" w:rsidRDefault="005B6CE5">
            <w:pPr>
              <w:spacing w:before="240" w:after="240"/>
            </w:pPr>
            <w:r>
              <w:t>Principalul rezultat al creșterii eficienței energetice în infrastructurile publice și sectorul rezidențial  îl constituie reducerea consumului de energie, contribuind astf</w:t>
            </w:r>
            <w:r>
              <w:t>el la reducerea emisiilor gazelor cu efect de seră. Totodată, îmbunătățirea eficienței energetice a clădirilor publice nu numai că reduce consumul de energie și, ulterior, costurile cu energia pentru autorități, dar contribuie și la promovarea coeziunii so</w:t>
            </w:r>
            <w:r>
              <w:t xml:space="preserve">ciale,  la îmbunătățirea aspectului estetic al clădirilor  oferind în același timp condiții mai sănătoase de viață pentru populație. Mai mult, reabilitarea termică a clădirilor ar putea fi un sector care să contribuie la creșterea economică, care ar ajuta </w:t>
            </w:r>
            <w:r>
              <w:t>nu numai industria locală de construcții, ci influențează, de asemenea, domeniile de planificare in construcții, inovare, cercetare și dezvoltare.</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lastRenderedPageBreak/>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 xml:space="preserve">4c - Sprijinirea </w:t>
            </w:r>
            <w:r w:rsidRPr="00C23AD8">
              <w:rPr>
                <w:color w:val="000000"/>
                <w:sz w:val="18"/>
                <w:szCs w:val="18"/>
              </w:rPr>
              <w:t>eficienței energetice, a gestionării inteligente a energiei și a utilizării energiei din surse regenerabile în infrastructurile publice, inclusiv în clădirile publice, și în sectorul locuințelor</w:t>
            </w:r>
          </w:p>
        </w:tc>
      </w:tr>
      <w:tr w:rsidR="00BE54EC" w:rsidTr="000D7024">
        <w:trPr>
          <w:trHeight w:val="288"/>
        </w:trPr>
        <w:tc>
          <w:tcPr>
            <w:tcW w:w="15120" w:type="dxa"/>
            <w:gridSpan w:val="2"/>
            <w:shd w:val="clear" w:color="auto" w:fill="auto"/>
          </w:tcPr>
          <w:p w:rsidR="00BE54EC" w:rsidRDefault="005B6CE5">
            <w:pPr>
              <w:spacing w:before="0" w:after="240"/>
            </w:pPr>
            <w:r>
              <w:t xml:space="preserve">Următoarele principii orientative vor fi luate în </w:t>
            </w:r>
            <w:r>
              <w:t>considerare la selectarea operațiunilor:</w:t>
            </w:r>
          </w:p>
          <w:p w:rsidR="00BE54EC" w:rsidRDefault="005B6CE5" w:rsidP="005B6CE5">
            <w:pPr>
              <w:numPr>
                <w:ilvl w:val="0"/>
                <w:numId w:val="86"/>
              </w:numPr>
              <w:spacing w:before="240" w:after="0"/>
              <w:ind w:hanging="210"/>
            </w:pPr>
            <w:r>
              <w:t>concordanța cu documentele stategice relevante (ex. strategii integrate de dezvoltare urbană, planuri de acțiune privind energia durabilă, strategii de reducere a emisiilor de CO2, PDR, SUERD, etc.);</w:t>
            </w:r>
          </w:p>
          <w:p w:rsidR="00BE54EC" w:rsidRDefault="005B6CE5" w:rsidP="005B6CE5">
            <w:pPr>
              <w:numPr>
                <w:ilvl w:val="0"/>
                <w:numId w:val="86"/>
              </w:numPr>
              <w:spacing w:before="0" w:after="0"/>
              <w:ind w:hanging="210"/>
            </w:pPr>
            <w:r>
              <w:t>contribuţia ope</w:t>
            </w:r>
            <w:r>
              <w:t>rațiunii la realizarea obiectivelor specifice POR (ex. standarde minime de reducere a consumurilor energetice după implementarea măsurilor de eficiență energetică, inclusiv cerințe minime pentru reducerea emisiilor de CO2, trecerea clădirii într-o clasă en</w:t>
            </w:r>
            <w:r>
              <w:t>ergetică superioară, etc.);</w:t>
            </w:r>
          </w:p>
          <w:p w:rsidR="00BE54EC" w:rsidRDefault="005B6CE5" w:rsidP="005B6CE5">
            <w:pPr>
              <w:numPr>
                <w:ilvl w:val="0"/>
                <w:numId w:val="86"/>
              </w:numPr>
              <w:spacing w:before="0" w:after="0"/>
              <w:ind w:hanging="210"/>
            </w:pPr>
            <w:r>
              <w:t>calitatea, maturitatea şi sustenabilitatea operațiunii;</w:t>
            </w:r>
          </w:p>
          <w:p w:rsidR="00BE54EC" w:rsidRDefault="005B6CE5" w:rsidP="005B6CE5">
            <w:pPr>
              <w:numPr>
                <w:ilvl w:val="0"/>
                <w:numId w:val="86"/>
              </w:numPr>
              <w:spacing w:before="0" w:after="0"/>
              <w:ind w:hanging="210"/>
            </w:pPr>
            <w:r>
              <w:t>respectarea principiilor privind dezvoltarea durabilă, egalitatea de gen și nediscriminarea;</w:t>
            </w:r>
          </w:p>
          <w:p w:rsidR="00BE54EC" w:rsidRDefault="005B6CE5" w:rsidP="005B6CE5">
            <w:pPr>
              <w:numPr>
                <w:ilvl w:val="0"/>
                <w:numId w:val="86"/>
              </w:numPr>
              <w:spacing w:before="0" w:after="240"/>
              <w:ind w:hanging="210"/>
            </w:pPr>
            <w:r>
              <w:t>complementaritatea cu alte investiții realizate din alte surse de finanțare;</w:t>
            </w:r>
          </w:p>
          <w:p w:rsidR="00BE54EC" w:rsidRDefault="005B6CE5">
            <w:pPr>
              <w:spacing w:before="240" w:after="240"/>
            </w:pPr>
            <w:r>
              <w:t>Se</w:t>
            </w:r>
            <w:r>
              <w:t xml:space="preserve"> va acorda punctaj suplimentar în cazul promovării complementare a unor proiecte pentru măsurile de mobilitate urbană din cadrul priorității de investiție 3.2.</w:t>
            </w:r>
          </w:p>
          <w:p w:rsidR="00BE54EC" w:rsidRDefault="005B6CE5">
            <w:pPr>
              <w:spacing w:before="240" w:after="240"/>
            </w:pPr>
            <w:r>
              <w:t>Se va acorda punctaj suplimentar în procesul de selecție pentru proiectele care fac parte dintr-</w:t>
            </w:r>
            <w:r>
              <w:t>o strategie integrată de dezvoltare urbană (SUD) finanțabilă în cadrul axei prioritare 4 POR – dezvoltare urbană.</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 xml:space="preserve">2.A.6.3 Utilizarea planificată a instrumentelor </w:t>
      </w:r>
      <w:r>
        <w:rPr>
          <w:b/>
        </w:rPr>
        <w:t>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 xml:space="preserve">4c - Sprijinirea eficienței energetice, a gestionării inteligente a energiei și a utilizării energiei din surse regenerabile în infrastructurile publice, inclusiv în clădirile publice, și în sectorul </w:t>
            </w:r>
            <w:r w:rsidRPr="00420C06">
              <w:rPr>
                <w:sz w:val="18"/>
                <w:szCs w:val="18"/>
              </w:rPr>
              <w:t>locuințelor</w:t>
            </w:r>
          </w:p>
        </w:tc>
      </w:tr>
      <w:tr w:rsidR="00BE54EC" w:rsidTr="000D7024">
        <w:trPr>
          <w:trHeight w:val="288"/>
        </w:trPr>
        <w:tc>
          <w:tcPr>
            <w:tcW w:w="15120" w:type="dxa"/>
            <w:gridSpan w:val="2"/>
            <w:shd w:val="clear" w:color="auto" w:fill="auto"/>
          </w:tcPr>
          <w:p w:rsidR="00BE54EC" w:rsidRDefault="005B6CE5">
            <w:pPr>
              <w:spacing w:before="0" w:after="240"/>
            </w:pPr>
            <w:r>
              <w:t xml:space="preserve">În principiu, se are în vedere utilizarea instrumentelor financiare pentru implementarea acestei priorități de investiție. Instrumentele financiare sunt implementate pentru a sprijini investiții pentru care se preconizează că sunt viabile din </w:t>
            </w:r>
            <w:r>
              <w:t xml:space="preserve">punct de vedere financiar și nu atrag finanțare suficientă din sursele pieței. Articolul 37 din Regulamentul 1303/2013 prevede că utilizarea instrumentelor financiare se face pe baza unei evaluări ex-ante care evidențiază </w:t>
            </w:r>
            <w:r>
              <w:lastRenderedPageBreak/>
              <w:t>aspecte privind  deficiențele pieț</w:t>
            </w:r>
            <w:r>
              <w:t>ei sau situațiile de investiții sub nivelul optim pentru domeniile de acțiuni finanțate, precum și o estimare a resurselor publice și private care pot fi atrase prin utilizarea instrumentelor financiare, inclusiv tipurile de instrumente financiare care urm</w:t>
            </w:r>
            <w:r>
              <w:t>ează a fi sprijinite.</w:t>
            </w:r>
          </w:p>
          <w:p w:rsidR="00BE54EC" w:rsidRDefault="005B6CE5">
            <w:pPr>
              <w:spacing w:before="240" w:after="240"/>
            </w:pPr>
            <w:r>
              <w:t>Decizia utilizării unor instrumente financiare va fi luată după finalizarea analizei ex-ante (</w:t>
            </w:r>
            <w:r>
              <w:rPr>
                <w:i/>
                <w:iCs/>
              </w:rPr>
              <w:t>ex-ante assessement)</w:t>
            </w:r>
            <w:r>
              <w:t xml:space="preserve"> pentru identificarea tipurilor de instrumente financiare (ex. contracte de performanță energetică[1]) dedicate dezvoltă</w:t>
            </w:r>
            <w:r>
              <w:t>rii urbane, studiu realizat cu sprijinul BEI. Prin realizarea unor astfel de contracte, companiile de servicii energetice (ESCO) își recuperează investiția din economiile de energie realizate. CPEn are drept scop utilizarea optimă a cunoștințelor, abilităț</w:t>
            </w:r>
            <w:r>
              <w:t>ilor și experiența din sectorul privat, pentru implementarea în modul cel mai eficient și eficace a măsurilor de eficiență energetică, asigurând în același timp un nivel convenit de economii de energie.</w:t>
            </w:r>
          </w:p>
          <w:p w:rsidR="00BE54EC" w:rsidRDefault="005B6CE5">
            <w:pPr>
              <w:spacing w:before="240" w:after="240"/>
            </w:pPr>
            <w:r>
              <w:t>[1] Contract de performanta energetica - acord contra</w:t>
            </w:r>
            <w:r>
              <w:t>ctual intre beneficiar si furnizorul unei măsuri care are ca scop imbunatățirea eficienței energetice, în care investiția necesară realizării măsurii trebuie să fie platită proporțional cu nivelul de îmbunătățire a eficienței energetice prevăzut in contrac</w:t>
            </w:r>
            <w:r>
              <w:t>t;(conform OG nr. 22/2008) </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4c - Sprijinirea eficienței energetice, a gestionării inteligente a energiei și a utilizării energiei din surse regenerabile în infrastru</w:t>
            </w:r>
            <w:r w:rsidRPr="00420C06">
              <w:rPr>
                <w:sz w:val="18"/>
                <w:szCs w:val="18"/>
              </w:rPr>
              <w:t>cturile publice, inclusiv în clădirile publice, și în sectorul locuințelor</w:t>
            </w:r>
          </w:p>
        </w:tc>
      </w:tr>
      <w:tr w:rsidR="00BE54EC" w:rsidTr="007C38FD">
        <w:trPr>
          <w:trHeight w:val="288"/>
        </w:trPr>
        <w:tc>
          <w:tcPr>
            <w:tcW w:w="15120" w:type="dxa"/>
            <w:gridSpan w:val="2"/>
            <w:shd w:val="clear" w:color="auto" w:fill="auto"/>
          </w:tcPr>
          <w:p w:rsidR="00BE54EC" w:rsidRDefault="005B6CE5">
            <w:pPr>
              <w:spacing w:before="0" w:after="240"/>
            </w:pPr>
            <w:r>
              <w:t>Nu se vor finanța proiecte 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 xml:space="preserve">4c - Sprijinirea eficienței energetice, a gestionării </w:t>
            </w:r>
            <w:r w:rsidRPr="005D6B15">
              <w:rPr>
                <w:b/>
                <w:i w:val="0"/>
                <w:color w:val="000000"/>
                <w:sz w:val="16"/>
                <w:szCs w:val="16"/>
              </w:rPr>
              <w:t>inteligente a energiei și a utilizării energiei din surse regenerabile în infrastructurile publice, inclusiv în clădirile publice, și în sectorul locuințelor</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 xml:space="preserve">Valoarea-țintă </w:t>
            </w:r>
            <w:r>
              <w:rPr>
                <w:b/>
                <w:color w:val="000000"/>
                <w:sz w:val="16"/>
                <w:szCs w:val="16"/>
              </w:rPr>
              <w:t>(2023)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CO31</w:t>
            </w:r>
          </w:p>
        </w:tc>
        <w:tc>
          <w:tcPr>
            <w:tcW w:w="1368" w:type="dxa"/>
            <w:shd w:val="clear" w:color="auto" w:fill="auto"/>
          </w:tcPr>
          <w:p w:rsidR="00307B25" w:rsidRPr="00870D13" w:rsidRDefault="005B6CE5" w:rsidP="00DF47DE">
            <w:pPr>
              <w:rPr>
                <w:color w:val="000000"/>
                <w:sz w:val="16"/>
                <w:szCs w:val="16"/>
              </w:rPr>
            </w:pPr>
            <w:r>
              <w:rPr>
                <w:color w:val="000000"/>
                <w:sz w:val="16"/>
                <w:szCs w:val="16"/>
              </w:rPr>
              <w:t>Eficiența energetică: Numărul de gospodării cu clasificare mai bună a consumului de energie</w:t>
            </w:r>
          </w:p>
        </w:tc>
        <w:tc>
          <w:tcPr>
            <w:tcW w:w="1560" w:type="dxa"/>
            <w:shd w:val="clear" w:color="auto" w:fill="auto"/>
          </w:tcPr>
          <w:p w:rsidR="00307B25" w:rsidRPr="00870D13" w:rsidRDefault="005B6CE5" w:rsidP="004768AF">
            <w:pPr>
              <w:rPr>
                <w:color w:val="000000"/>
                <w:sz w:val="16"/>
                <w:szCs w:val="16"/>
              </w:rPr>
            </w:pPr>
            <w:r>
              <w:rPr>
                <w:color w:val="000000"/>
                <w:sz w:val="16"/>
                <w:szCs w:val="16"/>
              </w:rPr>
              <w:t>Gospodării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110.572,00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CO32</w:t>
            </w:r>
          </w:p>
        </w:tc>
        <w:tc>
          <w:tcPr>
            <w:tcW w:w="1368" w:type="dxa"/>
            <w:shd w:val="clear" w:color="auto" w:fill="auto"/>
          </w:tcPr>
          <w:p w:rsidR="00307B25" w:rsidRPr="00870D13" w:rsidRDefault="005B6CE5" w:rsidP="00DF47DE">
            <w:pPr>
              <w:rPr>
                <w:color w:val="000000"/>
                <w:sz w:val="16"/>
                <w:szCs w:val="16"/>
              </w:rPr>
            </w:pPr>
            <w:r>
              <w:rPr>
                <w:color w:val="000000"/>
                <w:sz w:val="16"/>
                <w:szCs w:val="16"/>
              </w:rPr>
              <w:t>Eficiența energetică: Scădere a consumului anual de energie primară al clădirilor publice</w:t>
            </w:r>
          </w:p>
        </w:tc>
        <w:tc>
          <w:tcPr>
            <w:tcW w:w="1560" w:type="dxa"/>
            <w:shd w:val="clear" w:color="auto" w:fill="auto"/>
          </w:tcPr>
          <w:p w:rsidR="00307B25" w:rsidRPr="00870D13" w:rsidRDefault="005B6CE5" w:rsidP="004768AF">
            <w:pPr>
              <w:rPr>
                <w:color w:val="000000"/>
                <w:sz w:val="16"/>
                <w:szCs w:val="16"/>
              </w:rPr>
            </w:pPr>
            <w:r>
              <w:rPr>
                <w:color w:val="000000"/>
                <w:sz w:val="16"/>
                <w:szCs w:val="16"/>
              </w:rPr>
              <w:t>kWh/an</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28.567.324,00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CO34</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Reducerea gazelor cu efect de seră: Scădere anuală estimată a </w:t>
            </w:r>
            <w:r>
              <w:rPr>
                <w:color w:val="000000"/>
                <w:sz w:val="16"/>
                <w:szCs w:val="16"/>
              </w:rPr>
              <w:t>gazelor cu efect de seră</w:t>
            </w:r>
          </w:p>
        </w:tc>
        <w:tc>
          <w:tcPr>
            <w:tcW w:w="1560" w:type="dxa"/>
            <w:shd w:val="clear" w:color="auto" w:fill="auto"/>
          </w:tcPr>
          <w:p w:rsidR="00307B25" w:rsidRPr="00870D13" w:rsidRDefault="005B6CE5" w:rsidP="004768AF">
            <w:pPr>
              <w:rPr>
                <w:color w:val="000000"/>
                <w:sz w:val="16"/>
                <w:szCs w:val="16"/>
              </w:rPr>
            </w:pPr>
            <w:r>
              <w:rPr>
                <w:color w:val="000000"/>
                <w:sz w:val="16"/>
                <w:szCs w:val="16"/>
              </w:rPr>
              <w:t>Echivalent tone de CO2</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215.899,00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1S8</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Scăderea consumului anual de energie primară în iluminat public</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KWh/an</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3.214.049,00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w:t>
            </w:r>
            <w:r w:rsidRPr="00870D13">
              <w:rPr>
                <w:sz w:val="16"/>
                <w:szCs w:val="16"/>
              </w:rPr>
              <w:t xml:space="preserv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CO31</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Eficiența energetică: Numărul de gospodării cu </w:t>
            </w:r>
            <w:r>
              <w:rPr>
                <w:color w:val="000000"/>
                <w:sz w:val="16"/>
                <w:szCs w:val="16"/>
              </w:rPr>
              <w:lastRenderedPageBreak/>
              <w:t>clasificare mai bună a consumului de energie</w:t>
            </w:r>
          </w:p>
        </w:tc>
        <w:tc>
          <w:tcPr>
            <w:tcW w:w="1560" w:type="dxa"/>
            <w:shd w:val="clear" w:color="auto" w:fill="auto"/>
          </w:tcPr>
          <w:p w:rsidR="00307B25" w:rsidRPr="00870D13" w:rsidRDefault="005B6CE5" w:rsidP="004768AF">
            <w:pPr>
              <w:rPr>
                <w:color w:val="000000"/>
                <w:sz w:val="16"/>
                <w:szCs w:val="16"/>
              </w:rPr>
            </w:pPr>
            <w:r>
              <w:rPr>
                <w:color w:val="000000"/>
                <w:sz w:val="16"/>
                <w:szCs w:val="16"/>
              </w:rPr>
              <w:lastRenderedPageBreak/>
              <w:t>Gospodării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18.186,00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CO32</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Eficiența energetică: Scădere a </w:t>
            </w:r>
            <w:r>
              <w:rPr>
                <w:color w:val="000000"/>
                <w:sz w:val="16"/>
                <w:szCs w:val="16"/>
              </w:rPr>
              <w:t>consumului anual de energie primară al clădirilor publice</w:t>
            </w:r>
          </w:p>
        </w:tc>
        <w:tc>
          <w:tcPr>
            <w:tcW w:w="1560" w:type="dxa"/>
            <w:shd w:val="clear" w:color="auto" w:fill="auto"/>
          </w:tcPr>
          <w:p w:rsidR="00307B25" w:rsidRPr="00870D13" w:rsidRDefault="005B6CE5" w:rsidP="004768AF">
            <w:pPr>
              <w:rPr>
                <w:color w:val="000000"/>
                <w:sz w:val="16"/>
                <w:szCs w:val="16"/>
              </w:rPr>
            </w:pPr>
            <w:r>
              <w:rPr>
                <w:color w:val="000000"/>
                <w:sz w:val="16"/>
                <w:szCs w:val="16"/>
              </w:rPr>
              <w:t>kWh/an</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2.797.305,00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CO34</w:t>
            </w:r>
          </w:p>
        </w:tc>
        <w:tc>
          <w:tcPr>
            <w:tcW w:w="1368" w:type="dxa"/>
            <w:shd w:val="clear" w:color="auto" w:fill="auto"/>
          </w:tcPr>
          <w:p w:rsidR="00307B25" w:rsidRPr="00870D13" w:rsidRDefault="005B6CE5" w:rsidP="00DF47DE">
            <w:pPr>
              <w:rPr>
                <w:color w:val="000000"/>
                <w:sz w:val="16"/>
                <w:szCs w:val="16"/>
              </w:rPr>
            </w:pPr>
            <w:r>
              <w:rPr>
                <w:color w:val="000000"/>
                <w:sz w:val="16"/>
                <w:szCs w:val="16"/>
              </w:rPr>
              <w:t>Reducerea gazelor cu efect de seră: Scădere anuală estimată a gazelor cu efect de seră</w:t>
            </w:r>
          </w:p>
        </w:tc>
        <w:tc>
          <w:tcPr>
            <w:tcW w:w="1560" w:type="dxa"/>
            <w:shd w:val="clear" w:color="auto" w:fill="auto"/>
          </w:tcPr>
          <w:p w:rsidR="00307B25" w:rsidRPr="00870D13" w:rsidRDefault="005B6CE5" w:rsidP="004768AF">
            <w:pPr>
              <w:rPr>
                <w:color w:val="000000"/>
                <w:sz w:val="16"/>
                <w:szCs w:val="16"/>
              </w:rPr>
            </w:pPr>
            <w:r>
              <w:rPr>
                <w:color w:val="000000"/>
                <w:sz w:val="16"/>
                <w:szCs w:val="16"/>
              </w:rPr>
              <w:t xml:space="preserve">Echivalent tone de </w:t>
            </w:r>
            <w:r>
              <w:rPr>
                <w:color w:val="000000"/>
                <w:sz w:val="16"/>
                <w:szCs w:val="16"/>
              </w:rPr>
              <w:t>CO2</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12.843,00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1S8</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Scăderea consumului anual de energie primară în iluminat public</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KWh/an</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501.262,00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bl>
    <w:p w:rsidR="008D35AE" w:rsidRDefault="005B6CE5" w:rsidP="003116C3">
      <w:pPr>
        <w:pStyle w:val="Text1"/>
        <w:rPr>
          <w:i/>
        </w:rPr>
      </w:pPr>
    </w:p>
    <w:p w:rsidR="003116C3" w:rsidRDefault="005B6CE5" w:rsidP="00F32C5E">
      <w:pPr>
        <w:pStyle w:val="ManualHeading2"/>
        <w:rPr>
          <w:sz w:val="20"/>
          <w:szCs w:val="20"/>
        </w:rPr>
      </w:pPr>
      <w:r>
        <w:t xml:space="preserve">2.A.4 Prioritate de </w:t>
      </w:r>
      <w:r>
        <w:t>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4e</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Promovarea unor strategii cu emisii scăzute de dioxid de carbon pentru toate tipurile de teritorii, în special pentru zonele urbane, inclusiv promovarea mobilității urbane </w:t>
            </w:r>
            <w:r w:rsidRPr="006D78B0">
              <w:rPr>
                <w:sz w:val="18"/>
                <w:szCs w:val="18"/>
              </w:rPr>
              <w:t>multimodale durabile și a măsurilor de adaptare relevante pentru atenuare</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OS32</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lastRenderedPageBreak/>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Reducerea emisiilor de</w:t>
            </w:r>
            <w:r w:rsidRPr="00D6078B">
              <w:rPr>
                <w:sz w:val="18"/>
                <w:szCs w:val="18"/>
              </w:rPr>
              <w:t xml:space="preserve"> carbon în zonele urbane bazate pe planurile de mobilitate urbană durabilă</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E54EC" w:rsidRDefault="005B6CE5">
            <w:pPr>
              <w:spacing w:before="0" w:after="240"/>
            </w:pPr>
            <w:r>
              <w:t>Principalul rezultat preoconizat prin implementarea unor astfel de măsuri îl reprezintă limit</w:t>
            </w:r>
            <w:r>
              <w:t>area creșterii emisiilor de gaze cu efect de seră.</w:t>
            </w:r>
          </w:p>
          <w:p w:rsidR="00BE54EC" w:rsidRDefault="005B6CE5">
            <w:pPr>
              <w:spacing w:before="240" w:after="240"/>
            </w:pPr>
            <w:r>
              <w:t>In concordanță cu politicile UE de reducere a CO2  în toate zonele urbane contribuția așteptată la obiectivul menționat, respectiv sprijinirea tranziţiei către o economie cu emisii scăzute de dioxid de car</w:t>
            </w:r>
            <w:r>
              <w:t>bon în toate sectoarele, va fi asigurată prin scăderea emisiilor de noxe provenite din transport, respectiv oferirea opţiunilor de transport alternativ si descurajarea utilizarii autoturismelor personale, oraşele devenind astfelspaţii mai bune de trăit pen</w:t>
            </w:r>
            <w:r>
              <w:t>tru cetăţeni.</w:t>
            </w:r>
          </w:p>
          <w:p w:rsidR="00BE54EC" w:rsidRDefault="005B6CE5">
            <w:pPr>
              <w:spacing w:before="240" w:after="240"/>
            </w:pPr>
            <w:r>
              <w:t>Rezultatul pozitiv va fi amplificat prin realizarea de perdele forestiere, alineamente de arbori (cu capacitate mare de retenție a CO2) și de schimbarea comportamentului legat de transport la nivelul unui număr rezonabil de utilizatori de aut</w:t>
            </w:r>
            <w:r>
              <w:t>oturisme personale orașul respectiv. Prin realizarea unei infrastructuri de transport care să faciliteze mobilitatea nemotorizată și nepoluantă vor fi create conditiile unei reduceri semnificative a emisiilor de CO2.</w:t>
            </w:r>
          </w:p>
          <w:p w:rsidR="00BE54EC" w:rsidRDefault="005B6CE5">
            <w:pPr>
              <w:spacing w:before="240" w:after="240"/>
            </w:pPr>
            <w:r>
              <w:t>În absența unor măsuri relevante pentru</w:t>
            </w:r>
            <w:r>
              <w:t xml:space="preserve"> limitarea emisiilor GES din transportul rutier estimările MMSC prognozează o creștere a acestora cu peste 28% în anul 2023 față de anul de referință 2012.</w:t>
            </w:r>
          </w:p>
          <w:p w:rsidR="00BE54EC" w:rsidRDefault="005B6CE5">
            <w:pPr>
              <w:spacing w:before="240" w:after="240"/>
            </w:pPr>
            <w:r>
              <w:t>Pentru a răspunde provocărilor legate de Strategia Europa 2020, precum și pentru a subsuma investiți</w:t>
            </w:r>
            <w:r>
              <w:t>ile în transportul public urban OT 4, investițiile preconizate vor duce la realizarea unor sisteme de transport urban durabil prin atingerea următoarelor rezultate:</w:t>
            </w:r>
          </w:p>
          <w:p w:rsidR="00BE54EC" w:rsidRDefault="005B6CE5" w:rsidP="005B6CE5">
            <w:pPr>
              <w:numPr>
                <w:ilvl w:val="0"/>
                <w:numId w:val="89"/>
              </w:numPr>
              <w:spacing w:before="240" w:after="240"/>
              <w:ind w:hanging="210"/>
            </w:pPr>
            <w:r>
              <w:t>reducerea poluării aerului și a poluării fonice, precum și a consumului de energie;</w:t>
            </w:r>
          </w:p>
          <w:p w:rsidR="00BE54EC" w:rsidRDefault="005B6CE5" w:rsidP="005B6CE5">
            <w:pPr>
              <w:numPr>
                <w:ilvl w:val="0"/>
                <w:numId w:val="89"/>
              </w:numPr>
              <w:spacing w:before="240" w:after="240"/>
              <w:ind w:hanging="210"/>
            </w:pPr>
            <w:r>
              <w:t>asigura</w:t>
            </w:r>
            <w:r>
              <w:t>rea accesibilității la sistemul de transport public şi privat pentru toţi cetăţenii;</w:t>
            </w:r>
          </w:p>
          <w:p w:rsidR="00BE54EC" w:rsidRDefault="005B6CE5" w:rsidP="005B6CE5">
            <w:pPr>
              <w:numPr>
                <w:ilvl w:val="0"/>
                <w:numId w:val="89"/>
              </w:numPr>
              <w:spacing w:before="240" w:after="240"/>
              <w:ind w:hanging="210"/>
            </w:pPr>
            <w:r>
              <w:t>dezvoltarea infrastructurii destinatemijloacelor de transport non-motorizate;</w:t>
            </w:r>
          </w:p>
          <w:p w:rsidR="00BE54EC" w:rsidRDefault="005B6CE5" w:rsidP="005B6CE5">
            <w:pPr>
              <w:numPr>
                <w:ilvl w:val="0"/>
                <w:numId w:val="90"/>
              </w:numPr>
              <w:spacing w:before="240" w:after="240"/>
              <w:ind w:hanging="210"/>
            </w:pPr>
            <w:r>
              <w:t>creşterea atractivității și îmbunătățirea calității mediului și a amenajării spaţiilor urbane</w:t>
            </w:r>
            <w:r>
              <w:t>.</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OS32 - </w:t>
            </w:r>
            <w:r>
              <w:rPr>
                <w:b/>
                <w:sz w:val="18"/>
                <w:szCs w:val="18"/>
              </w:rPr>
              <w:t>Reducerea emisiilor de carbon în zonele urbane bazate pe planurile de mobilitate urbană durabilă</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1S10</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Emisii GES provenite din transportul rutier</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Mii tone echiv.  CO2/an</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14.211,38</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17.750,44</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MMSC</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1S9</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Pasageri transportati in transportul public urban în România</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Pasageri</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970.000.000,00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1.110.000.000,00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1S9</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Pasageri transportati in transportul public urban în România</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Pasageri</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930.000.000,00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1.030.000.000,00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w:t>
      </w:r>
      <w:r w:rsidRPr="0076169B">
        <w:rPr>
          <w:b/>
        </w:rPr>
        <w:t>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4e - Promovarea unor strategii cu emisii scăzute de </w:t>
            </w:r>
            <w:r w:rsidRPr="0012385C">
              <w:rPr>
                <w:sz w:val="18"/>
                <w:szCs w:val="18"/>
              </w:rPr>
              <w:t>dioxid de carbon pentru toate tipurile de teritorii, în special pentru zonele urbane, inclusiv promovarea mobilității urbane multimodale durabile și a măsurilor de adaptare relevante pentru atenuare</w:t>
            </w:r>
          </w:p>
        </w:tc>
      </w:tr>
      <w:tr w:rsidR="00BE54EC" w:rsidTr="000D7024">
        <w:trPr>
          <w:trHeight w:val="288"/>
        </w:trPr>
        <w:tc>
          <w:tcPr>
            <w:tcW w:w="15120" w:type="dxa"/>
            <w:gridSpan w:val="2"/>
            <w:shd w:val="clear" w:color="auto" w:fill="auto"/>
          </w:tcPr>
          <w:p w:rsidR="00BE54EC" w:rsidRDefault="005B6CE5">
            <w:pPr>
              <w:spacing w:before="0" w:after="240"/>
            </w:pPr>
            <w:r>
              <w:t>Dezvoltarea parcului de mijloace de transport cu vehicul</w:t>
            </w:r>
            <w:r>
              <w:t>e noi, nepoluante (EEV), cu facilități pentru persoanele cu mobilitate redusă și sisteme de supraveghere video (pentru creșterea gradului de siguranță al pasagerilor) va oferi oportunități îmbunătățite potențialilor pasageri noi, oferind o alternativă viab</w:t>
            </w:r>
            <w:r>
              <w:t>ilă și confortabilă utilizării autoturismelor personale. Investitiile în material rulant, vehicule, etc. vor fi realizate în condițiile existenței unui Contract de Servicii Publice corespunzător Regulamentului 1370/2007.</w:t>
            </w:r>
          </w:p>
          <w:p w:rsidR="00BE54EC" w:rsidRDefault="005B6CE5">
            <w:pPr>
              <w:spacing w:before="240" w:after="240"/>
            </w:pPr>
            <w:r>
              <w:t>Transportul urban electric reprezin</w:t>
            </w:r>
            <w:r>
              <w:t>tă o variantă nepoluantă și eficientă din punct de vedere al utilizării resurselor pentru a asigura tranzitul zilnic al populației, iar îmbunătățirea infrastructurii va crește gradul de confort, viteza de deplasare, siguranța traficului și alte beneficii a</w:t>
            </w:r>
            <w:r>
              <w:t>diacente in special asigurarea accesibilităţii pentru persoane cu dizabilităţi. Astfel, se va asigura dezvoltarea unei structuri de transport public durabile din punct de vedere tehnic şi eficiente din punct de vedere financiar. Realizarea de trasee separa</w:t>
            </w:r>
            <w:r>
              <w:t>te exclusive pentru vehiculele de transport public, cu scopul creșterii frecvenței serviciilor atât în orele de vârf, cât și în afara lor va reduce timpul de călătorie al vehiculelor de transport public, precum și reducerea nivelului și a duratei aglomerăr</w:t>
            </w:r>
            <w:r>
              <w:t>ilor/congestiilor de trafic în rețeaua principală de transport.</w:t>
            </w:r>
          </w:p>
          <w:p w:rsidR="00BE54EC" w:rsidRDefault="005B6CE5">
            <w:pPr>
              <w:spacing w:before="240" w:after="240"/>
            </w:pPr>
            <w:r>
              <w:t>Dezvoltarea unei infrastructuri rutiere prietenoase cu utilizatorii de biciclete reprezintă un obiectiv ambițios, ținând cont de condiționalitățile impuse de situația existentă în municipii și</w:t>
            </w:r>
            <w:r>
              <w:t xml:space="preserve"> orașe, dar în concordanță cu orientările la nivel european, schimbarea mentalităților fiind principala provocare pentru promovarea utilizării bicicletei ca un mijloc de transport zilnic, nu doar ca mijloc de recreere. Accesibilitatea urbană va pune accent</w:t>
            </w:r>
            <w:r>
              <w:t xml:space="preserve"> pe mijloacele de transport favorabile mediului, cu evidențierea priorității transportului public și oferirea de facilități de opțiune pentru mijloacele alternative de transport (mersul pe jos, cu bicicleta, etc.).</w:t>
            </w:r>
          </w:p>
          <w:p w:rsidR="00BE54EC" w:rsidRDefault="005B6CE5">
            <w:pPr>
              <w:spacing w:before="240" w:after="240"/>
            </w:pPr>
            <w:r>
              <w:t>O rețea integrată de alei pietonale ar tr</w:t>
            </w:r>
            <w:r>
              <w:t>ebui să acopere întregul oraș, acordându-se o atenție deosebită traseelor de la /către: universităţi, școli, parcuri, locuri de interes turistic şi cultural, centre de birouri, centre comerciale,  instituţii publice, etc.. Realizarea sistemelor de e - tick</w:t>
            </w:r>
            <w:r>
              <w:t>eting va permite facilitarea utilizării transportului public si de către persoanele cu mobilitate redusă sau pentru grupuri ţintă specifice (pensionari, elevi, studenţi, turişti) precum și o echilibrare a veniturilor operatorilor de transport public.</w:t>
            </w:r>
          </w:p>
          <w:p w:rsidR="00BE54EC" w:rsidRDefault="005B6CE5">
            <w:pPr>
              <w:spacing w:before="240" w:after="240"/>
            </w:pPr>
            <w:r>
              <w:lastRenderedPageBreak/>
              <w:t>Optim</w:t>
            </w:r>
            <w:r>
              <w:t>izarea mobilității urbane prin investiții în infrastructura de transport, bazată pe acțiunile prioritare reieșite din Planul de Mobilitate Urbană Durabilă al fiecărui oraș/municipiu va contribui la reducerea emisiilor de CO2 prin reducerea timpilor de depl</w:t>
            </w:r>
            <w:r>
              <w:t>asare pentru vehicule.</w:t>
            </w:r>
          </w:p>
          <w:p w:rsidR="00BE54EC" w:rsidRDefault="005B6CE5">
            <w:pPr>
              <w:spacing w:before="240" w:after="240"/>
            </w:pPr>
            <w:r>
              <w:t>De asemenea, va fi sprijinită realizarea de planuri de mobilitate urbană durabilă, altele decât cele pentru polii de creștere și aglomerarea București – Ilfov, care să asigure planificarea infrastructurii rutiere pe termen mediu (pân</w:t>
            </w:r>
            <w:r>
              <w:t>ă în anul 2020), instituind o strategie coerentă pentru gestionarea și punerea la dispoziție de drumuri şi infrastructuri conforme cu politica de mobilitate durabilă și cererea de deplasare, în corelare cu strategiile de dezvoltare urbană, siguranţă rutier</w:t>
            </w:r>
            <w:r>
              <w:t>ă şi planurile de amenajarea teritoriului şi urbanism.</w:t>
            </w:r>
          </w:p>
          <w:p w:rsidR="00BE54EC" w:rsidRDefault="005B6CE5">
            <w:pPr>
              <w:spacing w:before="240" w:after="240"/>
            </w:pPr>
            <w:r>
              <w:t>Se propune și realizarea de perdele forestiere, alineamente de arbori (cu capacitate mare de retenție a CO2) pe terenurile publice din imediata vecinătate a rețelelor de străzi sau pe coridoarele major</w:t>
            </w:r>
            <w:r>
              <w:t>e de transport precum șoselele ocolitoare. </w:t>
            </w:r>
          </w:p>
          <w:p w:rsidR="00BE54EC" w:rsidRDefault="005B6CE5">
            <w:pPr>
              <w:spacing w:before="240" w:after="240"/>
            </w:pPr>
            <w:r>
              <w:t>În cadrul acestei priorități de investiție vor fi avute în vedere următoarele tipuri de acțiuni orientative pentru finanțare:</w:t>
            </w:r>
          </w:p>
          <w:p w:rsidR="00BE54EC" w:rsidRDefault="005B6CE5" w:rsidP="005B6CE5">
            <w:pPr>
              <w:numPr>
                <w:ilvl w:val="0"/>
                <w:numId w:val="87"/>
              </w:numPr>
              <w:spacing w:before="240" w:after="0"/>
              <w:ind w:hanging="280"/>
            </w:pPr>
            <w:r>
              <w:rPr>
                <w:b/>
                <w:bCs/>
              </w:rPr>
              <w:t>Investiții destinate îmbunătățirii transportului public urban</w:t>
            </w:r>
            <w:r>
              <w:t xml:space="preserve"> (ex. achizitionarea de material rulant electric/vehicule ecologice (EEV) inclusiv pentru proiecte pilot de introducere a transportului public în localități urbane; modernizarea materialului rulant electric (tramvaie), modernizarea/ reabilitarea/ extindere</w:t>
            </w:r>
            <w:r>
              <w:t>a traseelor de transport electric public; modernizarea/ reabilitarea depourilor aferente transportului public și infrastructura tehnică aferentă, inclusiv construire depouri noi pentru transportul electric; realizarea de trasee separate exclusive pentru ve</w:t>
            </w:r>
            <w:r>
              <w:t>hiculele de transport public; imbunătățirea stațiilor de transport public existente, inclusiv realizarea de noi stații și terminale intermodale pentru mijloacele de transport in comun; realizarea de sisteme de e - ticketing pentru călători; construirea/ mo</w:t>
            </w:r>
            <w:r>
              <w:t>dernizarea/ reabilitarea infrastructurii rutiere (pe coridoarele deservite de transport public) pentru creșterea nivelului de siguranță și eficiență în circulaţie şi exploatare al rețelei de transport (cu asigurarea creării/modernizării traseelor pentru pi</w:t>
            </w:r>
            <w:r>
              <w:t>etoni și bicicliști, acolo unde este posibil), etc.);</w:t>
            </w:r>
          </w:p>
          <w:p w:rsidR="00BE54EC" w:rsidRDefault="005B6CE5" w:rsidP="005B6CE5">
            <w:pPr>
              <w:numPr>
                <w:ilvl w:val="0"/>
                <w:numId w:val="87"/>
              </w:numPr>
              <w:spacing w:before="0" w:after="0"/>
              <w:ind w:hanging="280"/>
            </w:pPr>
            <w:r>
              <w:rPr>
                <w:b/>
                <w:bCs/>
              </w:rPr>
              <w:t>Investiții destinate transportului electric și nemotorizat</w:t>
            </w:r>
            <w:r>
              <w:t xml:space="preserve"> (ex. construire infrastructură necesară transportului electric (inclusiv staţii de alimentare a automobilelor electrice); construirea/ moderniz</w:t>
            </w:r>
            <w:r>
              <w:t>area/ reabilitarea pistelor/ traseelor pentru bicicliști și a infrastructurii tehnice aferente (puncte de închiriere, sisteme de parcaj pentru biciclete etc); crearea de zone și trasee pietonale, inclusiv măsuri de reducere a traficului auto în anumite zon</w:t>
            </w:r>
            <w:r>
              <w:t>e, etc.);</w:t>
            </w:r>
          </w:p>
          <w:p w:rsidR="00BE54EC" w:rsidRDefault="005B6CE5" w:rsidP="005B6CE5">
            <w:pPr>
              <w:numPr>
                <w:ilvl w:val="0"/>
                <w:numId w:val="87"/>
              </w:numPr>
              <w:spacing w:before="0" w:after="240"/>
              <w:ind w:hanging="280"/>
            </w:pPr>
            <w:r>
              <w:rPr>
                <w:b/>
                <w:bCs/>
              </w:rPr>
              <w:t>Alte investiții destinate reducerii emisiilor de CO2 în zona urbană</w:t>
            </w:r>
            <w:r>
              <w:t xml:space="preserve"> (ex. realizarea de sisteme de monitorizare video bazat pe instrumente inovative şi eficiente de management al traficului; modernizarea/ reabilitarea infrastructurii rutiere funda</w:t>
            </w:r>
            <w:r>
              <w:t xml:space="preserve">mentate de masurile propuse de PMUD pentru reducerea emisiilor de CO2  realizarea sistemelor de tip park and ride; realizarea de perdele forestiere - alineamente de arbori (cu capacitate </w:t>
            </w:r>
            <w:r>
              <w:lastRenderedPageBreak/>
              <w:t>mare de retenție a CO2).</w:t>
            </w:r>
          </w:p>
          <w:p w:rsidR="00BE54EC" w:rsidRDefault="005B6CE5">
            <w:pPr>
              <w:spacing w:before="240" w:after="240"/>
            </w:pPr>
            <w:r>
              <w:t>De asemenea, prin intermediul acestei priori</w:t>
            </w:r>
            <w:r>
              <w:t>tati de investitie, se va sprijini realizarea de planuri de mobilitate urbană durabilă care generează proiecte implementate prin POR 2014 – 2020. </w:t>
            </w:r>
          </w:p>
          <w:p w:rsidR="00BE54EC" w:rsidRDefault="005B6CE5">
            <w:pPr>
              <w:spacing w:before="240" w:after="240"/>
            </w:pPr>
            <w:r>
              <w:t>Grupul țintă il reprezintă populația urbană care va beneficia de investițiile și măsurile ce vor fi implement</w:t>
            </w:r>
            <w:r>
              <w:t>ate.</w:t>
            </w:r>
          </w:p>
          <w:p w:rsidR="00BE54EC" w:rsidRDefault="005B6CE5">
            <w:pPr>
              <w:spacing w:before="240" w:after="240"/>
            </w:pPr>
            <w:r>
              <w:t>Beneficiarii în cadrul acestei priorități de investiție vor fi autoritățile publice locale din localitățile urbane (posibil în parteneriat cu operatorul de transport public), cu excepția muncipiilor reședință de județ eligibile în cadrul axei priorita</w:t>
            </w:r>
            <w:r>
              <w:t>re 4 a POR.</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 xml:space="preserve">4e - Promovarea unor strategii cu emisii scăzute de dioxid de carbon pentru toate tipurile de teritorii, în special pentru zonele urbane, inclusiv </w:t>
            </w:r>
            <w:r w:rsidRPr="00C23AD8">
              <w:rPr>
                <w:color w:val="000000"/>
                <w:sz w:val="18"/>
                <w:szCs w:val="18"/>
              </w:rPr>
              <w:t>promovarea mobilității urbane multimodale durabile și a măsurilor de adaptare relevante pentru atenuare</w:t>
            </w:r>
          </w:p>
        </w:tc>
      </w:tr>
      <w:tr w:rsidR="00BE54EC" w:rsidTr="000D7024">
        <w:trPr>
          <w:trHeight w:val="288"/>
        </w:trPr>
        <w:tc>
          <w:tcPr>
            <w:tcW w:w="15120" w:type="dxa"/>
            <w:gridSpan w:val="2"/>
            <w:shd w:val="clear" w:color="auto" w:fill="auto"/>
          </w:tcPr>
          <w:p w:rsidR="00BE54EC" w:rsidRDefault="005B6CE5">
            <w:pPr>
              <w:spacing w:before="0" w:after="240"/>
            </w:pPr>
            <w:r>
              <w:t>Principiile directoare avute în vedere pentru selectarea operațiunilor vizează:</w:t>
            </w:r>
          </w:p>
          <w:p w:rsidR="00BE54EC" w:rsidRDefault="005B6CE5" w:rsidP="005B6CE5">
            <w:pPr>
              <w:numPr>
                <w:ilvl w:val="0"/>
                <w:numId w:val="88"/>
              </w:numPr>
              <w:spacing w:before="240" w:after="240"/>
              <w:ind w:hanging="210"/>
            </w:pPr>
            <w:r>
              <w:t>Concordanța cu documentele stategice relevante (cu PDR – urile, strateg</w:t>
            </w:r>
            <w:r>
              <w:t>ii de dezvoltare locală, PAED, SUERD, etc)</w:t>
            </w:r>
          </w:p>
          <w:p w:rsidR="00BE54EC" w:rsidRDefault="005B6CE5" w:rsidP="005B6CE5">
            <w:pPr>
              <w:numPr>
                <w:ilvl w:val="0"/>
                <w:numId w:val="88"/>
              </w:numPr>
              <w:spacing w:before="240" w:after="240"/>
              <w:ind w:hanging="210"/>
            </w:pPr>
            <w:r>
              <w:t>Operațiunile propuse sunt rezultatul măsurilor fundamentate prin PMUD</w:t>
            </w:r>
          </w:p>
          <w:p w:rsidR="00BE54EC" w:rsidRDefault="005B6CE5" w:rsidP="005B6CE5">
            <w:pPr>
              <w:numPr>
                <w:ilvl w:val="0"/>
                <w:numId w:val="88"/>
              </w:numPr>
              <w:spacing w:before="240" w:after="240"/>
              <w:ind w:hanging="210"/>
            </w:pPr>
            <w:r>
              <w:t>Contribuţia operațiunii la realizarea obiectivelor specifice POR:</w:t>
            </w:r>
          </w:p>
          <w:p w:rsidR="00BE54EC" w:rsidRDefault="005B6CE5" w:rsidP="005B6CE5">
            <w:pPr>
              <w:numPr>
                <w:ilvl w:val="1"/>
                <w:numId w:val="88"/>
              </w:numPr>
              <w:spacing w:before="240" w:after="240"/>
              <w:ind w:hanging="244"/>
            </w:pPr>
            <w:r>
              <w:t>Numarul populatiei deservita de reteaua de transport public. Este foarte impo</w:t>
            </w:r>
            <w:r>
              <w:t>rtant ca impactul masurilor de modernizare și extindere a rețelei de transport public să fie unul major, adresându-se unui grup țintă cât mai mare.</w:t>
            </w:r>
          </w:p>
          <w:p w:rsidR="00BE54EC" w:rsidRDefault="005B6CE5" w:rsidP="005B6CE5">
            <w:pPr>
              <w:numPr>
                <w:ilvl w:val="1"/>
                <w:numId w:val="88"/>
              </w:numPr>
              <w:spacing w:before="240" w:after="240"/>
              <w:ind w:hanging="244"/>
            </w:pPr>
            <w:r>
              <w:t xml:space="preserve">Gradul de poluare cu CO2/GES al orasului respectiv. Toate măsurile și acțiunile prevăzute in cadrul acestei </w:t>
            </w:r>
            <w:r>
              <w:t>priorități de investiție au drept scop final reducerea creșterii emisiilor de CO2/GES generate în special de transportul rutier.</w:t>
            </w:r>
          </w:p>
          <w:p w:rsidR="00BE54EC" w:rsidRDefault="005B6CE5" w:rsidP="005B6CE5">
            <w:pPr>
              <w:numPr>
                <w:ilvl w:val="1"/>
                <w:numId w:val="88"/>
              </w:numPr>
              <w:spacing w:before="240" w:after="240"/>
              <w:ind w:hanging="244"/>
            </w:pPr>
            <w:r>
              <w:lastRenderedPageBreak/>
              <w:t xml:space="preserve">Capacitatea UAT de implementare a planurilor de mobilitate urbană durabilă. Separat de co-finanțare, UAT trebuie să dovedească </w:t>
            </w:r>
            <w:r>
              <w:t>capacitatea de a menține șiîntreține investițiile preconizate, din punct de vedere al capacității administrative și financiare.</w:t>
            </w:r>
          </w:p>
          <w:p w:rsidR="00BE54EC" w:rsidRDefault="005B6CE5" w:rsidP="005B6CE5">
            <w:pPr>
              <w:numPr>
                <w:ilvl w:val="1"/>
                <w:numId w:val="88"/>
              </w:numPr>
              <w:spacing w:before="240" w:after="240"/>
              <w:ind w:hanging="244"/>
            </w:pPr>
            <w:r>
              <w:t>Gradul de degradare al infrastructurii care deserveste transportul public si al parcului de material rulant/parc vehiculeaferent</w:t>
            </w:r>
            <w:r>
              <w:t>. In cazurile în care infrastructura existentă și materialul rulant/parcul de vehicule aferent sunt invechite și degradate, siguranța pasagerilor nu este asigurată, iar atractivitatea transportului urban este extrem de redusă, o inversare a acestei situați</w:t>
            </w:r>
            <w:r>
              <w:t>i fiind dezirabilă în perspectiva atingerii obiectivrlor propuse. Acest principiu pentru selecție va corela în foarte mare măsură nevoile identificate cu posibilele acțiuni și investiții.</w:t>
            </w:r>
          </w:p>
          <w:p w:rsidR="00BE54EC" w:rsidRDefault="005B6CE5" w:rsidP="005B6CE5">
            <w:pPr>
              <w:numPr>
                <w:ilvl w:val="1"/>
                <w:numId w:val="88"/>
              </w:numPr>
              <w:spacing w:before="240" w:after="240"/>
              <w:ind w:hanging="244"/>
            </w:pPr>
            <w:r>
              <w:t>Numarul de potentiali utilizatori al infrastructurii destinate trans</w:t>
            </w:r>
            <w:r>
              <w:t>portului nemotorizat si nepoluant.</w:t>
            </w:r>
          </w:p>
          <w:p w:rsidR="00BE54EC" w:rsidRDefault="005B6CE5" w:rsidP="005B6CE5">
            <w:pPr>
              <w:numPr>
                <w:ilvl w:val="0"/>
                <w:numId w:val="88"/>
              </w:numPr>
              <w:spacing w:before="240" w:after="240"/>
              <w:ind w:hanging="210"/>
            </w:pPr>
            <w:r>
              <w:t>Calitatea, maturitatea şi sustenabilitateaoperațiunii</w:t>
            </w:r>
          </w:p>
          <w:p w:rsidR="00BE54EC" w:rsidRDefault="005B6CE5" w:rsidP="005B6CE5">
            <w:pPr>
              <w:numPr>
                <w:ilvl w:val="0"/>
                <w:numId w:val="88"/>
              </w:numPr>
              <w:spacing w:before="240" w:after="240"/>
              <w:ind w:hanging="210"/>
            </w:pPr>
            <w:r>
              <w:t>Operațiunea respectă principiile privind dezvoltarea durabilă, egalitatea de gen și nediscriminarea,</w:t>
            </w:r>
          </w:p>
          <w:p w:rsidR="00BE54EC" w:rsidRDefault="005B6CE5" w:rsidP="005B6CE5">
            <w:pPr>
              <w:numPr>
                <w:ilvl w:val="0"/>
                <w:numId w:val="88"/>
              </w:numPr>
              <w:spacing w:before="240" w:after="240"/>
              <w:ind w:hanging="210"/>
            </w:pPr>
            <w:r>
              <w:t xml:space="preserve">Complementaritatea cu alte investiții realizate din alte surse de </w:t>
            </w:r>
            <w:r>
              <w:t>finanțare</w:t>
            </w:r>
          </w:p>
          <w:p w:rsidR="00BE54EC" w:rsidRDefault="005B6CE5">
            <w:pPr>
              <w:spacing w:before="240" w:after="240"/>
            </w:pPr>
            <w:r>
              <w:t>Se va acorda prioritate la finanțare investițiilor destinate transportului public (A) și nemotorizat/nepoluant (B). Se va acorda o prioritate deosebită proiectelor care prevăd reabilitarea/ modernizarea/ extinderea liniilor de tramvai.</w:t>
            </w:r>
          </w:p>
          <w:p w:rsidR="00BE54EC" w:rsidRDefault="005B6CE5">
            <w:pPr>
              <w:spacing w:before="240" w:after="240"/>
            </w:pPr>
            <w:r>
              <w:t>Se va acor</w:t>
            </w:r>
            <w:r>
              <w:t>da punctaj suplimentar în cazul promovării complementare a unor proiecte pentru măsurile de eficientă energetică din cadrul priorității de investiție 3.1.</w:t>
            </w:r>
          </w:p>
          <w:p w:rsidR="00BE54EC" w:rsidRDefault="005B6CE5">
            <w:pPr>
              <w:spacing w:before="240" w:after="240"/>
            </w:pPr>
            <w:r>
              <w:t>Nu vor fi finantate activitati de mentenanță/întreținere pentru infrastructura si echipamente.</w:t>
            </w:r>
          </w:p>
          <w:p w:rsidR="00BE54EC" w:rsidRDefault="005B6CE5">
            <w:pPr>
              <w:spacing w:before="240" w:after="240"/>
            </w:pPr>
            <w:r>
              <w:t>Criter</w:t>
            </w:r>
            <w:r>
              <w:t>iile de selecție a operațiunilor vor fi detaliate în Ghidul Solicitantului.</w:t>
            </w:r>
          </w:p>
          <w:p w:rsidR="00BE54EC" w:rsidRDefault="005B6CE5">
            <w:pPr>
              <w:spacing w:before="240" w:after="240"/>
            </w:pPr>
            <w:r>
              <w:t>Din cauza caracterului special al acestei priorități de investiție, bazată pe măsuri care vor fi generate de o serie de documente de planificare încă nerealizate la momentul aprobă</w:t>
            </w:r>
            <w:r>
              <w:t>rii programului, se  are în vedere modificarea indicatorilor de realizare până în anul  2018, astfel încât să ofere o monitorizare mai exactă a proiectelor susținute în cadrul POR, astfel cum rezultă din planurile de mobilitate urbană durabilă.</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 xml:space="preserve">2.A.6.3 </w:t>
      </w:r>
      <w:r>
        <w:rPr>
          <w:b/>
        </w:rPr>
        <w:t>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4e - Promovarea unor strategii cu emisii scăzute de dioxid de carbon pentru toate tipurile de teritorii, în special pentru zonele urbane, inclusiv promovarea mobilității</w:t>
            </w:r>
            <w:r w:rsidRPr="00420C06">
              <w:rPr>
                <w:sz w:val="18"/>
                <w:szCs w:val="18"/>
              </w:rPr>
              <w:t xml:space="preserve"> urbane multimodale durabile și a măsurilor de adaptare relevante pentru atenuare</w:t>
            </w:r>
          </w:p>
        </w:tc>
      </w:tr>
      <w:tr w:rsidR="00BE54EC" w:rsidTr="000D7024">
        <w:trPr>
          <w:trHeight w:val="288"/>
        </w:trPr>
        <w:tc>
          <w:tcPr>
            <w:tcW w:w="15120" w:type="dxa"/>
            <w:gridSpan w:val="2"/>
            <w:shd w:val="clear" w:color="auto" w:fill="auto"/>
          </w:tcPr>
          <w:p w:rsidR="00BE54EC" w:rsidRDefault="005B6CE5">
            <w:pPr>
              <w:spacing w:before="0" w:after="240"/>
            </w:pPr>
            <w:r>
              <w:t xml:space="preserve">Conform articolul 37 din Regulamentul 1303/2013 utilizarea instrumentelor financiare se face pe baza unei evaluări ex ante care evidențiază aspecte privind  deficiențele </w:t>
            </w:r>
            <w:r>
              <w:t>pieței sau situațiile de investiții sub nivelul optim pentru domeniile de acțiuni finanțate, precum și o estimare a resurselor publice și private care pot fi atrase prin utilizarea instrumentelor financiare, inclusiv tipurile de instrumente financiare care</w:t>
            </w:r>
            <w:r>
              <w:t xml:space="preserve"> urmează a fi sprijinite.</w:t>
            </w:r>
          </w:p>
          <w:p w:rsidR="00BE54EC" w:rsidRDefault="005B6CE5">
            <w:pPr>
              <w:spacing w:before="240" w:after="240"/>
            </w:pPr>
            <w:r>
              <w:t>In prezent este in curs de finalizare analiza ex-ante (</w:t>
            </w:r>
            <w:r>
              <w:rPr>
                <w:i/>
                <w:iCs/>
              </w:rPr>
              <w:t>ex-ante assessement)</w:t>
            </w:r>
            <w:r>
              <w:t xml:space="preserve"> pentru identificarea tipurilor de instrumente financiare care ar putea fi implementate in domeniul dezvoltării urbane, studiu realizat cu sprijinul BEI.</w:t>
            </w:r>
          </w:p>
          <w:p w:rsidR="00BE54EC" w:rsidRDefault="005B6CE5">
            <w:pPr>
              <w:spacing w:before="240" w:after="240"/>
            </w:pPr>
            <w:r>
              <w:t>R</w:t>
            </w:r>
            <w:r>
              <w:t>aportul de evaluare ex-ante nu recomanda  utilizarea instrumentelor financiare in domeniul transportului urban in aceasta perioada.</w:t>
            </w:r>
          </w:p>
          <w:p w:rsidR="00BE54EC" w:rsidRDefault="005B6CE5">
            <w:pPr>
              <w:spacing w:before="240" w:after="240"/>
            </w:pPr>
            <w:r>
              <w:t>Se va avea insa in vedere, intr-o etapa ulterioara, continuarea analizei mediului economic local pentru a identifica modific</w:t>
            </w:r>
            <w:r>
              <w:t>arile aparute, precum si posibilitatea utilizarii instrumentelor financiare in acest domeniu.</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4e - Promovarea unor strategii cu emisii scăzute de dioxid de carbon pe</w:t>
            </w:r>
            <w:r w:rsidRPr="00420C06">
              <w:rPr>
                <w:sz w:val="18"/>
                <w:szCs w:val="18"/>
              </w:rPr>
              <w:t>ntru toate tipurile de teritorii, în special pentru zonele urbane, inclusiv promovarea mobilității urbane multimodale durabile și a măsurilor de adaptare relevante pentru atenuare</w:t>
            </w:r>
          </w:p>
        </w:tc>
      </w:tr>
      <w:tr w:rsidR="00BE54EC" w:rsidTr="007C38FD">
        <w:trPr>
          <w:trHeight w:val="288"/>
        </w:trPr>
        <w:tc>
          <w:tcPr>
            <w:tcW w:w="15120" w:type="dxa"/>
            <w:gridSpan w:val="2"/>
            <w:shd w:val="clear" w:color="auto" w:fill="auto"/>
          </w:tcPr>
          <w:p w:rsidR="00BE54EC" w:rsidRDefault="005B6CE5">
            <w:pPr>
              <w:spacing w:before="0" w:after="240"/>
            </w:pPr>
            <w:r>
              <w:t xml:space="preserve">Nu se vor finanța proiecte majore în cadrul acestei priorități de </w:t>
            </w:r>
            <w:r>
              <w:t>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w:t>
      </w:r>
      <w:r>
        <w:rPr>
          <w:color w:val="000000"/>
        </w:rPr>
        <w:t xml:space="preserv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4e - Promovarea unor strategii cu emisii scăzute de dioxid de carbon pentru toate tipurile de teritorii, în special pentru zonele urbane, inclusiv promovarea mobilității urbane multimodale durabil</w:t>
            </w:r>
            <w:r w:rsidRPr="005D6B15">
              <w:rPr>
                <w:b/>
                <w:i w:val="0"/>
                <w:color w:val="000000"/>
                <w:sz w:val="16"/>
                <w:szCs w:val="16"/>
              </w:rPr>
              <w:t>e și a măsurilor de adaptare relevante pentru atenuare</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1S11</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Operațiuni implementate destinate </w:t>
            </w:r>
            <w:r w:rsidRPr="00870D13">
              <w:rPr>
                <w:color w:val="000000"/>
                <w:sz w:val="16"/>
                <w:szCs w:val="16"/>
              </w:rPr>
              <w:t>transportului public și nemotorizat</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operațiuni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1S12</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Operațiuni implementate destinate reducerii emisiilor de CO2 (altele decât cele pentru transport public și nemotorizat)</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operațiuni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45,00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CO15</w:t>
            </w:r>
          </w:p>
        </w:tc>
        <w:tc>
          <w:tcPr>
            <w:tcW w:w="1368" w:type="dxa"/>
            <w:shd w:val="clear" w:color="auto" w:fill="auto"/>
          </w:tcPr>
          <w:p w:rsidR="00307B25" w:rsidRPr="00870D13" w:rsidRDefault="005B6CE5" w:rsidP="00DF47DE">
            <w:pPr>
              <w:rPr>
                <w:color w:val="000000"/>
                <w:sz w:val="16"/>
                <w:szCs w:val="16"/>
              </w:rPr>
            </w:pPr>
            <w:r>
              <w:rPr>
                <w:color w:val="000000"/>
                <w:sz w:val="16"/>
                <w:szCs w:val="16"/>
              </w:rPr>
              <w:t>Transport urban: Lungimea totală a liniilor de tramvai și de metrou noi sau îmbunătățite</w:t>
            </w:r>
          </w:p>
        </w:tc>
        <w:tc>
          <w:tcPr>
            <w:tcW w:w="1560" w:type="dxa"/>
            <w:shd w:val="clear" w:color="auto" w:fill="auto"/>
          </w:tcPr>
          <w:p w:rsidR="00307B25" w:rsidRPr="00870D13" w:rsidRDefault="005B6CE5" w:rsidP="004768AF">
            <w:pPr>
              <w:rPr>
                <w:color w:val="000000"/>
                <w:sz w:val="16"/>
                <w:szCs w:val="16"/>
              </w:rPr>
            </w:pPr>
            <w:r>
              <w:rPr>
                <w:color w:val="000000"/>
                <w:sz w:val="16"/>
                <w:szCs w:val="16"/>
              </w:rPr>
              <w:t>Km</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1S11</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Operațiuni implementate destinate transportului public și nemotorizat</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operațiuni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1S12</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Operațiuni implementate destinate </w:t>
            </w:r>
            <w:r w:rsidRPr="00870D13">
              <w:rPr>
                <w:color w:val="000000"/>
                <w:sz w:val="16"/>
                <w:szCs w:val="16"/>
              </w:rPr>
              <w:lastRenderedPageBreak/>
              <w:t xml:space="preserve">reducerii emisiilor de CO2 (altele decât cele pentru </w:t>
            </w:r>
            <w:r w:rsidRPr="00870D13">
              <w:rPr>
                <w:color w:val="000000"/>
                <w:sz w:val="16"/>
                <w:szCs w:val="16"/>
              </w:rPr>
              <w:t>transport public și nemotorizat)</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lastRenderedPageBreak/>
              <w:t>operațiuni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bl>
    <w:p w:rsidR="00814557" w:rsidRPr="00C23AD8" w:rsidRDefault="005B6CE5" w:rsidP="007564FD">
      <w:pPr>
        <w:rPr>
          <w:i/>
          <w:color w:val="000000"/>
          <w:sz w:val="16"/>
          <w:szCs w:val="16"/>
        </w:rPr>
      </w:pPr>
    </w:p>
    <w:p w:rsidR="004F3501" w:rsidRPr="003B65A5" w:rsidRDefault="005B6CE5"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 xml:space="preserve">AP3  -  Sprijinirea tranziției </w:t>
            </w:r>
            <w:r w:rsidRPr="00597F64">
              <w:rPr>
                <w:b/>
                <w:sz w:val="16"/>
                <w:szCs w:val="16"/>
              </w:rPr>
              <w:t>catre o economie cu emisii scăzute de carbon</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 xml:space="preserve">AP3 -  Sprijinirea tranziției catre o economie cu </w:t>
            </w:r>
            <w:r w:rsidRPr="0012258C">
              <w:rPr>
                <w:b/>
                <w:color w:val="000000"/>
                <w:sz w:val="10"/>
                <w:szCs w:val="10"/>
                <w:lang w:val="it-IT"/>
              </w:rPr>
              <w:t>emisii scăzute de carbon</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 xml:space="preserve">Explicarea relevanței </w:t>
            </w:r>
            <w:r w:rsidRPr="0012258C">
              <w:rPr>
                <w:b/>
                <w:color w:val="000000"/>
                <w:sz w:val="10"/>
                <w:szCs w:val="10"/>
              </w:rPr>
              <w:t>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CO31</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Pr>
                <w:color w:val="000000"/>
                <w:sz w:val="10"/>
                <w:szCs w:val="10"/>
              </w:rPr>
              <w:t>Eficiența energetică: Numărul de gospodării cu clasificare mai bună a consumului de energie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Gospodării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5600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110.572,00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w:t>
            </w:r>
            <w:r w:rsidRPr="0012258C">
              <w:rPr>
                <w:color w:val="000000"/>
                <w:sz w:val="10"/>
                <w:szCs w:val="10"/>
              </w:rPr>
              <w:t xml:space="preserve">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170588236</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2.074.581.227,00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1K1</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Operațiuni contractate destinate transportului </w:t>
            </w:r>
            <w:r w:rsidRPr="0012258C">
              <w:rPr>
                <w:color w:val="000000"/>
                <w:sz w:val="10"/>
                <w:szCs w:val="10"/>
              </w:rPr>
              <w:t>public si nemotorizat</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Operațiuni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25</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1S11</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Operațiuni implementate destinate transportului public și nemotorizat</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operațiuni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50,00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 xml:space="preserve">Rapoarte de </w:t>
            </w:r>
            <w:r w:rsidRPr="0012258C">
              <w:rPr>
                <w:noProof/>
                <w:color w:val="000000"/>
                <w:sz w:val="10"/>
                <w:szCs w:val="10"/>
                <w:lang w:val="pt-PT"/>
              </w:rPr>
              <w:t>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CO31</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Pr>
                <w:color w:val="000000"/>
                <w:sz w:val="10"/>
                <w:szCs w:val="10"/>
              </w:rPr>
              <w:t>Eficiența energetică: Numărul de gospodării cu clasificare mai bună a consumului de energie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Gospodării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1000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18.186,00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lastRenderedPageBreak/>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Suma totală a cheltuielilor eligibile </w:t>
            </w:r>
            <w:r w:rsidRPr="0012258C">
              <w:rPr>
                <w:color w:val="000000"/>
                <w:sz w:val="10"/>
                <w:szCs w:val="10"/>
              </w:rPr>
              <w:t>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20375000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299.986.174,00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1K1</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Operațiuni contractate destinate transportului public si nemotorizat</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Operațiuni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 xml:space="preserve">Mai </w:t>
            </w:r>
            <w:r w:rsidRPr="0012258C">
              <w:rPr>
                <w:noProof/>
                <w:color w:val="000000"/>
                <w:sz w:val="10"/>
                <w:szCs w:val="10"/>
                <w:lang w:val="pt-PT"/>
              </w:rPr>
              <w:t>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1S11</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Operațiuni implementate destinate transportului public și nemotorizat</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operațiuni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3,00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 xml:space="preserve">Informații calitative suplimentare </w:t>
      </w:r>
      <w:r w:rsidRPr="00C25C27">
        <w:rPr>
          <w:b/>
        </w:rPr>
        <w:t>referitoare la 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Ținta intermediară pentru 2018 a fost stabilită luându-se în considerare perioada de timp necesară definitivării mecanismul de implementare al acestei axe prioritare, având în vedere noutatea abordării propuse, precum și necesitatea respectării regulii N+3</w:t>
      </w:r>
      <w:r>
        <w:rPr>
          <w:i/>
          <w:iCs/>
        </w:rPr>
        <w:t xml:space="preserve"> la nivel de program. Stabilirea țintei la nivelul POR pentru anul 2018 s-a realizat pe principiul atingerii nivelului minim de cheltuieli impus de regula N+3, necesar pentru evitarea dezangajării automate a fondurilor (soluție conservatoare). Au fost luat</w:t>
      </w:r>
      <w:r>
        <w:rPr>
          <w:i/>
          <w:iCs/>
        </w:rPr>
        <w:t>e in considerare alocarile FEDR fără rezerva de performanta și cofinanțarea națională  din anii 2014 - 2015 din care s-au scazut sumele reprezentând prefinantarea initială din anii 2014, 2015 și 2016 și prefinanțarile anuale din anii  2016, 2017 și 2018, p</w:t>
      </w:r>
      <w:r>
        <w:rPr>
          <w:i/>
          <w:iCs/>
        </w:rPr>
        <w:t>recum și valorile corespunzătoare pentru asistență tehnică având în vedere că nu face parte din cadrul de performanță . A rezultat astfel o țintă la nivel de program, pentru anul 2018 de 933 milioane Euro (din care 26 milioane euro pentru categoria de regi</w:t>
      </w:r>
      <w:r>
        <w:rPr>
          <w:i/>
          <w:iCs/>
        </w:rPr>
        <w:t>une mai dezvoltată și 907 milioane Euro pentru categoria regiunilor mai puțin dezvoltate). Tinta FEDR, la nivel de program,  pentru anul 2018 este de 757 milioane Euro (din care 21 milioane euro pentru categoria de regiune mai dezvoltată și 737 milioane Eu</w:t>
      </w:r>
      <w:r>
        <w:rPr>
          <w:i/>
          <w:iCs/>
        </w:rPr>
        <w:t xml:space="preserve">ro pentru categoria regiunilor mai puțin dezvoltate). </w:t>
      </w:r>
    </w:p>
    <w:p w:rsidR="00BE54EC" w:rsidRDefault="005B6CE5">
      <w:pPr>
        <w:spacing w:before="240" w:after="240"/>
      </w:pPr>
      <w:r>
        <w:rPr>
          <w:i/>
          <w:iCs/>
        </w:rPr>
        <w:t>Selectarea indicatorilor pentru cadrul de performanță.</w:t>
      </w:r>
    </w:p>
    <w:p w:rsidR="00BE54EC" w:rsidRDefault="005B6CE5">
      <w:pPr>
        <w:spacing w:before="240" w:after="240"/>
      </w:pPr>
      <w:r>
        <w:rPr>
          <w:i/>
          <w:iCs/>
        </w:rPr>
        <w:t xml:space="preserve">Având în vedere că măsurarea indicatorului de realizare imediată se măsoară după finalizarea implementării contractelor s-a decis stabilirea unei </w:t>
      </w:r>
      <w:r>
        <w:rPr>
          <w:i/>
          <w:iCs/>
        </w:rPr>
        <w:t xml:space="preserve">etape cheie de implementare. </w:t>
      </w:r>
    </w:p>
    <w:p w:rsidR="00BE54EC" w:rsidRDefault="005B6CE5">
      <w:pPr>
        <w:spacing w:before="240" w:after="240"/>
      </w:pPr>
      <w:r>
        <w:rPr>
          <w:i/>
          <w:iCs/>
        </w:rPr>
        <w:t>Din setul de indicatori de realizare imediată aferent axei prioritare a fost selectat indicatorii care corespund unei alocări de peste 50% din alocarea pentru AP 3.</w:t>
      </w:r>
    </w:p>
    <w:p w:rsidR="00BE54EC" w:rsidRDefault="005B6CE5">
      <w:pPr>
        <w:spacing w:before="240" w:after="240"/>
      </w:pPr>
      <w:r>
        <w:rPr>
          <w:i/>
          <w:iCs/>
        </w:rPr>
        <w:t>Stabilirea țintelor pentru 2023 si 2018 pentru indicatorul de</w:t>
      </w:r>
      <w:r>
        <w:rPr>
          <w:i/>
          <w:iCs/>
        </w:rPr>
        <w:t xml:space="preserve"> realizarea imediată</w:t>
      </w:r>
    </w:p>
    <w:p w:rsidR="00BE54EC" w:rsidRDefault="005B6CE5">
      <w:pPr>
        <w:spacing w:before="240" w:after="240"/>
      </w:pPr>
      <w:r>
        <w:rPr>
          <w:i/>
          <w:iCs/>
        </w:rPr>
        <w:lastRenderedPageBreak/>
        <w:t>Stabilirea acestor ținte s-a realizat luând în considerare noutatea acestui domeniu pentru POR, precum și precondițiile excepționale solicitate pentru finanțarea acestor intervenții (întocmirea unei documentații specifice -PMUD).</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w:t>
      </w:r>
      <w:r>
        <w:rPr>
          <w:color w:val="000000"/>
        </w:rPr>
        <w:t>.9 Categoriile de intervenții</w:t>
      </w:r>
    </w:p>
    <w:p w:rsidR="00FC0BC4" w:rsidRPr="00AF73E7" w:rsidRDefault="005B6CE5" w:rsidP="00AF73E7">
      <w:r w:rsidRPr="00AF73E7">
        <w:t>Categoriile de intervenție corespunzătoare conținutului axei prioritare 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w:t>
      </w:r>
      <w:r w:rsidRPr="00BF44C1">
        <w:rPr>
          <w:b/>
          <w:sz w:val="20"/>
          <w:szCs w:val="20"/>
          <w:lang w:eastAsia="en-GB"/>
        </w:rPr>
        <w:t>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AP3 - </w:t>
            </w:r>
            <w:r w:rsidRPr="00A15E2F">
              <w:rPr>
                <w:b/>
                <w:color w:val="000000"/>
                <w:sz w:val="16"/>
                <w:szCs w:val="16"/>
              </w:rPr>
              <w:t xml:space="preserve"> </w:t>
            </w:r>
            <w:r>
              <w:rPr>
                <w:b/>
                <w:color w:val="000000"/>
                <w:sz w:val="16"/>
                <w:szCs w:val="16"/>
              </w:rPr>
              <w:t>Sprijinirea tranziției catre o economie cu emisii scăzute de carbon</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013</w:t>
            </w:r>
            <w:r w:rsidRPr="00727EAD">
              <w:rPr>
                <w:color w:val="000000"/>
                <w:sz w:val="16"/>
                <w:szCs w:val="16"/>
              </w:rPr>
              <w:t>. Renovarea infrastructurilor publice în vederea creșterii</w:t>
            </w:r>
            <w:r w:rsidRPr="00727EAD">
              <w:rPr>
                <w:color w:val="000000"/>
                <w:sz w:val="16"/>
                <w:szCs w:val="16"/>
              </w:rPr>
              <w:t xml:space="preserve"> eficienței energetice, proiecte de demonstrare și măsuri de sprijin</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398.385.164,00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013</w:t>
            </w:r>
            <w:r w:rsidRPr="00727EAD">
              <w:rPr>
                <w:color w:val="000000"/>
                <w:sz w:val="16"/>
                <w:szCs w:val="16"/>
              </w:rPr>
              <w:t>. Renovarea infrastructurilor publice în vederea creșterii eficienței energetice, proiecte de demonstrare și măsuri de sprijin</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40.506.819,00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014</w:t>
            </w:r>
            <w:r w:rsidRPr="00727EAD">
              <w:rPr>
                <w:color w:val="000000"/>
                <w:sz w:val="16"/>
                <w:szCs w:val="16"/>
              </w:rPr>
              <w:t>. Renovarea fondului locativ existent în vederea creșterii eficienței energetice, proiecte de demonstrare și măsuri de sprijin</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483.311.857,00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014</w:t>
            </w:r>
            <w:r w:rsidRPr="00727EAD">
              <w:rPr>
                <w:color w:val="000000"/>
                <w:sz w:val="16"/>
                <w:szCs w:val="16"/>
              </w:rPr>
              <w:t xml:space="preserve">. Renovarea fondului locativ existent în vederea creșterii </w:t>
            </w:r>
            <w:r w:rsidRPr="00727EAD">
              <w:rPr>
                <w:color w:val="000000"/>
                <w:sz w:val="16"/>
                <w:szCs w:val="16"/>
              </w:rPr>
              <w:t>eficienței energetice, proiecte de demonstrare și măsuri de sprijin</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79.487.650,00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034</w:t>
            </w:r>
            <w:r w:rsidRPr="00727EAD">
              <w:rPr>
                <w:color w:val="000000"/>
                <w:sz w:val="16"/>
                <w:szCs w:val="16"/>
              </w:rPr>
              <w:t>. Alte drumuri reconstruite sau îmbunătățite (autostrăzi, drumuri naționale, regionale sau locale)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308.593.957,00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034</w:t>
            </w:r>
            <w:r w:rsidRPr="00727EAD">
              <w:rPr>
                <w:color w:val="000000"/>
                <w:sz w:val="16"/>
                <w:szCs w:val="16"/>
              </w:rPr>
              <w:t>. Alte</w:t>
            </w:r>
            <w:r w:rsidRPr="00727EAD">
              <w:rPr>
                <w:color w:val="000000"/>
                <w:sz w:val="16"/>
                <w:szCs w:val="16"/>
              </w:rPr>
              <w:t xml:space="preserve"> drumuri reconstruite sau îmbunătățite (autostrăzi, drumuri naționale, regionale sau locale)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11.999.447,00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043</w:t>
            </w:r>
            <w:r w:rsidRPr="00727EAD">
              <w:rPr>
                <w:color w:val="000000"/>
                <w:sz w:val="16"/>
                <w:szCs w:val="16"/>
              </w:rPr>
              <w:t>. Infrastructuri de transport urban curat și promovare (inclusiv echipamentele și materialul rulant)</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308.593.957,00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043</w:t>
            </w:r>
            <w:r w:rsidRPr="00727EAD">
              <w:rPr>
                <w:color w:val="000000"/>
                <w:sz w:val="16"/>
                <w:szCs w:val="16"/>
              </w:rPr>
              <w:t>. Infrastructuri de transport urban curat și promovare (inclusiv echipamentele și materialul rulant)</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71.996.682,00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044</w:t>
            </w:r>
            <w:r w:rsidRPr="00727EAD">
              <w:rPr>
                <w:color w:val="000000"/>
                <w:sz w:val="16"/>
                <w:szCs w:val="16"/>
              </w:rPr>
              <w:t>. Sisteme de transport inteligente (inclusiv introducerea gestionării cererii, sistemele</w:t>
            </w:r>
            <w:r w:rsidRPr="00727EAD">
              <w:rPr>
                <w:color w:val="000000"/>
                <w:sz w:val="16"/>
                <w:szCs w:val="16"/>
              </w:rPr>
              <w:t xml:space="preserve"> de taxare rutieră, sistemele informatice de monitorizare, de control și de informare)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44.084.850,00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044</w:t>
            </w:r>
            <w:r w:rsidRPr="00727EAD">
              <w:rPr>
                <w:color w:val="000000"/>
                <w:sz w:val="16"/>
                <w:szCs w:val="16"/>
              </w:rPr>
              <w:t xml:space="preserve">. Sisteme de transport inteligente (inclusiv introducerea gestionării cererii, sistemele de taxare rutieră, sistemele informatice </w:t>
            </w:r>
            <w:r w:rsidRPr="00727EAD">
              <w:rPr>
                <w:color w:val="000000"/>
                <w:sz w:val="16"/>
                <w:szCs w:val="16"/>
              </w:rPr>
              <w:t>de monitorizare, de control și de informare)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11.999.447,00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083</w:t>
            </w:r>
            <w:r w:rsidRPr="00727EAD">
              <w:rPr>
                <w:color w:val="000000"/>
                <w:sz w:val="16"/>
                <w:szCs w:val="16"/>
              </w:rPr>
              <w:t>. Măsuri privind calitatea aerului</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88.169.702,00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083</w:t>
            </w:r>
            <w:r w:rsidRPr="00727EAD">
              <w:rPr>
                <w:color w:val="000000"/>
                <w:sz w:val="16"/>
                <w:szCs w:val="16"/>
              </w:rPr>
              <w:t>. Măsuri privind calitatea aerului</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11.999.447,00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lastRenderedPageBreak/>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090</w:t>
            </w:r>
            <w:r w:rsidRPr="00727EAD">
              <w:rPr>
                <w:color w:val="000000"/>
                <w:sz w:val="16"/>
                <w:szCs w:val="16"/>
              </w:rPr>
              <w:t xml:space="preserve">. Piste pentru </w:t>
            </w:r>
            <w:r w:rsidRPr="00727EAD">
              <w:rPr>
                <w:color w:val="000000"/>
                <w:sz w:val="16"/>
                <w:szCs w:val="16"/>
              </w:rPr>
              <w:t>biciclete și drumuri pietonale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132.254.553,00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090</w:t>
            </w:r>
            <w:r w:rsidRPr="00727EAD">
              <w:rPr>
                <w:color w:val="000000"/>
                <w:sz w:val="16"/>
                <w:szCs w:val="16"/>
              </w:rPr>
              <w:t>. Piste pentru biciclete și drumuri pietonale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11.999.447,00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AP3 - </w:t>
            </w:r>
            <w:r w:rsidRPr="00A15E2F">
              <w:rPr>
                <w:b/>
                <w:color w:val="000000"/>
                <w:sz w:val="16"/>
                <w:szCs w:val="16"/>
              </w:rPr>
              <w:t xml:space="preserve"> </w:t>
            </w:r>
            <w:r>
              <w:rPr>
                <w:b/>
                <w:color w:val="000000"/>
                <w:sz w:val="16"/>
                <w:szCs w:val="16"/>
              </w:rPr>
              <w:t xml:space="preserve">Sprijinirea tranziției catre o economie cu emisii </w:t>
            </w:r>
            <w:r>
              <w:rPr>
                <w:b/>
                <w:color w:val="000000"/>
                <w:sz w:val="16"/>
                <w:szCs w:val="16"/>
              </w:rPr>
              <w:t>scăzute de carbon</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1.688.155.894,00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229.749.411,00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 xml:space="preserve">05. Sprijin prin instrumente </w:t>
            </w:r>
            <w:r w:rsidRPr="00727EAD">
              <w:rPr>
                <w:color w:val="000000"/>
                <w:sz w:val="16"/>
                <w:szCs w:val="16"/>
              </w:rPr>
              <w:t>financiare: garanții sau echivalent</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75.238.146,00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05. Sprijin prin instrumente financiare: garanții sau echivalent</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10.239.528,00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AP3 - </w:t>
            </w:r>
            <w:r w:rsidRPr="00A15E2F">
              <w:rPr>
                <w:b/>
                <w:color w:val="000000"/>
                <w:sz w:val="16"/>
                <w:szCs w:val="16"/>
              </w:rPr>
              <w:t xml:space="preserve"> </w:t>
            </w:r>
            <w:r>
              <w:rPr>
                <w:b/>
                <w:color w:val="000000"/>
                <w:sz w:val="16"/>
                <w:szCs w:val="16"/>
              </w:rPr>
              <w:t xml:space="preserve">Sprijinirea tranziției catre o </w:t>
            </w:r>
            <w:r>
              <w:rPr>
                <w:b/>
                <w:color w:val="000000"/>
                <w:sz w:val="16"/>
                <w:szCs w:val="16"/>
              </w:rPr>
              <w:t>economie cu emisii scăzute de carbon</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01. Mari zone urbane (densitate mare a populației &gt; 50 000 de 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432.355.841,00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 xml:space="preserve">01. Mari zone urbane (densitate mare </w:t>
            </w:r>
            <w:r w:rsidRPr="00727EAD">
              <w:rPr>
                <w:color w:val="000000"/>
                <w:sz w:val="16"/>
                <w:szCs w:val="16"/>
              </w:rPr>
              <w:t>a populației &gt; 50 000 de 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170.093.898,00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02. Mici zone urbane (densitate medie a populației &gt; 5 000 de 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1.291.199.682,00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 xml:space="preserve">02. Mici zone urbane (densitate medie a populației &gt; 5 000 de </w:t>
            </w:r>
            <w:r w:rsidRPr="00727EAD">
              <w:rPr>
                <w:color w:val="000000"/>
                <w:sz w:val="16"/>
                <w:szCs w:val="16"/>
              </w:rPr>
              <w:t>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65.844.359,00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03. Zone rurale (slab populate)</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39.838.517,00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03. Zone rurale (slab populate)</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4.050.682,00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 xml:space="preserve">AP3 - </w:t>
            </w:r>
            <w:r w:rsidRPr="00C23AD8">
              <w:rPr>
                <w:b/>
                <w:color w:val="000000"/>
                <w:sz w:val="18"/>
                <w:szCs w:val="18"/>
              </w:rPr>
              <w:t>Sprijinirea tranziției catre o economie cu emisii scăzute de carbon</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116.265.958,00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lastRenderedPageBreak/>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1.647.128.082,00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239.988.939,00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AP3 - Sprijinirea tranziției catre o economie cu emisii scăzute de carbon</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w:t>
      </w:r>
      <w:r>
        <w:rPr>
          <w:b w:val="0"/>
        </w:rPr>
        <w:t xml:space="preserve">(după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AP3 - Sprijinirea tranziției catre o economie cu emisii scăzute de carbon</w:t>
            </w:r>
          </w:p>
        </w:tc>
      </w:tr>
      <w:tr w:rsidR="00BE54EC" w:rsidTr="00E36F02">
        <w:trPr>
          <w:trHeight w:val="288"/>
        </w:trPr>
        <w:tc>
          <w:tcPr>
            <w:tcW w:w="15120" w:type="dxa"/>
            <w:gridSpan w:val="2"/>
            <w:shd w:val="clear" w:color="auto" w:fill="auto"/>
          </w:tcPr>
          <w:p w:rsidR="00BE54EC" w:rsidRDefault="005B6CE5">
            <w:pPr>
              <w:spacing w:before="0" w:after="240"/>
            </w:pPr>
            <w:r>
              <w:t xml:space="preserve">Pe lângă asistența tehnică la nivel de proiect pentru beneficiari, care este considerată cheltuială eligibilă, se preconizează </w:t>
            </w:r>
            <w:r>
              <w:t xml:space="preserve">acordarea unei asistențe tehnice la nivelul schemei de finanțare cu rolul de a îndruma și coordona beneficiarii, după caz, în gestionarea contractelor de performanță energetică, facilitarea legăturilor cu instituțiile financiare, oferirea de informații cu </w:t>
            </w:r>
            <w:r>
              <w:t>privire la cele mai bune tehnologii disponibile, etc.</w:t>
            </w:r>
          </w:p>
          <w:p w:rsidR="00BE54EC" w:rsidRDefault="005B6CE5">
            <w:pPr>
              <w:spacing w:before="240" w:after="240"/>
            </w:pPr>
            <w:r>
              <w:t>În plus se preconizează folosirea asistenței tehnice pentru promovarea investițiilor în eficiență energetică prin asigurarea publicității și vizibilității schemei de finanțare. </w:t>
            </w:r>
          </w:p>
          <w:p w:rsidR="00BE54EC" w:rsidRDefault="005B6CE5">
            <w:pPr>
              <w:spacing w:before="240" w:after="240"/>
            </w:pPr>
            <w:r>
              <w:t>Utilizarea asistenței te</w:t>
            </w:r>
            <w:r>
              <w:t>hnice pentru sprijinirea autorităților publice locale va consta și în furnizarea de modele și ghiduri pentru realizarea planurilor de mobilitate urbană durabilă și a contractelor de servicii publice în transportul public urban de călători.</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 xml:space="preserve">2.A.1 Axa </w:t>
      </w:r>
      <w:r w:rsidRPr="009F202D">
        <w:rPr>
          <w:lang w:val="fr-BE"/>
        </w:rPr>
        <w:t>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AP4</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Sprijinirea dezvoltării urbane durabile</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instrumente </w:t>
      </w:r>
      <w:r w:rsidRPr="0077228A">
        <w:rPr>
          <w:color w:val="000000"/>
        </w:rPr>
        <w:t>financiare 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 ceea ce privește FSE: Întreaga axă prioritară este dedicată inovării sociale sau cooperării </w:t>
      </w:r>
      <w:r w:rsidRPr="0077228A">
        <w:rPr>
          <w:color w:val="000000"/>
        </w:rPr>
        <w:t>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BE54EC" w:rsidRDefault="005B6CE5">
      <w:pPr>
        <w:spacing w:before="0" w:after="240"/>
      </w:pPr>
      <w:r>
        <w:t>Așa cum se menționează în AP, orașele oferă oportunități importante pentru cercetare, dez</w:t>
      </w:r>
      <w:r>
        <w:t>voltare tehnologică și inovare și sunt totodată centre ale concentrării geografice a activităților economice și a populației. De asemenea, orașele întâmpină o serie de provocări, precum lipsa locurilor de muncă, calitatea slabă a locuințelor, segregarea so</w:t>
      </w:r>
      <w:r>
        <w:t>cio-spațială, poluarea, degradarea spațiilor publice, etc.</w:t>
      </w:r>
    </w:p>
    <w:p w:rsidR="00BE54EC" w:rsidRDefault="005B6CE5">
      <w:pPr>
        <w:spacing w:before="240" w:after="240"/>
      </w:pPr>
      <w:r>
        <w:t xml:space="preserve">De cele mai multe ori problemele cu care se confruntă oraşele sunt abordate şi atacate sectorial fără a lua în considerare interdependențele dintre acestea. Totuși, provocările urbane – economice, </w:t>
      </w:r>
      <w:r>
        <w:t>sociale, demografice şi de mediu – sunt strâns legate între ele,  succesul în materie de dezvoltare urbană poate fi atins numai prin intermediul unei abordări integrate. O dezvoltare urbană sustenabilă poate fi atinsă numai în măsura în care vor fi combina</w:t>
      </w:r>
      <w:r>
        <w:t>te măsuri privind renovarea fizică a zonelor urbane cu măsuri care promovează educaţia, dezvoltarea economică, incluziunea socială şi protecţia mediului.</w:t>
      </w:r>
    </w:p>
    <w:p w:rsidR="00BE54EC" w:rsidRDefault="005B6CE5">
      <w:pPr>
        <w:spacing w:before="240" w:after="240"/>
      </w:pPr>
      <w:r>
        <w:t>Selectarea prioritățiilor de investiții reunite în cadrul acestei axe prioritare are la bază pe provoc</w:t>
      </w:r>
      <w:r>
        <w:t>ările-cheie identificate la nivelul polilor de creștere și a altor municipii reședință de județ:</w:t>
      </w:r>
    </w:p>
    <w:p w:rsidR="00BE54EC" w:rsidRDefault="005B6CE5" w:rsidP="005B6CE5">
      <w:pPr>
        <w:numPr>
          <w:ilvl w:val="0"/>
          <w:numId w:val="91"/>
        </w:numPr>
        <w:spacing w:before="240" w:after="0"/>
        <w:ind w:hanging="210"/>
      </w:pPr>
      <w:r>
        <w:t>emisiile de gaze cu efect de seră și calitatea aerului reprezintă probleme în toate marile municipii din România. Ponderea transportului public urban este în c</w:t>
      </w:r>
      <w:r>
        <w:t>ontinuă scădere la nivelul orașelor, concomitent cu creșterea intensivă a numărului de autovehicule personale cu efecte asupra emisiilor de gaze cu efect de seră, creșterii congestiei traficului și consumuri energetice mari.</w:t>
      </w:r>
    </w:p>
    <w:p w:rsidR="00BE54EC" w:rsidRDefault="005B6CE5" w:rsidP="005B6CE5">
      <w:pPr>
        <w:numPr>
          <w:ilvl w:val="0"/>
          <w:numId w:val="91"/>
        </w:numPr>
        <w:spacing w:before="0" w:after="0"/>
        <w:ind w:hanging="210"/>
      </w:pPr>
      <w:r>
        <w:t xml:space="preserve">lipsa unor intervenţii </w:t>
      </w:r>
      <w:r>
        <w:t>coordonate și reducerea capacității investiționale a autorităților locale a condus la apariţia unor terenuri abandonate, degradate sau neutilizate la nivelul oraşelor care se repercutează asupra calității vieții populației și atragerii investițiilor privat</w:t>
      </w:r>
      <w:r>
        <w:t>e.</w:t>
      </w:r>
    </w:p>
    <w:p w:rsidR="00BE54EC" w:rsidRDefault="005B6CE5" w:rsidP="005B6CE5">
      <w:pPr>
        <w:numPr>
          <w:ilvl w:val="0"/>
          <w:numId w:val="91"/>
        </w:numPr>
        <w:spacing w:before="0" w:after="0"/>
        <w:ind w:hanging="210"/>
      </w:pPr>
      <w:r>
        <w:lastRenderedPageBreak/>
        <w:t>disponibilitatea și calitatea forței de muncă sunt factori critici pentru dezvoltarea și creșterea economică a orașelor. Este necesară astfel asigurarea alinierii calificărilor educaționale cu nevoile pieței forței de muncă și oferirea de învățare pe to</w:t>
      </w:r>
      <w:r>
        <w:t>t parcursul vieții, precum și facilitarea reîntoarcerii părinților pe piața activă a muncii prin sprijinirea calității și accesului la serviciile de educație timpurie antepreșcolară și preșcolară.</w:t>
      </w:r>
    </w:p>
    <w:p w:rsidR="00BE54EC" w:rsidRDefault="005B6CE5" w:rsidP="005B6CE5">
      <w:pPr>
        <w:numPr>
          <w:ilvl w:val="0"/>
          <w:numId w:val="91"/>
        </w:numPr>
        <w:spacing w:before="0" w:after="240"/>
        <w:ind w:hanging="210"/>
      </w:pPr>
      <w:r>
        <w:t>incluziunea socială și combaterea sărăciei, în special pent</w:t>
      </w:r>
      <w:r>
        <w:t>ru populația de etnie roma, reprezintă provocări importante pentru orașele mari. Prin urmare, sunt necesare măsuri pentru a răspunde nevoilor comunităților defavorizate și pentru combaterea excluziunii, ca parte a unei strategii mai ample de dezvoltare urb</w:t>
      </w:r>
      <w:r>
        <w:t>ană.</w:t>
      </w:r>
    </w:p>
    <w:p w:rsidR="00BE54EC" w:rsidRDefault="005B6CE5">
      <w:pPr>
        <w:spacing w:before="240" w:after="240"/>
      </w:pPr>
      <w:r>
        <w:t>Sprijinul în această axă prioritară va fi condiționat de existența unor strategii integrate de dezvoltare urbană elaborate la nivelul orașului și zonei funcționale înconjurătoare, după caz.</w:t>
      </w:r>
    </w:p>
    <w:p w:rsidR="00BE54EC" w:rsidRDefault="005B6CE5">
      <w:pPr>
        <w:spacing w:before="240" w:after="240"/>
      </w:pPr>
      <w:r>
        <w:t>Investițiile propuse pentru finanțare în cadrul acestei axe p</w:t>
      </w:r>
      <w:r>
        <w:t>rioritare nu acoperă diversele nevoi de dezoltare de la nivel local, fiind subsumate OT 4, 6, 9 și 10. Cu toate acestea, se încurajează elaborarea unor strategii de dezvoltare urbană cu adevărat multidimensionale, care să integreze toate aspectele relevant</w:t>
      </w:r>
      <w:r>
        <w:t>e de dezvoltare urbană, în funcție de nevoile de dezvoltare identificate la nivel local.  Aceasta se va realiza prin mecanismul de prioritizare a proiectelor incluse în strategiile integrate de dezvoltare urbană și care vor fi finanțate cu prioritate în ce</w:t>
      </w:r>
      <w:r>
        <w:t>lelate axe prioritare ale POR, precum și alte programe operaționale.</w:t>
      </w:r>
    </w:p>
    <w:p w:rsidR="000E6ACE" w:rsidRPr="00EB22D2" w:rsidRDefault="005B6CE5" w:rsidP="00755118">
      <w:pPr>
        <w:pStyle w:val="Text1"/>
        <w:ind w:left="0"/>
        <w:rPr>
          <w:color w:val="000000"/>
        </w:rPr>
      </w:pPr>
    </w:p>
    <w:p w:rsidR="00313E33" w:rsidRDefault="005B6CE5" w:rsidP="00F32C5E">
      <w:pPr>
        <w:pStyle w:val="ManualHeading2"/>
      </w:pPr>
    </w:p>
    <w:p w:rsidR="004E2F0E" w:rsidRPr="001B0D0C" w:rsidRDefault="005B6CE5"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 xml:space="preserve">Baza de calcul (totalul cheltuielilor eligibile sau al cheltuielilor publice </w:t>
            </w:r>
            <w:r w:rsidRPr="00D6078B">
              <w:rPr>
                <w:b/>
                <w:color w:val="000000"/>
                <w:sz w:val="18"/>
                <w:szCs w:val="18"/>
              </w:rPr>
              <w:t>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10a</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Investiții în educație, formare și formare profesionala pentru competențe și învățare pe tot parcursul vieții prin dezvoltarea infrastructurilor de educație și de formare</w:t>
            </w:r>
          </w:p>
        </w:tc>
      </w:tr>
    </w:tbl>
    <w:p w:rsidR="0069181F" w:rsidRDefault="005B6CE5" w:rsidP="0069181F">
      <w:pPr>
        <w:rPr>
          <w:sz w:val="22"/>
          <w:szCs w:val="22"/>
        </w:rPr>
      </w:pPr>
    </w:p>
    <w:p w:rsidR="009149A6" w:rsidRPr="00603402" w:rsidRDefault="005B6CE5" w:rsidP="001F0429">
      <w:pPr>
        <w:pStyle w:val="ManualHeading2"/>
        <w:keepLines/>
      </w:pPr>
      <w:r>
        <w:lastRenderedPageBreak/>
        <w:t xml:space="preserve">2.A.5 Obiective specifice corespunzătoare priorității de investiții și rezultatele </w:t>
      </w:r>
      <w:r>
        <w:t>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OS44</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Creșterea calității infrastructurii în vederea asigurării accesului sporit la educaţie timpurie şi sprijinirea participării părinţilor pe piaţa forţei de muncă</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 xml:space="preserve">Rezultatele pe care </w:t>
            </w:r>
            <w:r>
              <w:rPr>
                <w:b/>
                <w:sz w:val="18"/>
                <w:szCs w:val="18"/>
              </w:rPr>
              <w:t>statul membru caută să le obțină prin sprijinul din partea Uniunii</w:t>
            </w:r>
          </w:p>
        </w:tc>
        <w:tc>
          <w:tcPr>
            <w:tcW w:w="12426" w:type="dxa"/>
            <w:shd w:val="clear" w:color="auto" w:fill="auto"/>
          </w:tcPr>
          <w:p w:rsidR="00BE54EC" w:rsidRDefault="005B6CE5">
            <w:pPr>
              <w:spacing w:before="0" w:after="240"/>
            </w:pPr>
            <w:r>
              <w:t>Nivelul de educație este factor-cheie al dezvoltării naționale, deoarece determină în mare măsură activitatea economică și productivitatea, precum și mobilitatea forţei de muncă, creând pre</w:t>
            </w:r>
            <w:r>
              <w:t>misele, pe termen lung pentru existenţa unui nivel mai ridicat de trai și de calitate a vieții. Având în vedere tendințele demografice negative, profilul educațional al populației este o condiție esențială pentru o creștere inteligentă, durabilă și favorab</w:t>
            </w:r>
            <w:r>
              <w:t>ilă incluziunii.</w:t>
            </w:r>
          </w:p>
          <w:p w:rsidR="00BE54EC" w:rsidRDefault="005B6CE5">
            <w:pPr>
              <w:spacing w:before="240" w:after="240"/>
            </w:pPr>
            <w:r>
              <w:t>Acest deziderat nu se poate realiza însă fără o infrastructură adecvată/corespunzătoare ciclurilor educaționale. Infrastructura educațională este esențială pentru educație, dezvoltarea timpurie a copiilor, pentru construirea de abilități s</w:t>
            </w:r>
            <w:r>
              <w:t>ociale și a capacității de integrare socială. Analizele socio-economice evidențiază relația cauzală între nivelul de dezvoltare a capacităților forței de muncă și starea infrastructurii (existența spațiilor și dotărilor adecvate) în care se desfășoară proc</w:t>
            </w:r>
            <w:r>
              <w:t>esul educațional.</w:t>
            </w:r>
          </w:p>
          <w:p w:rsidR="00BE54EC" w:rsidRDefault="005B6CE5">
            <w:pPr>
              <w:spacing w:before="240" w:after="240"/>
            </w:pPr>
            <w:r>
              <w:t>Investițiile planificate vor contribui la consolidarea rolului orașelor ca motoare de creștere, prin abordarea deficiențele actuale în sistemul de învățământ și îmbunătățirea disponibilității, calității și relevanței infrastructurii educa</w:t>
            </w:r>
            <w:r>
              <w:t>ționale și al dotării. Rezultatele așteptate vizează asigurarea accesului la educația timpurie în vederea asigurării unor rezultate educaționale mai bune în paralel cu  promovarea participării și reintegrarea părinților pe piața muncii.</w:t>
            </w:r>
          </w:p>
          <w:p w:rsidR="00BA6DE7" w:rsidRPr="00D6078B" w:rsidRDefault="005B6CE5" w:rsidP="00BA6BD1">
            <w:pPr>
              <w:pStyle w:val="Text1"/>
              <w:ind w:left="0"/>
              <w:rPr>
                <w:sz w:val="18"/>
                <w:szCs w:val="18"/>
              </w:rPr>
            </w:pPr>
          </w:p>
        </w:tc>
      </w:tr>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 xml:space="preserve">ID-ul </w:t>
            </w:r>
            <w:r>
              <w:rPr>
                <w:b/>
                <w:sz w:val="18"/>
                <w:szCs w:val="18"/>
              </w:rPr>
              <w:t>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OS45</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Creșterea calității infrastructurii educaționale relevante pentru piața forței de muncă</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E54EC" w:rsidRDefault="005B6CE5">
            <w:pPr>
              <w:spacing w:before="0" w:after="240"/>
            </w:pPr>
            <w:r>
              <w:t xml:space="preserve">Reședințele de județ </w:t>
            </w:r>
            <w:r>
              <w:t xml:space="preserve">din România reprezintă puncte focale pentru abilitățile și cunoștințele necesare pentru viitoarea dezvoltare socio-economică. În același timp, provocări importante împiedică participarea studenților și adulților în sistemele de educație și formare, precum </w:t>
            </w:r>
            <w:r>
              <w:t>și corelarea cu cerințele pieței muncii și nevoile sectorului privat.</w:t>
            </w:r>
          </w:p>
          <w:p w:rsidR="00BE54EC" w:rsidRDefault="005B6CE5">
            <w:pPr>
              <w:spacing w:before="240" w:after="240"/>
            </w:pPr>
            <w:r>
              <w:t xml:space="preserve">Investițiile planificate vor contribui la consolidarea rolului orașelor ca motoare de creștere, prin îmbunătățirea disponibilității, calității și relevanței infrastructurii educaționale </w:t>
            </w:r>
            <w:r>
              <w:t>și al dotării.</w:t>
            </w:r>
          </w:p>
          <w:p w:rsidR="00BE54EC" w:rsidRDefault="005B6CE5">
            <w:pPr>
              <w:spacing w:before="240" w:after="240"/>
            </w:pPr>
            <w:r>
              <w:t xml:space="preserve">Rezultatele așteptate vizează asigurarea unui acces mai bun la educație și rezultate educaționale pentru studenți și stagiari în </w:t>
            </w:r>
            <w:r>
              <w:lastRenderedPageBreak/>
              <w:t>formarea profesională, precum și pentru activități de învățare pe tot parcursul vieții, corelat cu promovarea pa</w:t>
            </w:r>
            <w:r>
              <w:t>rticipării/ reintegrării pe piața forței de muncă.</w:t>
            </w:r>
          </w:p>
          <w:p w:rsidR="00BE54EC" w:rsidRDefault="005B6CE5">
            <w:pPr>
              <w:spacing w:before="240" w:after="240"/>
            </w:pPr>
            <w:r>
              <w:t>În plus, sprijinul FEDR va contribui la soluționarea asimetriilor existente între disponibilitatea și oferta de formare profesională şi tehnică și învățarea pe tot parcursul vieții, și necesitatea de a dez</w:t>
            </w:r>
            <w:r>
              <w:t>volta competitivitatea economiei românești, prin acordarea de sprijin pentru modernizarea și echiparea facilităților aferente, într-o abordare bazată pe cerere, în strânsă cooperare cu sectorul privat.</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 xml:space="preserve">Tabelul 3: Indicatori de rezultat specifici </w:t>
      </w:r>
      <w:r>
        <w:rPr>
          <w:b/>
          <w:color w:val="000000"/>
        </w:rPr>
        <w:t>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OS44 - </w:t>
            </w:r>
            <w:r>
              <w:rPr>
                <w:b/>
                <w:sz w:val="18"/>
                <w:szCs w:val="18"/>
              </w:rPr>
              <w:t xml:space="preserve">Creșterea calității infrastructurii în vederea asigurării accesului sporit la educaţie timpurie şi sprijinirea participării părinţilor pe piaţa forţei de </w:t>
            </w:r>
            <w:r>
              <w:rPr>
                <w:b/>
                <w:sz w:val="18"/>
                <w:szCs w:val="18"/>
              </w:rPr>
              <w:t>muncă</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1S16</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Rata brută de cuprindere în creşe a copiilor cu vârste între 0-2 ani în </w:t>
            </w:r>
            <w:r w:rsidRPr="0087147F">
              <w:rPr>
                <w:color w:val="000000"/>
                <w:sz w:val="16"/>
                <w:szCs w:val="16"/>
                <w:lang w:val="da-DK"/>
              </w:rPr>
              <w:t>mediul urban</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2,67</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5,00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MECS/ 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1S17</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Rata brută de cuprindere în învăţământul preşcolar (3-5 ani) în mediul urban</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75,82</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90,00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MECS/ 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bl>
    <w:p w:rsidR="003E2B5F" w:rsidRDefault="005B6CE5"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OS45 - </w:t>
            </w:r>
            <w:r>
              <w:rPr>
                <w:b/>
                <w:sz w:val="18"/>
                <w:szCs w:val="18"/>
              </w:rPr>
              <w:t xml:space="preserve">Creșterea calității </w:t>
            </w:r>
            <w:r>
              <w:rPr>
                <w:b/>
                <w:sz w:val="18"/>
                <w:szCs w:val="18"/>
              </w:rPr>
              <w:t>infrastructurii educaționale relevante pentru piața forței de muncă</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1S18</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Rata de </w:t>
            </w:r>
            <w:r w:rsidRPr="0087147F">
              <w:rPr>
                <w:color w:val="000000"/>
                <w:sz w:val="16"/>
                <w:szCs w:val="16"/>
                <w:lang w:val="da-DK"/>
              </w:rPr>
              <w:t>cuprindere în învăţământul profesional și tehnic în mediul urban</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54,35</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60,00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MECS / 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w:t>
      </w:r>
      <w:r w:rsidRPr="0076169B">
        <w:rPr>
          <w:b/>
        </w:rPr>
        <w:t>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10a - Investiții în educație, formare și formare profesionala pentru competențe și învățare pe tot parcursul vieții prin dezvoltarea infrastructurilor de educație și de formare</w:t>
            </w:r>
          </w:p>
        </w:tc>
      </w:tr>
      <w:tr w:rsidR="00BE54EC" w:rsidTr="000D7024">
        <w:trPr>
          <w:trHeight w:val="288"/>
        </w:trPr>
        <w:tc>
          <w:tcPr>
            <w:tcW w:w="15120" w:type="dxa"/>
            <w:gridSpan w:val="2"/>
            <w:shd w:val="clear" w:color="auto" w:fill="auto"/>
          </w:tcPr>
          <w:p w:rsidR="00BE54EC" w:rsidRDefault="005B6CE5">
            <w:pPr>
              <w:spacing w:before="0" w:after="240"/>
            </w:pPr>
            <w:r>
              <w:rPr>
                <w:b/>
                <w:bCs/>
              </w:rPr>
              <w:t>Investițiile prevăzute in cadrul OS 4.4 vizează învăț</w:t>
            </w:r>
            <w:r>
              <w:rPr>
                <w:b/>
                <w:bCs/>
              </w:rPr>
              <w:t>ământul antepreșcolar și preșcolar</w:t>
            </w:r>
            <w:r>
              <w:rPr>
                <w:b/>
                <w:bCs/>
                <w:i/>
                <w:iCs/>
              </w:rPr>
              <w:t>.</w:t>
            </w:r>
          </w:p>
          <w:p w:rsidR="00BE54EC" w:rsidRDefault="005B6CE5">
            <w:pPr>
              <w:spacing w:before="240" w:after="240"/>
            </w:pPr>
            <w:r>
              <w:t>În prezent, numărul locurilor în creșe în marile orașe este insuficient, ceea ce fie împiedică mamele cu copii de 0-3 ani să revină pe piața muncii, fie le obligă să apeleze la instituții private care oferă servicii de î</w:t>
            </w:r>
            <w:r>
              <w:t>ngrijire și educație antepreșcolară foarte costisitoare.</w:t>
            </w:r>
          </w:p>
          <w:p w:rsidR="00BE54EC" w:rsidRDefault="005B6CE5">
            <w:pPr>
              <w:spacing w:before="240" w:after="240"/>
            </w:pPr>
            <w:r>
              <w:t>Uniunea Europeană a stabilit ca țintă pentru 2020 ca cel puțin 95% din copiii având vârsta cuprinsă între 4 ani și vârsta de debut a școlarității obligatorii să participe la educația timpurie. În con</w:t>
            </w:r>
            <w:r>
              <w:t>dițiile în care media europeană a participării era, în 2011, 93,2%, în România procentul era doar de 82%, fapt datorat în mare măsură infrastructurii insuficiente, mai ales în mediul urban. La nivelul marilor orașe, numărul locurilor în grădinițe este insu</w:t>
            </w:r>
            <w:r>
              <w:t>ficient, iar asupra unităților de învățământ preșcolar se exercită presiunea enormă a părinților, în contextul în care un mare număr de cereri sunt refuzate din lipsă de locuri. Aceasta are consecințe directe asupra participării la educația preșcolară a co</w:t>
            </w:r>
            <w:r>
              <w:t>piilor de 3 și 4 ani, a căror înscriere este adeseori refuzată, pentru a permite accesul în grădinițe al copiilor de 5 ani, în ultimul an înainte de înscrierea la școală. În același timp, din cauza numărului insuficient de grădinițe, în marile orașe, grupe</w:t>
            </w:r>
            <w:r>
              <w:t>le de copii sunt supraaglomerate, având efective mai mari decât cele prevăzute de lege, cu efecte nedorite asupra calității serviciilor oferite, dar și asupra siguranței copiilor.</w:t>
            </w:r>
          </w:p>
          <w:p w:rsidR="00BE54EC" w:rsidRDefault="005B6CE5">
            <w:pPr>
              <w:spacing w:before="240" w:after="240"/>
            </w:pPr>
            <w:r>
              <w:t>În acest sens, pentru asigurarea unei dezvoltări timpurii și îngrijiri adecv</w:t>
            </w:r>
            <w:r>
              <w:t>ate a copiilor vor fi avute în vedere cu prioritate investiții în unitățile de învățământ în care se oferă servicii de educație timpurie antepreșcolară și preșcolară. În funcție de nevoile locale, se va acorda prioritate investițiiilor în comunitățile/ zon</w:t>
            </w:r>
            <w:r>
              <w:t xml:space="preserve">ele în carerata de înscriere la grădiniță a copiilor cu vârste cuprinse între 4 și 6 ani este sub 85%, către comunitățile/ zonele care nu dispun de facilități pentru educație și îngrijire a copiilor preșcolari pentru copiii cu vârste de 0-3 ani, precum și </w:t>
            </w:r>
            <w:r>
              <w:t>acelor unități de educație timpurie care asigură, într-o abordare incluzivă, accesul și participarea la educație a copiilor provenind din grupuri aflate în situație de risc, cum ar fi copiii din familii sărace, copiii romi, copiii cu cerințe educaționale s</w:t>
            </w:r>
            <w:r>
              <w:t>peciale.</w:t>
            </w:r>
          </w:p>
          <w:p w:rsidR="00BE54EC" w:rsidRDefault="005B6CE5">
            <w:pPr>
              <w:spacing w:before="240" w:after="240"/>
            </w:pPr>
            <w:r>
              <w:t>În conformitate cu legislația națională, investițiile realizate nu vor viza intervenții care conduc la segregarea în școli.</w:t>
            </w:r>
          </w:p>
          <w:p w:rsidR="00BE54EC" w:rsidRDefault="005B6CE5">
            <w:pPr>
              <w:spacing w:before="240" w:after="240"/>
            </w:pPr>
            <w:r>
              <w:t xml:space="preserve">Investițiile trebuie să asigure complementaritatea cu măsurile prevăzute în programele finanțate din fondurile structurale </w:t>
            </w:r>
            <w:r>
              <w:t xml:space="preserve">pentru susținerea educației </w:t>
            </w:r>
            <w:r>
              <w:lastRenderedPageBreak/>
              <w:t>timpurii, mai ales pentru copiii proveniți din grupuri dezavantajate.</w:t>
            </w:r>
          </w:p>
          <w:p w:rsidR="00BE54EC" w:rsidRDefault="005B6CE5">
            <w:pPr>
              <w:spacing w:before="240" w:after="240"/>
            </w:pPr>
            <w:r>
              <w:rPr>
                <w:b/>
                <w:bCs/>
              </w:rPr>
              <w:t xml:space="preserve">Investițiile prevăzute in cadrul OS 4.5 vizează învăţământul profesional şi tehnic și învățarea pe tot parcursul vieții </w:t>
            </w:r>
            <w:r>
              <w:t>Concomitent, trebuie avută în vedere n</w:t>
            </w:r>
            <w:r>
              <w:t>evoia de orientarea educației, mai ales a celei de tip profesional şi tehnic către cerinţele de dezvoltare locală, cooperarea cu antreprenori locali, facilitarea organizării de stagii de practică pentru elevi, asigurarea şcolarizării pentru specializări so</w:t>
            </w:r>
            <w:r>
              <w:t>licitate de angajatorii locali, acordarea de burse pentru pregătire profesională elevilor, asigurarea de stagii de iniţiere pentru absolvenți. Investițiile în învățământul profesional şi tehnic (licee tehnologice, infrastructura pentru formare profesională</w:t>
            </w:r>
            <w:r>
              <w:t xml:space="preserve"> iniţială) și oportunități de învățare pe tot parcursul vieții vor viza asigurarea unor facilități educaționale de înaltă calitate, în concordanță cu cerințele angajatorilor, cu tendințele evoluției economice și cu nevoile pieței muncii. Operatorii economi</w:t>
            </w:r>
            <w:r>
              <w:t>ci sunt încurajați să încheie contracte de pregătire profesională practică cu unitățile de învățământ profesional şi tehnic, putând beneficia inclusiv de facilitți fiscale, conform prevederilor legale. În vederea asigurării unei creșteri eonomice sustenabi</w:t>
            </w:r>
            <w:r>
              <w:t xml:space="preserve">le este necesar ca activitatea de pregătire profesională practică să se realizeze, în condiţii de calitate şi performanţă tehnologică, atât în cadrul atelierelor şcolare cât şi la agentul economic. Se pune accent pe investiţii în infrastructura unităţilor </w:t>
            </w:r>
            <w:r>
              <w:t>de învăţământ profesional şi tehnic care asigură pregătire profesională, în special, în domeniile de competitivitate identificate la nivel national.</w:t>
            </w:r>
          </w:p>
          <w:p w:rsidR="00BE54EC" w:rsidRDefault="005B6CE5">
            <w:pPr>
              <w:spacing w:before="240" w:after="240"/>
            </w:pPr>
            <w:r>
              <w:t>De asemenea, dat fiind contextul global marcat de nevoia de specializare în domenii solicitate  de pieţa fo</w:t>
            </w:r>
            <w:r>
              <w:t>rţei de muncă în corelare cu tendințele de dezvoltare economică este necesară și îmbunătățirea formării continue pentru adulți. În acest sens, vor fi sprijinite centrele comunitare de învățare  permanentă  (localizate în licee tehnologice și infrastructura</w:t>
            </w:r>
            <w:r>
              <w:t xml:space="preserve"> pentru formare profesională inițială), inclusiv centre pilot la nivel județean/regional prin investiții în construcția, reabilitarea, modernizarea, extinderea, dotarea unităților de învățământ în cadrul carora își desfășoară activitatea. Prin intermediul </w:t>
            </w:r>
            <w:r>
              <w:t>acestor centre se va acorda sprijin în vederea creșterii nivelului de calificare, recalificării sau a însuşirii unor cunoştinţe avansate, metode şi procedee moderne care să faciliteze  integrarea socială și profesională  a persoanelor în concordanţă cu asp</w:t>
            </w:r>
            <w:r>
              <w:t>iraţiile lor profesionale şi cu necesităţile pieţei muncii, în special în sectoarele economice competitive. Se va acorda prioritate intervențiilor care se adresează grupurilor dezavantajate, care au, în general, o rată mică de participare la educația pe to</w:t>
            </w:r>
            <w:r>
              <w:t xml:space="preserve">t parcursul vieții, cum ar fi: femei, romi, persoane din mediul rural, persoane care au părăsit timpuriu școala, persoane angajate, având peste 45 de ani și competențe profesionale reduse, șomeri, tineri în tranziție de la școală la piața muncii. În acest </w:t>
            </w:r>
            <w:r>
              <w:t>sens se va acorda prioritate construcției/ reabilitării/ modernizării/ extinderii/ echipării clădirilor școlare în care vor fi înființate centrele comunitare pentru învățare permanentă.</w:t>
            </w:r>
          </w:p>
          <w:p w:rsidR="00BE54EC" w:rsidRDefault="005B6CE5">
            <w:pPr>
              <w:spacing w:before="240" w:after="240"/>
            </w:pPr>
            <w:r>
              <w:t>Pentru atingerea obiectivelor specifice ale acestei priorități de inve</w:t>
            </w:r>
            <w:r>
              <w:t>stiție sunt avute în vedere realizarea următoarelor tipuri de investiții:</w:t>
            </w:r>
          </w:p>
          <w:p w:rsidR="00BE54EC" w:rsidRDefault="005B6CE5" w:rsidP="005B6CE5">
            <w:pPr>
              <w:numPr>
                <w:ilvl w:val="0"/>
                <w:numId w:val="92"/>
              </w:numPr>
              <w:spacing w:before="240" w:after="0"/>
              <w:ind w:hanging="210"/>
            </w:pPr>
            <w:r>
              <w:t>construcția/ reabilitarea/ modernizarea/ extinderea/ echiparea infrastructurii educaţionale antepreșcolare și preșcolare (creșe și grădinițe);</w:t>
            </w:r>
          </w:p>
          <w:p w:rsidR="00BE54EC" w:rsidRDefault="005B6CE5" w:rsidP="005B6CE5">
            <w:pPr>
              <w:numPr>
                <w:ilvl w:val="0"/>
                <w:numId w:val="92"/>
              </w:numPr>
              <w:spacing w:before="0" w:after="240"/>
              <w:ind w:hanging="210"/>
            </w:pPr>
            <w:r>
              <w:t>construcția/reabilitarea/ modernizarea/</w:t>
            </w:r>
            <w:r>
              <w:t xml:space="preserve"> extinderea/ echiparea infrastructurii educaţionale pentru învăţământul profesional şi tehnic și învățarea pe </w:t>
            </w:r>
            <w:r>
              <w:lastRenderedPageBreak/>
              <w:t>tot parcursul vieții (licee tehnologice şi şcoli profesionale).</w:t>
            </w:r>
          </w:p>
          <w:p w:rsidR="00BE54EC" w:rsidRDefault="005B6CE5">
            <w:pPr>
              <w:spacing w:before="240" w:after="240"/>
            </w:pPr>
            <w:r>
              <w:t>Principalele tipuri de beneficiari eligibili avuți în vedere sunt unităţi administ</w:t>
            </w:r>
            <w:r>
              <w:t>rativ-teritoriale (autorităţi și instituții ale administraţiei publice locale) din municipiile reședință de județ (inclusiv localitățile din zona funcțională urbană, după caz), cu excepția municipiului Tulcea (va beneficia de finanțare din cadrul axelor pr</w:t>
            </w:r>
            <w:r>
              <w:t>ioritare tematice din bugetul alocat în cadrul ITI Delta Dunării).</w:t>
            </w:r>
          </w:p>
          <w:p w:rsidR="00BE54EC" w:rsidRDefault="005B6CE5">
            <w:pPr>
              <w:spacing w:before="240" w:after="240"/>
            </w:pPr>
            <w:r>
              <w:t>Intervențiile finanțate în cadrul acestei axe prioritare vor fi complementare cu măsurile destinate îmbunătățirii competențelor și creșterii participării la învațare pe tot parcursul vieții</w:t>
            </w:r>
            <w:r>
              <w:t xml:space="preserve"> din cadrul POCU,  dar și cu intervențiile finanțate în mediul rural prin intermediul PNDR.</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 xml:space="preserve">10a - Investiții în educație, formare și formare profesionala pentru </w:t>
            </w:r>
            <w:r w:rsidRPr="00C23AD8">
              <w:rPr>
                <w:color w:val="000000"/>
                <w:sz w:val="18"/>
                <w:szCs w:val="18"/>
              </w:rPr>
              <w:t>competențe și învățare pe tot parcursul vieții prin dezvoltarea infrastructurilor de educație și de formare</w:t>
            </w:r>
          </w:p>
        </w:tc>
      </w:tr>
      <w:tr w:rsidR="00BE54EC" w:rsidTr="000D7024">
        <w:trPr>
          <w:trHeight w:val="288"/>
        </w:trPr>
        <w:tc>
          <w:tcPr>
            <w:tcW w:w="15120" w:type="dxa"/>
            <w:gridSpan w:val="2"/>
            <w:shd w:val="clear" w:color="auto" w:fill="auto"/>
          </w:tcPr>
          <w:p w:rsidR="00BE54EC" w:rsidRDefault="005B6CE5">
            <w:pPr>
              <w:spacing w:before="0" w:after="240"/>
            </w:pPr>
            <w:r>
              <w:t>În conformitate cu Art. 7, Regulamentul FEDR, autoritățile urbane vor fi responsabile cu selecția operațiunilor.</w:t>
            </w:r>
          </w:p>
          <w:p w:rsidR="00BE54EC" w:rsidRDefault="005B6CE5">
            <w:pPr>
              <w:spacing w:before="240" w:after="240"/>
            </w:pPr>
            <w:r>
              <w:t xml:space="preserve">În cadrul acestei priorități de </w:t>
            </w:r>
            <w:r>
              <w:t>investiții nu vor fi finanțate proiecte de sine-stătătoare, ci numai în măsura în care sunt parte componentă a unei strategii integrate de dezvoltare urbană.  </w:t>
            </w:r>
          </w:p>
          <w:p w:rsidR="00BE54EC" w:rsidRDefault="005B6CE5">
            <w:pPr>
              <w:spacing w:before="240" w:after="240"/>
            </w:pPr>
            <w:r>
              <w:t>Următoarele principii orientative vor fi luate în considerare la selectarea operațiunilor:</w:t>
            </w:r>
          </w:p>
          <w:p w:rsidR="00BE54EC" w:rsidRDefault="005B6CE5" w:rsidP="005B6CE5">
            <w:pPr>
              <w:numPr>
                <w:ilvl w:val="0"/>
                <w:numId w:val="93"/>
              </w:numPr>
              <w:spacing w:before="240" w:after="240"/>
              <w:ind w:hanging="210"/>
            </w:pPr>
            <w:r>
              <w:t>Conco</w:t>
            </w:r>
            <w:r>
              <w:t>rdanța cu documentele strategice relevante (strategii integrate de dezvoltare urbană, Strategia Națională pentru Infrastructura de Educației, Strategia Națională privind Reducerea Părăsirii Timpurii a Școlii, Strategia Națională de Competitivitate, Strateg</w:t>
            </w:r>
            <w:r>
              <w:t>ia națională privind învățarea pe tot parcursul vieții, Strategia Națională de Competitivitate, Strategia Naţională pentru Promovarea Incluziunii Sociale și Combaterea Sărăciei, Strategia privind incluziunea cetățenilor români aparținând minorității romilo</w:t>
            </w:r>
            <w:r>
              <w:t>r, Planurile de Dezvoltare Regională 2014-2020, etc.)</w:t>
            </w:r>
          </w:p>
          <w:p w:rsidR="00BE54EC" w:rsidRDefault="005B6CE5" w:rsidP="005B6CE5">
            <w:pPr>
              <w:numPr>
                <w:ilvl w:val="0"/>
                <w:numId w:val="93"/>
              </w:numPr>
              <w:spacing w:before="240" w:after="240"/>
              <w:ind w:hanging="210"/>
            </w:pPr>
            <w:r>
              <w:t>Contribuţia operațiunii la realizarea obiectivelor specifice POR:</w:t>
            </w:r>
          </w:p>
          <w:p w:rsidR="00BE54EC" w:rsidRDefault="005B6CE5" w:rsidP="005B6CE5">
            <w:pPr>
              <w:numPr>
                <w:ilvl w:val="1"/>
                <w:numId w:val="93"/>
              </w:numPr>
              <w:spacing w:before="240" w:after="240"/>
              <w:ind w:hanging="244"/>
            </w:pPr>
            <w:r>
              <w:t>corelarea operațiunilor cu tendințele demografice ale populației școlare, precum și cu tendințele de dezvoltare economică conform strate</w:t>
            </w:r>
            <w:r>
              <w:t>giilor naționale în domeniul educației</w:t>
            </w:r>
          </w:p>
          <w:p w:rsidR="00BE54EC" w:rsidRDefault="005B6CE5" w:rsidP="005B6CE5">
            <w:pPr>
              <w:numPr>
                <w:ilvl w:val="0"/>
                <w:numId w:val="93"/>
              </w:numPr>
              <w:spacing w:before="240" w:after="240"/>
              <w:ind w:hanging="210"/>
            </w:pPr>
            <w:r>
              <w:lastRenderedPageBreak/>
              <w:t>Calitatea, maturitatea şi sustenabilitateaoperațiunii</w:t>
            </w:r>
          </w:p>
          <w:p w:rsidR="00BE54EC" w:rsidRDefault="005B6CE5" w:rsidP="005B6CE5">
            <w:pPr>
              <w:numPr>
                <w:ilvl w:val="0"/>
                <w:numId w:val="93"/>
              </w:numPr>
              <w:spacing w:before="240" w:after="240"/>
              <w:ind w:hanging="210"/>
            </w:pPr>
            <w:r>
              <w:t>Operațiunea respectă principiile privind dezvoltarea durabilă, egalitatea de gen și nediscriminarea,</w:t>
            </w:r>
          </w:p>
          <w:p w:rsidR="00BE54EC" w:rsidRDefault="005B6CE5" w:rsidP="005B6CE5">
            <w:pPr>
              <w:numPr>
                <w:ilvl w:val="0"/>
                <w:numId w:val="93"/>
              </w:numPr>
              <w:spacing w:before="240" w:after="240"/>
              <w:ind w:hanging="210"/>
            </w:pPr>
            <w:r>
              <w:t>Complementaritatea cu alte investiții realizate din alte surse</w:t>
            </w:r>
            <w:r>
              <w:t xml:space="preserve"> de finanțare (POCU, POC, PNDR etc.)</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 xml:space="preserve">10a - Investiții în educație, formare </w:t>
            </w:r>
            <w:r w:rsidRPr="00420C06">
              <w:rPr>
                <w:sz w:val="18"/>
                <w:szCs w:val="18"/>
              </w:rPr>
              <w:t>și formare profesionala pentru competențe și învățare pe tot parcursul vieții prin dezvoltarea infrastructurilor de educație și de formare</w:t>
            </w:r>
          </w:p>
        </w:tc>
      </w:tr>
      <w:tr w:rsidR="00BE54EC" w:rsidTr="000D7024">
        <w:trPr>
          <w:trHeight w:val="288"/>
        </w:trPr>
        <w:tc>
          <w:tcPr>
            <w:tcW w:w="15120" w:type="dxa"/>
            <w:gridSpan w:val="2"/>
            <w:shd w:val="clear" w:color="auto" w:fill="auto"/>
          </w:tcPr>
          <w:p w:rsidR="00BE54EC" w:rsidRDefault="005B6CE5">
            <w:pPr>
              <w:spacing w:before="0" w:after="240"/>
            </w:pPr>
            <w:r>
              <w:t>Nu se are în vedere utilizarea instrumentelor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w:t>
      </w:r>
      <w:r w:rsidRPr="00164AE6">
        <w:rPr>
          <w:i w:val="0"/>
          <w:lang w:val="fr-BE"/>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10a - Investiții în educație, formare și formare profesionala pentru competențe și învățare pe tot parcursul vieții prin dezvoltarea infrastructurilor de educație și de formare</w:t>
            </w:r>
          </w:p>
        </w:tc>
      </w:tr>
      <w:tr w:rsidR="00BE54EC" w:rsidTr="007C38FD">
        <w:trPr>
          <w:trHeight w:val="288"/>
        </w:trPr>
        <w:tc>
          <w:tcPr>
            <w:tcW w:w="15120" w:type="dxa"/>
            <w:gridSpan w:val="2"/>
            <w:shd w:val="clear" w:color="auto" w:fill="auto"/>
          </w:tcPr>
          <w:p w:rsidR="00BE54EC" w:rsidRDefault="005B6CE5">
            <w:pPr>
              <w:spacing w:before="0" w:after="240"/>
            </w:pPr>
            <w:r>
              <w:t xml:space="preserve">Nu se vor finanța proiecte majore în </w:t>
            </w:r>
            <w:r>
              <w:t>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w:t>
      </w:r>
      <w:r>
        <w:rPr>
          <w:color w:val="000000"/>
        </w:rPr>
        <w:t>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10a - Investiții în educație, formare și formare profesionala pentru competențe și învățare pe tot parcursul vieții prin dezvoltarea infrastructurilor de educație și</w:t>
            </w:r>
            <w:r w:rsidRPr="005D6B15">
              <w:rPr>
                <w:b/>
                <w:i w:val="0"/>
                <w:color w:val="000000"/>
                <w:sz w:val="16"/>
                <w:szCs w:val="16"/>
              </w:rPr>
              <w:t xml:space="preserve"> de formare</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CO35</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Îngrijire a copiilor și educație: Capacitatea infrastructurilor de îngrijire a copiilor </w:t>
            </w:r>
            <w:r>
              <w:rPr>
                <w:color w:val="000000"/>
                <w:sz w:val="16"/>
                <w:szCs w:val="16"/>
              </w:rPr>
              <w:t>sau de educație care beneficiază de sprijin</w:t>
            </w:r>
          </w:p>
        </w:tc>
        <w:tc>
          <w:tcPr>
            <w:tcW w:w="1560" w:type="dxa"/>
            <w:shd w:val="clear" w:color="auto" w:fill="auto"/>
          </w:tcPr>
          <w:p w:rsidR="00307B25" w:rsidRPr="00870D13" w:rsidRDefault="005B6CE5" w:rsidP="004768AF">
            <w:pPr>
              <w:rPr>
                <w:color w:val="000000"/>
                <w:sz w:val="16"/>
                <w:szCs w:val="16"/>
              </w:rPr>
            </w:pPr>
            <w:r>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22.750,00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1S19</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de educație care beneficiază de sprijin (educație antepreșcolară)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 xml:space="preserve">Mai </w:t>
            </w:r>
            <w:r>
              <w:rPr>
                <w:color w:val="000000"/>
                <w:sz w:val="16"/>
                <w:szCs w:val="16"/>
              </w:rPr>
              <w:t>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1S20</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care beneficiază de sprijin (educaţie pentru învăţământ profesional şi tehnic)</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7.520,00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w:t>
            </w:r>
            <w:r w:rsidRPr="00870D13">
              <w:rPr>
                <w:sz w:val="16"/>
                <w:szCs w:val="16"/>
              </w:rPr>
              <w:t xml:space="preserv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1S21</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Capacitatea infrastructurii care beneficiază de sprijin (învăţare pe tot parcursul vieţii)</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230,00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1S64</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Capacitatea </w:t>
            </w:r>
            <w:r w:rsidRPr="00870D13">
              <w:rPr>
                <w:color w:val="000000"/>
                <w:sz w:val="16"/>
                <w:szCs w:val="16"/>
              </w:rPr>
              <w:lastRenderedPageBreak/>
              <w:t xml:space="preserve">infrastructurii de educație care </w:t>
            </w:r>
            <w:r w:rsidRPr="00870D13">
              <w:rPr>
                <w:color w:val="000000"/>
                <w:sz w:val="16"/>
                <w:szCs w:val="16"/>
              </w:rPr>
              <w:t>beneficiază de sprijin (educație preșcolară)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lastRenderedPageBreak/>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 xml:space="preserve">Rapoarte de </w:t>
            </w:r>
            <w:r w:rsidRPr="00870D13">
              <w:rPr>
                <w:sz w:val="16"/>
                <w:szCs w:val="16"/>
              </w:rPr>
              <w:lastRenderedPageBreak/>
              <w:t>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lastRenderedPageBreak/>
              <w:t>Anuală</w:t>
            </w: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4e</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Promovarea unor </w:t>
            </w:r>
            <w:r w:rsidRPr="006D78B0">
              <w:rPr>
                <w:sz w:val="18"/>
                <w:szCs w:val="18"/>
              </w:rPr>
              <w:t>strategii cu emisii scăzute de dioxid de carbon pentru toate tipurile de teritorii, în special pentru zonele urbane, inclusiv promovarea mobilității urbane multimodale durabile și a măsurilor de adaptare relevante pentru atenuare</w:t>
            </w:r>
          </w:p>
        </w:tc>
      </w:tr>
    </w:tbl>
    <w:p w:rsidR="0069181F" w:rsidRDefault="005B6CE5" w:rsidP="0069181F">
      <w:pPr>
        <w:rPr>
          <w:sz w:val="22"/>
          <w:szCs w:val="22"/>
        </w:rPr>
      </w:pPr>
    </w:p>
    <w:p w:rsidR="009149A6" w:rsidRPr="00603402" w:rsidRDefault="005B6CE5" w:rsidP="001F0429">
      <w:pPr>
        <w:pStyle w:val="ManualHeading2"/>
        <w:keepLines/>
      </w:pPr>
      <w:r>
        <w:t>2.A.5 Obiective specific</w:t>
      </w:r>
      <w:r>
        <w:t>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OS41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 xml:space="preserve">Reducerea emisiilor de carbon în municipiile reședință de județ prin investiții bazate pe planurile de mobilitate urbană </w:t>
            </w:r>
            <w:r w:rsidRPr="00D6078B">
              <w:rPr>
                <w:sz w:val="18"/>
                <w:szCs w:val="18"/>
              </w:rPr>
              <w:t>durabilă</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E54EC" w:rsidRDefault="005B6CE5">
            <w:pPr>
              <w:spacing w:before="0" w:after="240"/>
            </w:pPr>
            <w:r>
              <w:t>Principalul rezultat preoconizat prin implementarea unor astfel de măsuri îl reprezintă limitarea creșterii emisiilor de gaze cu efect de seră.</w:t>
            </w:r>
          </w:p>
          <w:p w:rsidR="00BE54EC" w:rsidRDefault="005B6CE5">
            <w:pPr>
              <w:spacing w:before="240" w:after="240"/>
            </w:pPr>
            <w:r>
              <w:t>Contribuția așt</w:t>
            </w:r>
            <w:r>
              <w:t>eptată la obiectivul de reducere a emisiilor de carbon, va fi asigurată, în primul rând, prin scăderea emisiilor de noxe provenite din transport, respectiv prin  oferirea opţiunilor de transport alternativ si descurajarea utilizarii autoturismelor personal</w:t>
            </w:r>
            <w:r>
              <w:t>e, oraşele devenind astfel spaţii mai bune de trăit pentru cetăţeni. Rezultatul pozitiv va fi amplificat de implementarea unor strategii durabile în domeniul transportului public urban și de schimbarea comportamentului de transport pentru un număr relevant</w:t>
            </w:r>
            <w:r>
              <w:t xml:space="preserve"> de cetățeni din arealul urban, cu efecte imediate asupra limitării gradului de poluare cu CO2 datorat transportului rutier.</w:t>
            </w:r>
          </w:p>
          <w:p w:rsidR="00BE54EC" w:rsidRDefault="005B6CE5">
            <w:pPr>
              <w:spacing w:before="240" w:after="240"/>
            </w:pPr>
            <w:r>
              <w:t>Pentru a răspunde provocărilor legate de Strategia Europa 2020, precum și pentru a subsuma investițiile în transportul public urban</w:t>
            </w:r>
            <w:r>
              <w:t xml:space="preserve"> Obiectivului Tematic 4, la nivelul  celor 7 poli de creștere din România sunt în curs de realizare planuri de mobilitate urbană durabilă pentru a limita emisiile gazelor cu efect de seră cauzate de transportul motorizat, planuri ce vor fi susținute </w:t>
            </w:r>
            <w:r>
              <w:lastRenderedPageBreak/>
              <w:t>financ</w:t>
            </w:r>
            <w:r>
              <w:t>iar prin mai multe tipuri de acțiuni. Investițiile preconizate vor viza și celelalte municipii reședință de județ, cu excepția municipiului Tulcea (va beneficia de finanțare în cadrul ITI Delta Dunării), care vor dispune atât de un plan de mobilitate urban</w:t>
            </w:r>
            <w:r>
              <w:t>ă durabilă, cât și de un contract de servicii publice, conform prevederilor Regulamentului (CE) nr. 1370/2007 privind serviciile publice de transport (în cazul în care doresc achiziții sau modernizări ale materialului rulant/flotei de vehicule/EEV).</w:t>
            </w:r>
          </w:p>
          <w:p w:rsidR="00BE54EC" w:rsidRDefault="005B6CE5">
            <w:pPr>
              <w:spacing w:before="240" w:after="240"/>
            </w:pPr>
            <w:r>
              <w:t xml:space="preserve">În </w:t>
            </w:r>
            <w:r>
              <w:t>absența unor măsuri relevante pentru limitarea emisiilor GES din transportul rutier estimările MMSC prognozează o creștere a acestora cu peste 28% în anul 2023 față de anul de referință 2012.</w:t>
            </w:r>
          </w:p>
          <w:p w:rsidR="00BE54EC" w:rsidRDefault="005B6CE5">
            <w:pPr>
              <w:spacing w:before="240" w:after="240"/>
            </w:pPr>
            <w:r>
              <w:t xml:space="preserve">Investițiile preconizate vor duce la realizarea unor sisteme de </w:t>
            </w:r>
            <w:r>
              <w:t>transport urban durabil prin atingerea următoarelor rezultate:</w:t>
            </w:r>
          </w:p>
          <w:p w:rsidR="00BE54EC" w:rsidRDefault="005B6CE5" w:rsidP="005B6CE5">
            <w:pPr>
              <w:numPr>
                <w:ilvl w:val="0"/>
                <w:numId w:val="98"/>
              </w:numPr>
              <w:spacing w:before="240" w:after="240"/>
              <w:ind w:hanging="210"/>
            </w:pPr>
            <w:r>
              <w:t>reducerea poluării aerului și a poluării fonice, precum și a consumului de energie;</w:t>
            </w:r>
          </w:p>
          <w:p w:rsidR="00BE54EC" w:rsidRDefault="005B6CE5" w:rsidP="005B6CE5">
            <w:pPr>
              <w:numPr>
                <w:ilvl w:val="0"/>
                <w:numId w:val="98"/>
              </w:numPr>
              <w:spacing w:before="240" w:after="240"/>
              <w:ind w:hanging="210"/>
            </w:pPr>
            <w:r>
              <w:t>asigurarea accesibilității la sistemul de transport public pentru toţi cetăţenii;</w:t>
            </w:r>
          </w:p>
          <w:p w:rsidR="00BE54EC" w:rsidRDefault="005B6CE5" w:rsidP="005B6CE5">
            <w:pPr>
              <w:numPr>
                <w:ilvl w:val="0"/>
                <w:numId w:val="98"/>
              </w:numPr>
              <w:spacing w:before="240" w:after="240"/>
              <w:ind w:hanging="210"/>
            </w:pPr>
            <w:r>
              <w:t>dezvoltarea infrastructurii</w:t>
            </w:r>
            <w:r>
              <w:t xml:space="preserve"> destinatemijloacelor de transport non-motorizate;</w:t>
            </w:r>
          </w:p>
          <w:p w:rsidR="00BE54EC" w:rsidRDefault="005B6CE5" w:rsidP="005B6CE5">
            <w:pPr>
              <w:numPr>
                <w:ilvl w:val="0"/>
                <w:numId w:val="98"/>
              </w:numPr>
              <w:spacing w:before="240" w:after="240"/>
              <w:ind w:hanging="210"/>
            </w:pPr>
            <w:r>
              <w:t> creşterea atractivității și îmbunătățirea calității mediului și a amenajării spaţiilor urbane;</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w:t>
      </w:r>
      <w:r>
        <w:rPr>
          <w:color w:val="000000"/>
        </w:rPr>
        <w:t xml:space="preserve">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OS41 - </w:t>
            </w:r>
            <w:r>
              <w:rPr>
                <w:b/>
                <w:sz w:val="18"/>
                <w:szCs w:val="18"/>
              </w:rPr>
              <w:t>Reducerea emisiilor de carbon în municipiile reședință de județ prin investiții bazate pe planurile de mobilitate urbană durabilă</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 xml:space="preserve">Valoare de </w:t>
            </w:r>
            <w:r>
              <w:rPr>
                <w:b/>
                <w:color w:val="000000"/>
                <w:sz w:val="16"/>
                <w:szCs w:val="16"/>
              </w:rPr>
              <w:t>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1S10</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Emisii GES provenite din transportul rutier</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Mii tone echiv.  CO2/an</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14.211,38</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17.750,44</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MMSC</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1S9</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Pasageri transportati in transportul public urban în </w:t>
            </w:r>
            <w:r w:rsidRPr="0087147F">
              <w:rPr>
                <w:color w:val="000000"/>
                <w:sz w:val="16"/>
                <w:szCs w:val="16"/>
                <w:lang w:val="da-DK"/>
              </w:rPr>
              <w:t>România</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Pasageri</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970.000.000,00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1.110.000.000,00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w:t>
      </w:r>
      <w:r w:rsidRPr="0076169B">
        <w:rPr>
          <w:b/>
        </w:rPr>
        <w:t>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4e - Promovarea unor</w:t>
            </w:r>
            <w:r w:rsidRPr="0012385C">
              <w:rPr>
                <w:sz w:val="18"/>
                <w:szCs w:val="18"/>
              </w:rPr>
              <w:t xml:space="preserve"> strategii cu emisii scăzute de dioxid de carbon pentru toate tipurile de teritorii, în special pentru zonele urbane, inclusiv promovarea mobilității urbane multimodale durabile și a măsurilor de adaptare relevante pentru atenuare</w:t>
            </w:r>
          </w:p>
        </w:tc>
      </w:tr>
      <w:tr w:rsidR="00BE54EC" w:rsidTr="000D7024">
        <w:trPr>
          <w:trHeight w:val="288"/>
        </w:trPr>
        <w:tc>
          <w:tcPr>
            <w:tcW w:w="15120" w:type="dxa"/>
            <w:gridSpan w:val="2"/>
            <w:shd w:val="clear" w:color="auto" w:fill="auto"/>
          </w:tcPr>
          <w:p w:rsidR="00BE54EC" w:rsidRDefault="005B6CE5">
            <w:pPr>
              <w:spacing w:before="0" w:after="240"/>
            </w:pPr>
            <w:r>
              <w:t xml:space="preserve">Dezvoltarea parcului de </w:t>
            </w:r>
            <w:r>
              <w:t xml:space="preserve">mijloace de transport cu vehicule noi, nepoluante, cu facilități pentru persoanele cu mobilitate redusă și sisteme de supraveghere video (pentru creșterea gradului de siguranță al pasagerilor) va oferi oportunități îmbunătățite potențialilor pasageri noi, </w:t>
            </w:r>
            <w:r>
              <w:t>oferind o alternativă viabilă și confortabilă utilizării autoturismelor personale.</w:t>
            </w:r>
          </w:p>
          <w:p w:rsidR="00BE54EC" w:rsidRDefault="005B6CE5">
            <w:pPr>
              <w:spacing w:before="240" w:after="240"/>
            </w:pPr>
            <w:r>
              <w:t>Transportul urban electric reprezintă o variantă nepoluantă și eficientă din punct de vedere al utilizării resurselor pentru a asigura tranzitul zilnic al populației, iar îm</w:t>
            </w:r>
            <w:r>
              <w:t>bunătățirea infrastructurii va crește gradul de confort, viteza de deplasare, siguranța traficului și alte beneficii adiacente in special asigurarea accesibilităţii pentru persoane cu dizabilităţi. Astfel, se va asigura dezvoltarea unei structuri de transp</w:t>
            </w:r>
            <w:r>
              <w:t>ort public durabile din punct de vedere tehnic şi eficiente din punct de vedere financiar. Se va acorda o prioritate deosebită proiectelor care prevăd reabilitarea/ modernizarea/ extinderea liniilor de tramvai.</w:t>
            </w:r>
          </w:p>
          <w:p w:rsidR="00BE54EC" w:rsidRDefault="005B6CE5">
            <w:pPr>
              <w:spacing w:before="240" w:after="240"/>
            </w:pPr>
            <w:r>
              <w:t>Modernizarea parcului de material rulant exis</w:t>
            </w:r>
            <w:r>
              <w:t>tent, prin îmbunătățirea sistemelor existente la bordul acestora, realizarea echipamentelor pentru accesul persoanelor cu dizabilități etc va asigura un transport civilizat și eficient din punct de vedere energetic, încurajând utilizarea transportului publ</w:t>
            </w:r>
            <w:r>
              <w:t>ic de către locuitorii marilor aglomerări urbane. Cele două măsuri,  achiziția și, în special, modernizarea materialului rulant vor stimula și alte municipalități în (re)introducerea transportului public electric pe șină. O atenție deosebită se va acorda i</w:t>
            </w:r>
            <w:r>
              <w:t>nlocuiri/modernizării tramvaielor învechite, zgomotoase și care oferă o accesibilitate slabă cu material rulant modern, fără trepte (cu podea joasă) echipate cu aer condiționat și sisteme de siguranță moderne.</w:t>
            </w:r>
          </w:p>
          <w:p w:rsidR="00BE54EC" w:rsidRDefault="005B6CE5">
            <w:pPr>
              <w:spacing w:before="240" w:after="240"/>
            </w:pPr>
            <w:r>
              <w:t>Modernizarea/înlocuirea stațiilor și substații</w:t>
            </w:r>
            <w:r>
              <w:t>lor de redresare și a rețelelor electrice va contribui la creșterea eficienței energetice.</w:t>
            </w:r>
          </w:p>
          <w:p w:rsidR="00BE54EC" w:rsidRDefault="005B6CE5">
            <w:pPr>
              <w:spacing w:before="240" w:after="240"/>
            </w:pPr>
            <w:r>
              <w:t xml:space="preserve">Realizarea de trasee separate exclusive pentru vehiculele de transport public, cu scopul creșterii frecvenței serviciilor atât în orele de vârf, cât și în afara lor </w:t>
            </w:r>
            <w:r>
              <w:t>va reduce timpul de călătorie al vehiculelor de transport public (autobuze, troleibuze, tramvaie etc.), precum și reducerea nivelului și a duratei aglomerărilor/congestiilor de trafic în rețeaua principală de transport.</w:t>
            </w:r>
          </w:p>
          <w:p w:rsidR="00BE54EC" w:rsidRDefault="005B6CE5">
            <w:pPr>
              <w:spacing w:before="240" w:after="240"/>
            </w:pPr>
            <w:r>
              <w:t>Dezvoltarea unei infrastructuri ruti</w:t>
            </w:r>
            <w:r>
              <w:t xml:space="preserve">ere prietenoase cu utilizatorii de biciclete reprezintă un obiectiv ambițios, ținând cont de condiționalitățile impuse de </w:t>
            </w:r>
            <w:r>
              <w:lastRenderedPageBreak/>
              <w:t>situația existentă în marile orașe, dar în concordanță cu orientările la nivel european, pentru promovarea utilizării bicicletei ca un</w:t>
            </w:r>
            <w:r>
              <w:t xml:space="preserve"> mijloc de transport zilnic, nu doar ca mijloc de recreere. Accesibilitatea urbană va pune accent pe mijloacele de transport favorabile mediului, cu evidențierea priorității transportului public și oferirea de facilități de opțiune pentru mijloacele altern</w:t>
            </w:r>
            <w:r>
              <w:t>ative de transport (mersul pe jos, cu bicicleta, etc.).</w:t>
            </w:r>
          </w:p>
          <w:p w:rsidR="00BE54EC" w:rsidRDefault="005B6CE5">
            <w:pPr>
              <w:spacing w:before="240" w:after="240"/>
            </w:pPr>
            <w:r>
              <w:t>O rețea integrată de alei pietonale ar trebui să acopere întregul oraș, acordându-se o atenție deosebită traseelor de la /către: universităţi, școli, parcuri, locuri de interes turistic şi cultural, c</w:t>
            </w:r>
            <w:r>
              <w:t>entre de birouri, centre comerciale,  instituţii publice, etc. De asemenea, realizarea de artere rutiere alternative subterane sau supraterane va contribui la creșterea spațiilor destinate exclusiv pietonilor și bicicliștilor.</w:t>
            </w:r>
          </w:p>
          <w:p w:rsidR="00BE54EC" w:rsidRDefault="005B6CE5">
            <w:pPr>
              <w:spacing w:before="240" w:after="240"/>
            </w:pPr>
            <w:r>
              <w:t>Centrele de trafic vor preven</w:t>
            </w:r>
            <w:r>
              <w:t>i accidentele și vor asigura fluența traficului pentru zonele dense ale polilor de creștere, sau a altor aglomerări urbane, cu zone clar definite în care vehiculele personale să nu poată intra sau să fie restricționate puternic prin măsuri adecvate. Un rol</w:t>
            </w:r>
            <w:r>
              <w:t xml:space="preserve"> important il va avea evitarea transportului de marfă în centrul orașelor, cu excepția livrărilor locale în afara orelor de vârf.</w:t>
            </w:r>
          </w:p>
          <w:p w:rsidR="00BE54EC" w:rsidRDefault="005B6CE5">
            <w:pPr>
              <w:spacing w:before="240" w:after="240"/>
            </w:pPr>
            <w:r>
              <w:t>Realizarea sistemelor de e - ticketing va permite facilitarea utilizării transportului public si de către persoanele cu mobili</w:t>
            </w:r>
            <w:r>
              <w:t>tate redusă sau pentru grupuri ţintă specifice (pensionari, elevi, studenţi, turişti) precum și o creștere a veniturilor operatorilor de transport public. O atenție deosebită se va acorda realizării și  implementării sistemelor de plată pentru  parcările p</w:t>
            </w:r>
            <w:r>
              <w:t>ublice in vederea folosirii optime a spațiului public și limitării staționărilor nejustificate si indelungate in zonele centrale. </w:t>
            </w:r>
          </w:p>
          <w:p w:rsidR="00BE54EC" w:rsidRDefault="005B6CE5">
            <w:pPr>
              <w:spacing w:before="240" w:after="240"/>
            </w:pPr>
            <w:r>
              <w:t>Realizarea sistemelor de tip Park and Ride (parcări la intrarea în marile municipii care permit parcarea autoturismului și co</w:t>
            </w:r>
            <w:r>
              <w:t>ntinuarea călătoriei cu mijloacele de transport public) va avea rolul de a facilita transferurile de la autoturismul personal la transportul public şi intermodalitatea.</w:t>
            </w:r>
          </w:p>
          <w:p w:rsidR="00BE54EC" w:rsidRDefault="005B6CE5">
            <w:pPr>
              <w:spacing w:before="240" w:after="240"/>
            </w:pPr>
            <w:r>
              <w:t>De asemenea, va fi sprijinită realizarea de planuri de mobilitate urbană durabilă, alte</w:t>
            </w:r>
            <w:r>
              <w:t xml:space="preserve">le decât cele pentru polii de creștere care să asigure planificarea infrastructurii rutiere pe termen mediu (până în anul 2020), instituind o strategie economică coerentă pentru gestionarea și punerea la dispoziție de drumuri şi infrastructuri conforme cu </w:t>
            </w:r>
            <w:r>
              <w:t>politica de mobilitate durabilă și cererea de deplasare, în corelare cu strategiile de dezvoltare urbană, siguranţă rutieră şi planurile de amenajarea teritoriului şi urbanism.</w:t>
            </w:r>
          </w:p>
          <w:p w:rsidR="00BE54EC" w:rsidRDefault="005B6CE5">
            <w:pPr>
              <w:spacing w:before="240" w:after="240"/>
            </w:pPr>
            <w:r>
              <w:t xml:space="preserve">Se propune și realizarea de perdele forestiere, alineamente de arbori (cu </w:t>
            </w:r>
            <w:r>
              <w:t>capacitate mare de retenție a CO2) pe terenurile publice din imediata vecinătate a rețelelor de străzi sau pe coridoarele majore de transport precum șoselele ocolitoare. </w:t>
            </w:r>
          </w:p>
          <w:p w:rsidR="00BE54EC" w:rsidRDefault="005B6CE5">
            <w:pPr>
              <w:spacing w:before="240" w:after="240"/>
            </w:pPr>
            <w:r>
              <w:t xml:space="preserve">În cadrul acestei priorități de investiție vor fi avute în vedere următoarele tipuri </w:t>
            </w:r>
            <w:r>
              <w:t>de acțiuni orientative pentru finanțare:</w:t>
            </w:r>
          </w:p>
          <w:p w:rsidR="00BE54EC" w:rsidRDefault="005B6CE5" w:rsidP="005B6CE5">
            <w:pPr>
              <w:numPr>
                <w:ilvl w:val="0"/>
                <w:numId w:val="94"/>
              </w:numPr>
              <w:spacing w:before="240" w:after="240"/>
              <w:ind w:hanging="210"/>
            </w:pPr>
            <w:r>
              <w:rPr>
                <w:b/>
                <w:bCs/>
              </w:rPr>
              <w:lastRenderedPageBreak/>
              <w:t>Investiții destinate îmbunătățirii transportului public urban</w:t>
            </w:r>
            <w:r>
              <w:t xml:space="preserve"> (ex. achizitionarea de material rulant electric/vehicule ecologice (EEV); modernizarea/ reabilitarea/ extinderea traseelor de transport electric public; </w:t>
            </w:r>
            <w:r>
              <w:t>modernizarea materialului rulant electric existent (tramvaie); modernizarea/ reabilitarea depourilor aferente transportului public și infrastructura tehnică aferentă, inclusiv construire depouri noi pentru transportul electric; realizarea de trasee separat</w:t>
            </w:r>
            <w:r>
              <w:t>e exclusive pentru vehiculele de transport public; imbunătățirea stațiilor de transport public existente, inclusiv realizarea de noi stații și terminale intermodale pentru mijloacele de transport in comun; realizarea de sisteme de e - ticketing pentru călă</w:t>
            </w:r>
            <w:r>
              <w:t>tori; construirea/ modernizarea (inclusiv prin introducerea pistelor pentru biciclisti)/ reabilitarea infrastructurii rutiere (pe coridoarele deservite de transport public) pentru creșterea nivelului de siguranță și eficiență în circulaţie şi exploatare al</w:t>
            </w:r>
            <w:r>
              <w:t xml:space="preserve"> rețelei de transport, etc.)</w:t>
            </w:r>
          </w:p>
          <w:p w:rsidR="00BE54EC" w:rsidRDefault="005B6CE5">
            <w:pPr>
              <w:spacing w:before="240" w:after="240"/>
            </w:pPr>
            <w:r>
              <w:t> </w:t>
            </w:r>
          </w:p>
          <w:p w:rsidR="00BE54EC" w:rsidRDefault="005B6CE5" w:rsidP="005B6CE5">
            <w:pPr>
              <w:numPr>
                <w:ilvl w:val="0"/>
                <w:numId w:val="95"/>
              </w:numPr>
              <w:spacing w:before="240" w:after="240"/>
              <w:ind w:hanging="210"/>
            </w:pPr>
            <w:r>
              <w:rPr>
                <w:b/>
                <w:bCs/>
              </w:rPr>
              <w:t>Investiții destinate transportului electric și nemotorizat</w:t>
            </w:r>
            <w:r>
              <w:t xml:space="preserve"> (ex. construire infrastructură necesară transportului electric (inclusiv staţii de alimentare a automobilelor electrice); construirea/ modernizarea/ reabilitarea pist</w:t>
            </w:r>
            <w:r>
              <w:t>elor/ traseelor pentru bicicliști și a infrastructurii tehnice aferente (puncte de închiriere, sisteme de parcaj pentru biciclete etc); crearea de zone și trasee pietonale, inclusiv măsuri de reducere a traficului auto în anumite zone, etc. )</w:t>
            </w:r>
          </w:p>
          <w:p w:rsidR="00BE54EC" w:rsidRDefault="005B6CE5">
            <w:pPr>
              <w:spacing w:before="240" w:after="240"/>
            </w:pPr>
            <w:r>
              <w:t> </w:t>
            </w:r>
          </w:p>
          <w:p w:rsidR="00BE54EC" w:rsidRDefault="005B6CE5" w:rsidP="005B6CE5">
            <w:pPr>
              <w:numPr>
                <w:ilvl w:val="0"/>
                <w:numId w:val="96"/>
              </w:numPr>
              <w:spacing w:before="240" w:after="240"/>
              <w:ind w:hanging="210"/>
            </w:pPr>
            <w:r>
              <w:rPr>
                <w:b/>
                <w:bCs/>
              </w:rPr>
              <w:t>Alte invest</w:t>
            </w:r>
            <w:r>
              <w:rPr>
                <w:b/>
                <w:bCs/>
              </w:rPr>
              <w:t>iții destinate reducerii emisiilor de CO2 în zona urbană</w:t>
            </w:r>
            <w:r>
              <w:t xml:space="preserve"> (ex. realizarea de sisteme de monitorizare video bazat pe instrumente inovative şi eficiente de management al traficului; realizarea sistemelor de tip park and ride; realizarea de perdele forestiere </w:t>
            </w:r>
            <w:r>
              <w:t>- alineamente de arbori (cu capacitate mare de retenție a CO2);</w:t>
            </w:r>
          </w:p>
          <w:p w:rsidR="00BE54EC" w:rsidRDefault="005B6CE5">
            <w:pPr>
              <w:spacing w:before="240" w:after="240"/>
            </w:pPr>
            <w:r>
              <w:t> </w:t>
            </w:r>
          </w:p>
          <w:p w:rsidR="00BE54EC" w:rsidRDefault="005B6CE5">
            <w:pPr>
              <w:spacing w:before="240" w:after="240"/>
            </w:pPr>
            <w:r>
              <w:t>De asemenea, prin intermediul acestei priorititati de investitie, se va sprijini realizarea de planuri de mobilitate urbană durabilă care au proiecte implementate prin POR 2014 – 2020. </w:t>
            </w:r>
          </w:p>
          <w:p w:rsidR="00BE54EC" w:rsidRDefault="005B6CE5">
            <w:pPr>
              <w:spacing w:before="240" w:after="240"/>
            </w:pPr>
            <w:r>
              <w:t>Grup</w:t>
            </w:r>
            <w:r>
              <w:t>ul țintă il reprezintă populația urbană care va beneficia de investițiile și măsurile ce vor fi implementate.</w:t>
            </w:r>
          </w:p>
          <w:p w:rsidR="00BE54EC" w:rsidRDefault="005B6CE5">
            <w:pPr>
              <w:spacing w:before="240" w:after="240"/>
            </w:pPr>
            <w:r>
              <w:t>Beneficiarii în cadrul acestei priorități de investiție vor fi autoritățile publice locale (posibil în parteneriat cu operatorul de transport publ</w:t>
            </w:r>
            <w:r>
              <w:t xml:space="preserve">ic) din municipiile reședință de județ (inclusiv localitățile din zona funcțională urbană, după caz), cu excepția municipiului Tulcea (care va beneficia de finanțare din cadrul </w:t>
            </w:r>
            <w:r>
              <w:lastRenderedPageBreak/>
              <w:t>axelor prioritare tematice din bugetul alocat în cadrul ITI Delta Dunării).</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 xml:space="preserve">4e - Promovarea unor strategii cu emisii scăzute de dioxid de carbon pentru toate tipurile de teritorii, în special pentru zonele urbane, inclusiv promovarea </w:t>
            </w:r>
            <w:r w:rsidRPr="00C23AD8">
              <w:rPr>
                <w:color w:val="000000"/>
                <w:sz w:val="18"/>
                <w:szCs w:val="18"/>
              </w:rPr>
              <w:t>mobilității urbane multimodale durabile și a măsurilor de adaptare relevante pentru atenuare</w:t>
            </w:r>
          </w:p>
        </w:tc>
      </w:tr>
      <w:tr w:rsidR="00BE54EC" w:rsidTr="000D7024">
        <w:trPr>
          <w:trHeight w:val="288"/>
        </w:trPr>
        <w:tc>
          <w:tcPr>
            <w:tcW w:w="15120" w:type="dxa"/>
            <w:gridSpan w:val="2"/>
            <w:shd w:val="clear" w:color="auto" w:fill="auto"/>
          </w:tcPr>
          <w:p w:rsidR="00BE54EC" w:rsidRDefault="005B6CE5">
            <w:pPr>
              <w:spacing w:before="0" w:after="240"/>
            </w:pPr>
            <w:r>
              <w:t>În conformitate cu Art. 7, Regulamentul FEDR, autoritățile urbane vor fi responsabile cu selecția operațiunilor.</w:t>
            </w:r>
          </w:p>
          <w:p w:rsidR="00BE54EC" w:rsidRDefault="005B6CE5">
            <w:pPr>
              <w:spacing w:before="240" w:after="240"/>
            </w:pPr>
            <w:r>
              <w:t>În cadrul acestei priorități de investiții nu vor</w:t>
            </w:r>
            <w:r>
              <w:t xml:space="preserve"> fi finanțate proiecte de sine-stătătoare, ci numai în măsura în care sunt parte componentă a unei strategii integrate de dezvoltare urbană.  </w:t>
            </w:r>
          </w:p>
          <w:p w:rsidR="00BE54EC" w:rsidRDefault="005B6CE5">
            <w:pPr>
              <w:spacing w:before="240" w:after="240"/>
            </w:pPr>
            <w:r>
              <w:t>Principiile directoare avute în vedere pentru selectarea operațiunilor vizează:</w:t>
            </w:r>
          </w:p>
          <w:p w:rsidR="00BE54EC" w:rsidRDefault="005B6CE5" w:rsidP="005B6CE5">
            <w:pPr>
              <w:numPr>
                <w:ilvl w:val="0"/>
                <w:numId w:val="97"/>
              </w:numPr>
              <w:spacing w:before="240" w:after="240"/>
              <w:ind w:hanging="210"/>
            </w:pPr>
            <w:r>
              <w:t>Operațiunile propuse sunt rezulta</w:t>
            </w:r>
            <w:r>
              <w:t>tul măsurilor fundamentate prin PMUD;</w:t>
            </w:r>
          </w:p>
          <w:p w:rsidR="00BE54EC" w:rsidRDefault="005B6CE5" w:rsidP="005B6CE5">
            <w:pPr>
              <w:numPr>
                <w:ilvl w:val="0"/>
                <w:numId w:val="97"/>
              </w:numPr>
              <w:spacing w:before="240" w:after="240"/>
              <w:ind w:hanging="210"/>
            </w:pPr>
            <w:r>
              <w:t>Concordanța cu documentele stategice relevante (strategii integrate de dezvoltare urbană, cu PDR – urile, strategii municipale/ metropolitane de tip PAED)</w:t>
            </w:r>
          </w:p>
          <w:p w:rsidR="00BE54EC" w:rsidRDefault="005B6CE5" w:rsidP="005B6CE5">
            <w:pPr>
              <w:numPr>
                <w:ilvl w:val="0"/>
                <w:numId w:val="97"/>
              </w:numPr>
              <w:spacing w:before="240" w:after="240"/>
              <w:ind w:hanging="210"/>
            </w:pPr>
            <w:r>
              <w:t>Contribuţia operațiunii la realizarea obiectivelor specifice PO</w:t>
            </w:r>
            <w:r>
              <w:t>R</w:t>
            </w:r>
          </w:p>
          <w:p w:rsidR="00BE54EC" w:rsidRDefault="005B6CE5" w:rsidP="005B6CE5">
            <w:pPr>
              <w:numPr>
                <w:ilvl w:val="0"/>
                <w:numId w:val="97"/>
              </w:numPr>
              <w:spacing w:before="240" w:after="240"/>
              <w:ind w:hanging="210"/>
            </w:pPr>
            <w:r>
              <w:t>Calitatea, maturitatea şi sustenabilitateaoperațiunii</w:t>
            </w:r>
          </w:p>
          <w:p w:rsidR="00BE54EC" w:rsidRDefault="005B6CE5" w:rsidP="005B6CE5">
            <w:pPr>
              <w:numPr>
                <w:ilvl w:val="0"/>
                <w:numId w:val="97"/>
              </w:numPr>
              <w:spacing w:before="240" w:after="240"/>
              <w:ind w:hanging="210"/>
            </w:pPr>
            <w:r>
              <w:t>Operațiunea respectă principiile privind dezvoltarea durabilă, egalitatea de gen și nediscriminarea,</w:t>
            </w:r>
          </w:p>
          <w:p w:rsidR="00BE54EC" w:rsidRDefault="005B6CE5" w:rsidP="005B6CE5">
            <w:pPr>
              <w:numPr>
                <w:ilvl w:val="0"/>
                <w:numId w:val="97"/>
              </w:numPr>
              <w:spacing w:before="240" w:after="240"/>
              <w:ind w:hanging="210"/>
            </w:pPr>
            <w:r>
              <w:t>Complementaritatea cu alte investiții realizate din alte surse de finanțare</w:t>
            </w:r>
          </w:p>
          <w:p w:rsidR="00BE54EC" w:rsidRDefault="005B6CE5">
            <w:pPr>
              <w:spacing w:before="240" w:after="240"/>
            </w:pPr>
            <w:r>
              <w:t xml:space="preserve">Criteriile de selecție </w:t>
            </w:r>
            <w:r>
              <w:t>a operațiunilor vor fi detaliate în Ghidul Solicitantului.</w:t>
            </w:r>
          </w:p>
          <w:p w:rsidR="00BE54EC" w:rsidRDefault="005B6CE5">
            <w:pPr>
              <w:spacing w:before="240" w:after="240"/>
            </w:pPr>
            <w:r>
              <w:lastRenderedPageBreak/>
              <w:t xml:space="preserve">Din cauza caracterului special al acestei priorități de investiție, bazată pe măsuri care vor fi generate de o serie de documente de planificare încă nerealizate la momentul aprobării programului, </w:t>
            </w:r>
            <w:r>
              <w:t>se  are în vedere modificarea indicatorilor de realizare până în anul  2018, astfel încât să ofere o monitorizare mai exactă a proiectelor susținute în cadrul POR, astfel cum rezultă din planurile de mobilitate urbană durabilă.</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 xml:space="preserve">2.A.6.3 Utilizarea </w:t>
      </w:r>
      <w:r>
        <w:rPr>
          <w:b/>
        </w:rPr>
        <w:t>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4e - Promovarea unor strategii cu emisii scăzute de dioxid de carbon pentru toate tipurile de teritorii, în special pentru zonele urbane, inclusiv promovarea mobilității urbane mul</w:t>
            </w:r>
            <w:r w:rsidRPr="00420C06">
              <w:rPr>
                <w:sz w:val="18"/>
                <w:szCs w:val="18"/>
              </w:rPr>
              <w:t>timodale durabile și a măsurilor de adaptare relevante pentru atenuare</w:t>
            </w:r>
          </w:p>
        </w:tc>
      </w:tr>
      <w:tr w:rsidR="00BE54EC" w:rsidTr="000D7024">
        <w:trPr>
          <w:trHeight w:val="288"/>
        </w:trPr>
        <w:tc>
          <w:tcPr>
            <w:tcW w:w="15120" w:type="dxa"/>
            <w:gridSpan w:val="2"/>
            <w:shd w:val="clear" w:color="auto" w:fill="auto"/>
          </w:tcPr>
          <w:p w:rsidR="00BE54EC" w:rsidRDefault="005B6CE5">
            <w:pPr>
              <w:spacing w:before="0" w:after="240"/>
            </w:pPr>
            <w:r>
              <w:t xml:space="preserve">Conform articolul 37 din Regulamentul 1303/2013 utilizarea instrumentelor financiare se face pe baza unei evaluări ex ante care evidențiază aspecte privind  deficiențele pieței sau </w:t>
            </w:r>
            <w:r>
              <w:t xml:space="preserve">situațiile de investiții sub nivelul optim pentru domeniile de acțiuni finanțate, precum și o estimare a resurselor publice și private care pot fi atrase prin utilizarea instrumentelor financiare, inclusiv tipurile de instrumente financiare care urmează a </w:t>
            </w:r>
            <w:r>
              <w:t>fi sprijinite.</w:t>
            </w:r>
          </w:p>
          <w:p w:rsidR="00BE54EC" w:rsidRDefault="005B6CE5">
            <w:pPr>
              <w:spacing w:before="240" w:after="240"/>
            </w:pPr>
            <w:r>
              <w:t>In prezent este in curs de finalizare analiza ex-ante (</w:t>
            </w:r>
            <w:r>
              <w:rPr>
                <w:i/>
                <w:iCs/>
              </w:rPr>
              <w:t>ex-ante assessement)</w:t>
            </w:r>
            <w:r>
              <w:t xml:space="preserve"> pentru identificarea tipurilor de instrumente financiare care ar putea fi implementate in domeniul dezvoltării urbane, studiu realizat cu sprijinul BEI.</w:t>
            </w:r>
          </w:p>
          <w:p w:rsidR="00BE54EC" w:rsidRDefault="005B6CE5">
            <w:pPr>
              <w:spacing w:before="240" w:after="240"/>
            </w:pPr>
            <w:r>
              <w:t xml:space="preserve">Raportul de </w:t>
            </w:r>
            <w:r>
              <w:t>evaluare ex-ante nu recomanda utilizarea instrumentelor financiare in domeniul transportului urban in aceasta perioada.</w:t>
            </w:r>
          </w:p>
          <w:p w:rsidR="00BE54EC" w:rsidRDefault="005B6CE5">
            <w:pPr>
              <w:spacing w:before="240" w:after="240"/>
            </w:pPr>
            <w:r>
              <w:t>Se va avea insa in vedere, intr-o etapa ulterioara, continuarea analizei mediului economic local pentru a identifica modificarile aparut</w:t>
            </w:r>
            <w:r>
              <w:t>e, precum si posibilitatea utilizarii instrumentelor financiare in acest domeniu.</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 xml:space="preserve">4e - Promovarea unor strategii cu emisii scăzute de dioxid de carbon pentru toate </w:t>
            </w:r>
            <w:r w:rsidRPr="00420C06">
              <w:rPr>
                <w:sz w:val="18"/>
                <w:szCs w:val="18"/>
              </w:rPr>
              <w:t>tipurile de teritorii, în special pentru zonele urbane, inclusiv promovarea mobilității urbane multimodale durabile și a măsurilor de adaptare relevante pentru atenuare</w:t>
            </w:r>
          </w:p>
        </w:tc>
      </w:tr>
      <w:tr w:rsidR="00BE54EC" w:rsidTr="007C38FD">
        <w:trPr>
          <w:trHeight w:val="288"/>
        </w:trPr>
        <w:tc>
          <w:tcPr>
            <w:tcW w:w="15120" w:type="dxa"/>
            <w:gridSpan w:val="2"/>
            <w:shd w:val="clear" w:color="auto" w:fill="auto"/>
          </w:tcPr>
          <w:p w:rsidR="00BE54EC" w:rsidRDefault="005B6CE5">
            <w:pPr>
              <w:spacing w:before="0" w:after="240"/>
            </w:pPr>
            <w:r>
              <w:t>Nu se vor finanța proiecte 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w:t>
      </w:r>
      <w:r>
        <w:rPr>
          <w:color w:val="000000"/>
        </w:rPr>
        <w:t>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4e - Promovarea unor strategii cu emisii scăzute de dioxid de carbon pentru toate tipurile de teritorii, în special pentru zonele urbane, inclusiv promovarea mobilității urbane multimodale durabile și a măsurilo</w:t>
            </w:r>
            <w:r w:rsidRPr="005D6B15">
              <w:rPr>
                <w:b/>
                <w:i w:val="0"/>
                <w:color w:val="000000"/>
                <w:sz w:val="16"/>
                <w:szCs w:val="16"/>
              </w:rPr>
              <w:t>r de adaptare relevante pentru atenuare</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CO15</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Transport urban: Lungimea totală a liniilor de tramvai și de </w:t>
            </w:r>
            <w:r>
              <w:rPr>
                <w:color w:val="000000"/>
                <w:sz w:val="16"/>
                <w:szCs w:val="16"/>
              </w:rPr>
              <w:t>metrou noi sau îmbunătățite</w:t>
            </w:r>
          </w:p>
        </w:tc>
        <w:tc>
          <w:tcPr>
            <w:tcW w:w="1560" w:type="dxa"/>
            <w:shd w:val="clear" w:color="auto" w:fill="auto"/>
          </w:tcPr>
          <w:p w:rsidR="00307B25" w:rsidRPr="00870D13" w:rsidRDefault="005B6CE5" w:rsidP="004768AF">
            <w:pPr>
              <w:rPr>
                <w:color w:val="000000"/>
                <w:sz w:val="16"/>
                <w:szCs w:val="16"/>
              </w:rPr>
            </w:pPr>
            <w:r>
              <w:rPr>
                <w:color w:val="000000"/>
                <w:sz w:val="16"/>
                <w:szCs w:val="16"/>
              </w:rPr>
              <w:t>Km</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CO37</w:t>
            </w:r>
          </w:p>
        </w:tc>
        <w:tc>
          <w:tcPr>
            <w:tcW w:w="1368" w:type="dxa"/>
            <w:shd w:val="clear" w:color="auto" w:fill="auto"/>
          </w:tcPr>
          <w:p w:rsidR="00307B25" w:rsidRPr="00870D13" w:rsidRDefault="005B6CE5" w:rsidP="00DF47DE">
            <w:pPr>
              <w:rPr>
                <w:color w:val="000000"/>
                <w:sz w:val="16"/>
                <w:szCs w:val="16"/>
              </w:rPr>
            </w:pPr>
            <w:r>
              <w:rPr>
                <w:color w:val="000000"/>
                <w:sz w:val="16"/>
                <w:szCs w:val="16"/>
              </w:rPr>
              <w:t>Dezvoltare urbană: Populație care trăiește în zonele cu strategii de dezvoltare urbană integrate</w:t>
            </w:r>
          </w:p>
        </w:tc>
        <w:tc>
          <w:tcPr>
            <w:tcW w:w="1560" w:type="dxa"/>
            <w:shd w:val="clear" w:color="auto" w:fill="auto"/>
          </w:tcPr>
          <w:p w:rsidR="00307B25" w:rsidRPr="00870D13" w:rsidRDefault="005B6CE5" w:rsidP="004768AF">
            <w:pPr>
              <w:rPr>
                <w:color w:val="000000"/>
                <w:sz w:val="16"/>
                <w:szCs w:val="16"/>
              </w:rPr>
            </w:pPr>
            <w:r>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5.143.438,00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1S11</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Operațiuni implementate destinate transportului public și nemotorizat</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operațiuni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1S12</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Operațiuni implementate </w:t>
            </w:r>
            <w:r w:rsidRPr="00870D13">
              <w:rPr>
                <w:color w:val="000000"/>
                <w:sz w:val="16"/>
                <w:szCs w:val="16"/>
              </w:rPr>
              <w:t xml:space="preserve">destinate reducerii emisiilor de CO2 </w:t>
            </w:r>
            <w:r w:rsidRPr="00870D13">
              <w:rPr>
                <w:color w:val="000000"/>
                <w:sz w:val="16"/>
                <w:szCs w:val="16"/>
              </w:rPr>
              <w:lastRenderedPageBreak/>
              <w:t>(altele decât cele pentru transport public și nemotorizat)</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lastRenderedPageBreak/>
              <w:t>operațiuni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6e</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Realizarea de acțiuni destinate îmbunătățirii mediului urban, revitalizării orașelor, regenerării și decontaminării terenurilor industriale dezafectate (inclusiv a zonelor de reconversie), reducerii poluării aerului și prom</w:t>
            </w:r>
            <w:r w:rsidRPr="006D78B0">
              <w:rPr>
                <w:sz w:val="18"/>
                <w:szCs w:val="18"/>
              </w:rPr>
              <w:t>ovării măsurilor de reducere a zgomotului</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OS42</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 xml:space="preserve">Reconversia și refuncționalizarea terenurilor și </w:t>
            </w:r>
            <w:r w:rsidRPr="00D6078B">
              <w:rPr>
                <w:sz w:val="18"/>
                <w:szCs w:val="18"/>
              </w:rPr>
              <w:t>suprafețelor degradate, vacante sau neutilizate din muncipiile resedinta de judet</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E54EC" w:rsidRDefault="005B6CE5">
            <w:pPr>
              <w:spacing w:before="0" w:after="240"/>
            </w:pPr>
            <w:r>
              <w:t>După 1990, odată cu procesul de descentralizare, concomitent cu  schimbările economice</w:t>
            </w:r>
            <w:r>
              <w:t xml:space="preserve"> majore - reducerea sau încetarea activităților industriale, dezvoltarea urbană a cunoscut noi forme, influenţate şi de tendinţa de migrare a populației spre zonele rurale sau periurbane. Majoritatea oraşelor din România, au in limitele intravilanului tere</w:t>
            </w:r>
            <w:r>
              <w:t>nuri și suprafețe degradate și/sau abandonate, etc. care se reflectă asupra calității vieții cetăţenilor și imaginii/atractivității orașului.</w:t>
            </w:r>
          </w:p>
          <w:p w:rsidR="00BE54EC" w:rsidRDefault="005B6CE5">
            <w:pPr>
              <w:spacing w:before="240" w:after="240"/>
            </w:pPr>
            <w:r>
              <w:t xml:space="preserve">Reconversia și/sau reutilizarea terenurilor neutilizate și abandonate și transformarea lor în zone de agrement și </w:t>
            </w:r>
            <w:r>
              <w:t>recreere pentru populație (parcuri, grădini publice, etc.), are ca scop îmbunătățirea condițiilor de viață ale cetățenilor.  În acelaşi timp, revitalizarea urbană constituie un instrument pentru utilizarea raţională a resurselor de teren, în contextul inte</w:t>
            </w:r>
            <w:r>
              <w:t>nsificării procesului de expansiune urbană necontrolată. </w:t>
            </w:r>
          </w:p>
          <w:p w:rsidR="00BE54EC" w:rsidRDefault="005B6CE5">
            <w:pPr>
              <w:spacing w:before="240" w:after="240"/>
            </w:pPr>
            <w:r>
              <w:t>Principalul rezultat preconizat îl constituie creșterea suprafețelor verzi  la nivelul municipiilor resedinta de judet din România, pe fondul reintegrării în circuitul urban al spațiilor reziduale a</w:t>
            </w:r>
            <w:r>
              <w:t>le acestora.</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OS42 - </w:t>
            </w:r>
            <w:r>
              <w:rPr>
                <w:b/>
                <w:sz w:val="18"/>
                <w:szCs w:val="18"/>
              </w:rPr>
              <w:t xml:space="preserve">Reconversia și refuncționalizarea terenurilor și suprafețelor degradate, vacante sau </w:t>
            </w:r>
            <w:r>
              <w:rPr>
                <w:b/>
                <w:sz w:val="18"/>
                <w:szCs w:val="18"/>
              </w:rPr>
              <w:t>neutilizate din muncipiile resedinta de judet</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1S13</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Spații verzi în municipiile reședință</w:t>
            </w:r>
            <w:r w:rsidRPr="0087147F">
              <w:rPr>
                <w:color w:val="000000"/>
                <w:sz w:val="16"/>
                <w:szCs w:val="16"/>
                <w:lang w:val="da-DK"/>
              </w:rPr>
              <w:t xml:space="preserve"> de județ</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metri pătrați / locuitor</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17,82</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26,00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care </w:t>
      </w:r>
      <w:r w:rsidRPr="0076169B">
        <w:rPr>
          <w:b/>
        </w:rPr>
        <w:t>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6e - Realizarea de </w:t>
            </w:r>
            <w:r w:rsidRPr="0012385C">
              <w:rPr>
                <w:sz w:val="18"/>
                <w:szCs w:val="18"/>
              </w:rPr>
              <w:t>acțiuni destinate îmbunătățirii mediului urban, revitalizării orașelor, regenerării și decontaminării terenurilor industriale dezafectate (inclusiv a zonelor de reconversie), reducerii poluării aerului și promovării măsurilor de reducere a zgomotului</w:t>
            </w:r>
          </w:p>
        </w:tc>
      </w:tr>
      <w:tr w:rsidR="00BE54EC" w:rsidTr="000D7024">
        <w:trPr>
          <w:trHeight w:val="288"/>
        </w:trPr>
        <w:tc>
          <w:tcPr>
            <w:tcW w:w="15120" w:type="dxa"/>
            <w:gridSpan w:val="2"/>
            <w:shd w:val="clear" w:color="auto" w:fill="auto"/>
          </w:tcPr>
          <w:p w:rsidR="00BE54EC" w:rsidRDefault="005B6CE5">
            <w:pPr>
              <w:spacing w:before="0" w:after="240"/>
            </w:pPr>
            <w:r>
              <w:t>Cu p</w:t>
            </w:r>
            <w:r>
              <w:t>recădere din cauza procesului de dezindustrializare, precum şi a reducerii capacităţii  investiţionale a autorităţilor locale la nivelul orașelor din România a rezultat apariția unor terenuri și suprafețe degradate, abandonate și/sau neutilizate care se re</w:t>
            </w:r>
            <w:r>
              <w:t>percutează asupra calității mediului urban și, implicit asupra calității vieții populației.</w:t>
            </w:r>
          </w:p>
          <w:p w:rsidR="00BE54EC" w:rsidRDefault="005B6CE5">
            <w:pPr>
              <w:spacing w:before="240" w:after="240"/>
            </w:pPr>
            <w:r>
              <w:t>În cadrul acestei priorități de investiție, prin intermediul unei abordări integrate teritorial, sunt vizate reconversia funcțională și/sau reutilizarea unor terenu</w:t>
            </w:r>
            <w:r>
              <w:t>ri și suprafețe abandonate și neutilizate din interiorul orașelor și transformarea lor în zone de agrement și petrecere a timpului liber pentru comunitate.</w:t>
            </w:r>
          </w:p>
          <w:p w:rsidR="00BE54EC" w:rsidRDefault="005B6CE5">
            <w:pPr>
              <w:spacing w:before="240" w:after="240"/>
            </w:pPr>
            <w:r>
              <w:t>În vederea promovării revitalizării zonelor urbane, fara a fi exhaustive, vor fi finanțate urmatoare</w:t>
            </w:r>
            <w:r>
              <w:t>le tipuri de activități asupra terenurilor supuse interventiei:</w:t>
            </w:r>
          </w:p>
          <w:p w:rsidR="00BE54EC" w:rsidRDefault="005B6CE5" w:rsidP="005B6CE5">
            <w:pPr>
              <w:numPr>
                <w:ilvl w:val="0"/>
                <w:numId w:val="99"/>
              </w:numPr>
              <w:spacing w:before="240" w:after="0"/>
              <w:ind w:hanging="210"/>
            </w:pPr>
            <w:r>
              <w:t>demolarea clădirilor situate pe terenurile supuse intervențiilor;</w:t>
            </w:r>
          </w:p>
          <w:p w:rsidR="00BE54EC" w:rsidRDefault="005B6CE5" w:rsidP="005B6CE5">
            <w:pPr>
              <w:numPr>
                <w:ilvl w:val="0"/>
                <w:numId w:val="99"/>
              </w:numPr>
              <w:spacing w:before="0" w:after="0"/>
              <w:ind w:hanging="210"/>
            </w:pPr>
            <w:r>
              <w:t>realizarea alei pietonale, piste pentru bicicliști, creare trotuare;</w:t>
            </w:r>
          </w:p>
          <w:p w:rsidR="00BE54EC" w:rsidRDefault="005B6CE5" w:rsidP="005B6CE5">
            <w:pPr>
              <w:numPr>
                <w:ilvl w:val="0"/>
                <w:numId w:val="99"/>
              </w:numPr>
              <w:spacing w:before="0" w:after="0"/>
              <w:ind w:hanging="210"/>
            </w:pPr>
            <w:r>
              <w:t xml:space="preserve">amenajare spații verzi (defrișarea vegetației existente; </w:t>
            </w:r>
            <w:r>
              <w:t>modelarea terenului;  montarea elementelor constructive de tipul alei, foișoare, pergole, grilaje etc.; plantarea/gazonarea suprafețelor, inclusiv plantare arbori);</w:t>
            </w:r>
          </w:p>
          <w:p w:rsidR="00BE54EC" w:rsidRDefault="005B6CE5" w:rsidP="005B6CE5">
            <w:pPr>
              <w:numPr>
                <w:ilvl w:val="0"/>
                <w:numId w:val="99"/>
              </w:numPr>
              <w:spacing w:before="0" w:after="0"/>
              <w:ind w:hanging="210"/>
            </w:pPr>
            <w:r>
              <w:t xml:space="preserve">crearea de facilități pentru recreere pe terenurile amenajate (ex. zone speciale pentru </w:t>
            </w:r>
            <w:r>
              <w:t>sport, locuri de joacă pentru copii, etc.);</w:t>
            </w:r>
          </w:p>
          <w:p w:rsidR="00BE54EC" w:rsidRDefault="005B6CE5" w:rsidP="005B6CE5">
            <w:pPr>
              <w:numPr>
                <w:ilvl w:val="0"/>
                <w:numId w:val="99"/>
              </w:numPr>
              <w:spacing w:before="0" w:after="0"/>
              <w:ind w:hanging="210"/>
            </w:pPr>
            <w:r>
              <w:t>instalare Wi-Fi în spațiile publice;</w:t>
            </w:r>
          </w:p>
          <w:p w:rsidR="00BE54EC" w:rsidRDefault="005B6CE5" w:rsidP="005B6CE5">
            <w:pPr>
              <w:numPr>
                <w:ilvl w:val="0"/>
                <w:numId w:val="99"/>
              </w:numPr>
              <w:spacing w:before="0" w:after="0"/>
              <w:ind w:hanging="210"/>
            </w:pPr>
            <w:r>
              <w:t>dotare mobilier urban (bănci, coșuri de gunoi, etc);</w:t>
            </w:r>
          </w:p>
          <w:p w:rsidR="00BE54EC" w:rsidRDefault="005B6CE5" w:rsidP="005B6CE5">
            <w:pPr>
              <w:numPr>
                <w:ilvl w:val="0"/>
                <w:numId w:val="99"/>
              </w:numPr>
              <w:spacing w:before="0" w:after="240"/>
              <w:ind w:hanging="210"/>
            </w:pPr>
            <w:r>
              <w:t>modernizarea străzilor urbane adiacente terenurile supuse intervențiilor, inclusiv înlocuirea și/sau racordarea la utilită</w:t>
            </w:r>
            <w:r>
              <w:t>ți publice (străzile urbane sunt eligibile în situații excepționale, numai în măsura în care astfel de investiții sunt necesare pentru facilitarea accesibilității la obiectivul de investiții).</w:t>
            </w:r>
          </w:p>
          <w:p w:rsidR="00BE54EC" w:rsidRDefault="005B6CE5">
            <w:pPr>
              <w:spacing w:before="240" w:after="240"/>
            </w:pPr>
            <w:r>
              <w:t>Implementarea unor astfel de măsuri va contribui în principal l</w:t>
            </w:r>
            <w:r>
              <w:t>a îmbunătățirea calității vieții populației, pe fondul îmbunătățirii condițiilor de mediu, dar si a creșterii ofertei de de agrement și recreere a populației la nivelul acestor municipii. În același timp, regenerarea spațiilor urbane degradate și abandonat</w:t>
            </w:r>
            <w:r>
              <w:t xml:space="preserve">e </w:t>
            </w:r>
            <w:r>
              <w:lastRenderedPageBreak/>
              <w:t>poate facilita creșterea atractivității centrelor urbane pentru populație și agenți economici, contribuind la îmbunătățirea percepției anumitor zone, dar și la crearea unui climat atractiv socio-economic.</w:t>
            </w:r>
          </w:p>
          <w:p w:rsidR="00BE54EC" w:rsidRDefault="005B6CE5">
            <w:pPr>
              <w:spacing w:before="240" w:after="240"/>
            </w:pPr>
            <w:r>
              <w:t>Beneficiarii în cadrul acestei priorități de inve</w:t>
            </w:r>
            <w:r>
              <w:t>stiție vor fi autoritățile și instituțiile publice locale  din municipiile reședință de județ (exclusiv localitățile din zona funcțională urbană), cu excepția municipiului Tulcea (care va beneficia de finanțare din cadrul axelor prioritare tematice din bug</w:t>
            </w:r>
            <w:r>
              <w:t>etul alocat ITI Delta Dunării).</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6e - Realizarea de acțiuni destinate îmbunătățirii mediului urban, revitalizării orașelor, regenerării și decontaminării terenurilor</w:t>
            </w:r>
            <w:r w:rsidRPr="00C23AD8">
              <w:rPr>
                <w:color w:val="000000"/>
                <w:sz w:val="18"/>
                <w:szCs w:val="18"/>
              </w:rPr>
              <w:t xml:space="preserve"> industriale dezafectate (inclusiv a zonelor de reconversie), reducerii poluării aerului și promovării măsurilor de reducere a zgomotului</w:t>
            </w:r>
          </w:p>
        </w:tc>
      </w:tr>
      <w:tr w:rsidR="00BE54EC" w:rsidTr="000D7024">
        <w:trPr>
          <w:trHeight w:val="288"/>
        </w:trPr>
        <w:tc>
          <w:tcPr>
            <w:tcW w:w="15120" w:type="dxa"/>
            <w:gridSpan w:val="2"/>
            <w:shd w:val="clear" w:color="auto" w:fill="auto"/>
          </w:tcPr>
          <w:p w:rsidR="00BE54EC" w:rsidRDefault="005B6CE5">
            <w:pPr>
              <w:spacing w:before="0" w:after="240"/>
            </w:pPr>
            <w:r>
              <w:t>În conformitate cu Art. 7, Regulamentul FEDR, autoritățile urbane vor fi responsabile cu selecția operațiunilor.</w:t>
            </w:r>
          </w:p>
          <w:p w:rsidR="00BE54EC" w:rsidRDefault="005B6CE5">
            <w:pPr>
              <w:spacing w:before="240" w:after="240"/>
            </w:pPr>
            <w:r>
              <w:t xml:space="preserve">În </w:t>
            </w:r>
            <w:r>
              <w:t>cadrul acestei priorități de investiții nu vor fi finanțate proiecte de sine-stătătoare, ci numai în măsura în care sunt parte componentă a unei strategii integrate de dezvoltare urbană.  </w:t>
            </w:r>
          </w:p>
          <w:p w:rsidR="00BE54EC" w:rsidRDefault="005B6CE5">
            <w:pPr>
              <w:spacing w:before="240" w:after="240"/>
            </w:pPr>
            <w:r>
              <w:t>Următoarele principii orientative vor fi luate în considerare la se</w:t>
            </w:r>
            <w:r>
              <w:t>lectarea operațiunilor:</w:t>
            </w:r>
          </w:p>
          <w:p w:rsidR="00BE54EC" w:rsidRDefault="005B6CE5" w:rsidP="005B6CE5">
            <w:pPr>
              <w:numPr>
                <w:ilvl w:val="0"/>
                <w:numId w:val="100"/>
              </w:numPr>
              <w:spacing w:before="240" w:after="0"/>
              <w:ind w:hanging="210"/>
            </w:pPr>
            <w:r>
              <w:t>concordanța cu documentele stategice relevante (ex. strategii integrate de dezvoltare urbană, PDR, etc.);</w:t>
            </w:r>
          </w:p>
          <w:p w:rsidR="00BE54EC" w:rsidRDefault="005B6CE5" w:rsidP="005B6CE5">
            <w:pPr>
              <w:numPr>
                <w:ilvl w:val="0"/>
                <w:numId w:val="100"/>
              </w:numPr>
              <w:spacing w:before="0" w:after="0"/>
              <w:ind w:hanging="210"/>
            </w:pPr>
            <w:r>
              <w:t>contribuţia operațiunii la realizarea obiectivelor specifice POR;</w:t>
            </w:r>
          </w:p>
          <w:p w:rsidR="00BE54EC" w:rsidRDefault="005B6CE5" w:rsidP="005B6CE5">
            <w:pPr>
              <w:numPr>
                <w:ilvl w:val="0"/>
                <w:numId w:val="100"/>
              </w:numPr>
              <w:spacing w:before="0" w:after="0"/>
              <w:ind w:hanging="210"/>
            </w:pPr>
            <w:r>
              <w:t>calitatea, maturitatea şi sustenabilitatea operațiunii;</w:t>
            </w:r>
          </w:p>
          <w:p w:rsidR="00BE54EC" w:rsidRDefault="005B6CE5" w:rsidP="005B6CE5">
            <w:pPr>
              <w:numPr>
                <w:ilvl w:val="0"/>
                <w:numId w:val="100"/>
              </w:numPr>
              <w:spacing w:before="0" w:after="0"/>
              <w:ind w:hanging="210"/>
            </w:pPr>
            <w:r>
              <w:t>respectarea principiilor privind dezvoltarea durabilă, egalitatea de gen și nediscriminarea;</w:t>
            </w:r>
          </w:p>
          <w:p w:rsidR="00BE54EC" w:rsidRDefault="005B6CE5" w:rsidP="005B6CE5">
            <w:pPr>
              <w:numPr>
                <w:ilvl w:val="0"/>
                <w:numId w:val="100"/>
              </w:numPr>
              <w:spacing w:before="0" w:after="240"/>
              <w:ind w:hanging="210"/>
            </w:pPr>
            <w:r>
              <w:t>complementaritatea cu alte investiții realizate din alte surse de finanțare;</w:t>
            </w:r>
          </w:p>
          <w:p w:rsidR="00BE54EC" w:rsidRDefault="005B6CE5">
            <w:pPr>
              <w:spacing w:before="240" w:after="240"/>
            </w:pPr>
            <w:r>
              <w:t>Valoarea maximă a unei investiții individuale privind revitalizarea urbană este de 5 m</w:t>
            </w:r>
            <w:r>
              <w:t>ilioane euro.</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 xml:space="preserve">6e - Realizarea de acțiuni destinate îmbunătățirii mediului </w:t>
            </w:r>
            <w:r w:rsidRPr="00420C06">
              <w:rPr>
                <w:sz w:val="18"/>
                <w:szCs w:val="18"/>
              </w:rPr>
              <w:t>urban, revitalizării orașelor, regenerării și decontaminării terenurilor industriale dezafectate (inclusiv a zonelor de reconversie), reducerii poluării aerului și promovării măsurilor de reducere a zgomotului</w:t>
            </w:r>
          </w:p>
        </w:tc>
      </w:tr>
      <w:tr w:rsidR="00BE54EC" w:rsidTr="000D7024">
        <w:trPr>
          <w:trHeight w:val="288"/>
        </w:trPr>
        <w:tc>
          <w:tcPr>
            <w:tcW w:w="15120" w:type="dxa"/>
            <w:gridSpan w:val="2"/>
            <w:shd w:val="clear" w:color="auto" w:fill="auto"/>
          </w:tcPr>
          <w:p w:rsidR="00BE54EC" w:rsidRDefault="005B6CE5">
            <w:pPr>
              <w:spacing w:before="0" w:after="240"/>
            </w:pPr>
            <w:r>
              <w:t>Nu se are în vedere utilizarea instrumentelor</w:t>
            </w:r>
            <w:r>
              <w:t xml:space="preserve">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 xml:space="preserve">6e - Realizarea de acțiuni destinate îmbunătățirii mediului urban, revitalizării orașelor, regenerării și decontaminării terenurilor industriale </w:t>
            </w:r>
            <w:r w:rsidRPr="00420C06">
              <w:rPr>
                <w:sz w:val="18"/>
                <w:szCs w:val="18"/>
              </w:rPr>
              <w:t>dezafectate (inclusiv a zonelor de reconversie), reducerii poluării aerului și promovării măsurilor de reducere a zgomotului</w:t>
            </w:r>
          </w:p>
        </w:tc>
      </w:tr>
      <w:tr w:rsidR="00BE54EC" w:rsidTr="007C38FD">
        <w:trPr>
          <w:trHeight w:val="288"/>
        </w:trPr>
        <w:tc>
          <w:tcPr>
            <w:tcW w:w="15120" w:type="dxa"/>
            <w:gridSpan w:val="2"/>
            <w:shd w:val="clear" w:color="auto" w:fill="auto"/>
          </w:tcPr>
          <w:p w:rsidR="00BE54EC" w:rsidRDefault="005B6CE5">
            <w:pPr>
              <w:spacing w:before="0" w:after="240"/>
            </w:pPr>
            <w:r>
              <w:t>Nu se vor finanța proiecte 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w:t>
      </w:r>
      <w:r>
        <w:rPr>
          <w:b/>
          <w:color w:val="000000"/>
        </w:rPr>
        <w:t xml:space="preserv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6e -</w:t>
            </w:r>
            <w:r w:rsidRPr="005D6B15">
              <w:rPr>
                <w:b/>
                <w:i w:val="0"/>
                <w:color w:val="000000"/>
                <w:sz w:val="16"/>
                <w:szCs w:val="16"/>
              </w:rPr>
              <w:t xml:space="preserve"> Realizarea de acțiuni destinate îmbunătățirii mediului urban, revitalizării orașelor, regenerării și decontaminării terenurilor industriale dezafectate (inclusiv a zonelor de reconversie), reducerii poluării aerului și promovării măsurilor de reducere a z</w:t>
            </w:r>
            <w:r w:rsidRPr="005D6B15">
              <w:rPr>
                <w:b/>
                <w:i w:val="0"/>
                <w:color w:val="000000"/>
                <w:sz w:val="16"/>
                <w:szCs w:val="16"/>
              </w:rPr>
              <w:t>gomotului</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CO38</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Dezvoltare urbană: Spațiu deschis creat sau </w:t>
            </w:r>
            <w:r>
              <w:rPr>
                <w:color w:val="000000"/>
                <w:sz w:val="16"/>
                <w:szCs w:val="16"/>
              </w:rPr>
              <w:lastRenderedPageBreak/>
              <w:t>reabilitat în zonele urbane</w:t>
            </w:r>
          </w:p>
        </w:tc>
        <w:tc>
          <w:tcPr>
            <w:tcW w:w="1560" w:type="dxa"/>
            <w:shd w:val="clear" w:color="auto" w:fill="auto"/>
          </w:tcPr>
          <w:p w:rsidR="00307B25" w:rsidRPr="00870D13" w:rsidRDefault="005B6CE5" w:rsidP="004768AF">
            <w:pPr>
              <w:rPr>
                <w:color w:val="000000"/>
                <w:sz w:val="16"/>
                <w:szCs w:val="16"/>
              </w:rPr>
            </w:pPr>
            <w:r>
              <w:rPr>
                <w:color w:val="000000"/>
                <w:sz w:val="16"/>
                <w:szCs w:val="16"/>
              </w:rPr>
              <w:lastRenderedPageBreak/>
              <w:t>Metri 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106.306,00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9b</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Oferirea de sprijin pentru revitalizarea fizică, economică și socială a </w:t>
            </w:r>
            <w:r w:rsidRPr="006D78B0">
              <w:rPr>
                <w:sz w:val="18"/>
                <w:szCs w:val="18"/>
              </w:rPr>
              <w:t>comunităților defavorizate din regiunile urbane și rurale</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OS43</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 xml:space="preserve">Îmbunătățirea regenerarii fizice, </w:t>
            </w:r>
            <w:r w:rsidRPr="00D6078B">
              <w:rPr>
                <w:sz w:val="18"/>
                <w:szCs w:val="18"/>
              </w:rPr>
              <w:t>economice și sociale a comunităților marginalizate în municipiile reședință de județ din România</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E54EC" w:rsidRDefault="005B6CE5">
            <w:pPr>
              <w:spacing w:before="0" w:after="240"/>
            </w:pPr>
            <w:r>
              <w:t>O cartografiere extinsă a comunităților marginalizate din orașele și mu</w:t>
            </w:r>
            <w:r>
              <w:t>nicipiile României a fost realizată cu sprijinul Băncii Mondiale în 2014, pe baza unor criterii măsurabile de definire diferitelor tipuri de comunități dezavantajate: capitalul uman (cu referire la educație, sănătate și comportament demografic), ocuparea f</w:t>
            </w:r>
            <w:r>
              <w:t>orței de muncă, calitatea locuirii, și etnia, ca un filtru secundar. Zonele marginalizate sunt definite ca fiind acele comunități care îndeplinesc cumulativ primele trei criterii. Numărul populației în zone marginalizate la nivelul municipiilor – reședință</w:t>
            </w:r>
            <w:r>
              <w:t xml:space="preserve"> de județ era în 2011 de aproximativ 83.000 de persoane. Studiul relevă, de asemenea, faptul că 30,8% din persoanele din mediul urban care s-au identificat ca aparținând etniei roma la Recensământul populației și locuințelor din 2011, locuiesc în zone marg</w:t>
            </w:r>
            <w:r>
              <w:t>inalizate. În plus, 38,9% locuiesc în zonele defavorizate din punct de vedere al capitalului uman.</w:t>
            </w:r>
          </w:p>
          <w:p w:rsidR="00BE54EC" w:rsidRDefault="005B6CE5">
            <w:pPr>
              <w:spacing w:before="240" w:after="240"/>
            </w:pPr>
            <w:r>
              <w:t>Această prioritate de investiție are ca scop îmbunătățirea regenerării fizice, economice și sociale a comunităților marginalizate din municipiile – reședință</w:t>
            </w:r>
            <w:r>
              <w:t xml:space="preserve"> de județ din România, contribuind astfel la promovarea coeziunii sociale prin îmbunătățirea mediului construit și prin activități complexe care vizează ocuparea forței de muncă, creșterea educației, îmbunătățirea asistenței medicale și a serviciilor socia</w:t>
            </w:r>
            <w:r>
              <w:t>le, dezvoltare comunitară și siguranță publică.</w:t>
            </w:r>
          </w:p>
          <w:p w:rsidR="00BE54EC" w:rsidRDefault="005B6CE5">
            <w:pPr>
              <w:spacing w:before="240" w:after="240"/>
            </w:pPr>
            <w:r>
              <w:t xml:space="preserve">Rezultatele vor fi atinse printr-o abordare integrată și participativă, prin promovarea unor măsuri adaptate cauzelor specifice </w:t>
            </w:r>
            <w:r>
              <w:lastRenderedPageBreak/>
              <w:t>care conduc la baza marginalizării comunităților. Investițiile pentru regenerare</w:t>
            </w:r>
            <w:r>
              <w:t xml:space="preserve"> urbană vor contribui la realizarea obiectivelor multi-dimensionale de  dezvoltare urbană durabilă, astfel cum sunt definite la art. 7 din Regulamentul FEDR și reflectate în strategiile integrate de dezvoltare urbană promovate de municipiile – reședință de</w:t>
            </w:r>
            <w:r>
              <w:t xml:space="preserve"> județ eligibile în cadrul acestei axe prioritare.</w:t>
            </w:r>
          </w:p>
          <w:p w:rsidR="00BE54EC" w:rsidRDefault="005B6CE5">
            <w:pPr>
              <w:spacing w:before="240" w:after="240"/>
            </w:pPr>
            <w:r>
              <w:t>Rezultatul așteptat constă în reducerea numărului populației cuprinsă în zonelele marginalizate la nivelul municipiilor – reședință de județ.</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 xml:space="preserve">Tabelul 3: Indicatori de rezultat specifici programului pe </w:t>
      </w:r>
      <w:r>
        <w:rPr>
          <w:b/>
          <w:color w:val="000000"/>
        </w:rPr>
        <w:t>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OS43 - </w:t>
            </w:r>
            <w:r>
              <w:rPr>
                <w:b/>
                <w:sz w:val="18"/>
                <w:szCs w:val="18"/>
              </w:rPr>
              <w:t>Îmbunătățirea regenerarii fizice, economice și sociale a comunităților marginalizate în municipiile reședință de județ din România</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1S14</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Populația aflată în risc de sărăcie şi excluziune socială din zonele marginalizate din municipiile reședință de </w:t>
            </w:r>
            <w:r w:rsidRPr="0087147F">
              <w:rPr>
                <w:color w:val="000000"/>
                <w:sz w:val="16"/>
                <w:szCs w:val="16"/>
                <w:lang w:val="da-DK"/>
              </w:rPr>
              <w:t>județ</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Persoane</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82.844,00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80.607,00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 Banca Mondială</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La patru ani</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w:t>
      </w:r>
      <w:r w:rsidRPr="0076169B">
        <w:rPr>
          <w:b/>
        </w:rPr>
        <w:t>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9b - </w:t>
            </w:r>
            <w:r w:rsidRPr="0012385C">
              <w:rPr>
                <w:sz w:val="18"/>
                <w:szCs w:val="18"/>
              </w:rPr>
              <w:t>Oferirea de sprijin pentru revitalizarea fizică, economică și socială a comunităților defavorizate din regiunile urbane și rurale</w:t>
            </w:r>
          </w:p>
        </w:tc>
      </w:tr>
      <w:tr w:rsidR="00BE54EC" w:rsidTr="000D7024">
        <w:trPr>
          <w:trHeight w:val="288"/>
        </w:trPr>
        <w:tc>
          <w:tcPr>
            <w:tcW w:w="15120" w:type="dxa"/>
            <w:gridSpan w:val="2"/>
            <w:shd w:val="clear" w:color="auto" w:fill="auto"/>
          </w:tcPr>
          <w:p w:rsidR="00BE54EC" w:rsidRDefault="005B6CE5">
            <w:pPr>
              <w:spacing w:before="0" w:after="240"/>
            </w:pPr>
            <w:r>
              <w:t>Această prioritate de investiții vizează, printr-o abordare complexă, rezolvarea problemelor infrastructurale, sociale și eco</w:t>
            </w:r>
            <w:r>
              <w:t>nomice concentrate în anumite zone din interiorul orașelor,  defavorizate și marginalizate, în scopul de a promova incluziunea socială a populației marginalizate. Măsurile vor fi promovate printr-o abordare integrată, promovând investiții în asigurarea con</w:t>
            </w:r>
            <w:r>
              <w:t>dițiilor de bază infrastructurale și pentru locuire (utilități, accesibilitate, spații publice etc.), dezvoltarea funcțiilor sociale și comunitare, precum și, atunci când este cazul, combaterea segregării și consolidarea coeziunii sociale a populației afec</w:t>
            </w:r>
            <w:r>
              <w:t>tate.</w:t>
            </w:r>
          </w:p>
          <w:p w:rsidR="00BE54EC" w:rsidRDefault="005B6CE5">
            <w:pPr>
              <w:spacing w:before="240" w:after="240"/>
            </w:pPr>
            <w:r>
              <w:t>În plus, acțiunile planificate în cadrul acestui obiectiv specific vor fi planificate și implementate în mod participativ, cu implicarea părților interesate relevante (populația care trăiește în zona de acțiune) și în parteneriat cu toate organizații</w:t>
            </w:r>
            <w:r>
              <w:t>le relevante (ex. instituții din sectorul public, organizațiilor non-guvernamentale și alte părțile interesate private).</w:t>
            </w:r>
          </w:p>
          <w:p w:rsidR="00BE54EC" w:rsidRDefault="005B6CE5">
            <w:pPr>
              <w:spacing w:before="240" w:after="240"/>
            </w:pPr>
            <w:r>
              <w:t>Intervențiile teritorializate pot include diverse activități de regenerare, în funcție de nevoile specifice identificate la nivel local</w:t>
            </w:r>
            <w:r>
              <w:t>. Lista orientativă include:</w:t>
            </w:r>
          </w:p>
          <w:p w:rsidR="00BE54EC" w:rsidRDefault="005B6CE5" w:rsidP="005B6CE5">
            <w:pPr>
              <w:numPr>
                <w:ilvl w:val="0"/>
                <w:numId w:val="101"/>
              </w:numPr>
              <w:spacing w:before="240" w:after="0"/>
              <w:ind w:hanging="210"/>
            </w:pPr>
            <w:r>
              <w:t>Investiții în facilități destinate utilizării publice, cum ar fi: zone verzi de mici dimensiuni, piețe publice, scuaruri, părculețe, locuri de joacă pentru copii, precum și facilități pentru activități sportive și recreaționale</w:t>
            </w:r>
            <w:r>
              <w:t xml:space="preserve"> (ex. terenuri de sport, etc);</w:t>
            </w:r>
          </w:p>
          <w:p w:rsidR="00BE54EC" w:rsidRDefault="005B6CE5" w:rsidP="005B6CE5">
            <w:pPr>
              <w:numPr>
                <w:ilvl w:val="0"/>
                <w:numId w:val="101"/>
              </w:numPr>
              <w:spacing w:before="0" w:after="0"/>
              <w:ind w:hanging="210"/>
            </w:pPr>
            <w:r>
              <w:t>Investiții în clădiri destinate utilizării publice pentru activități educative, culturale și recreative, cu scopul de a crea, îmbunătăți sau extinde serviciile publice de bază (construcție/reabilitare/modernizare), inclusiv d</w:t>
            </w:r>
            <w:r>
              <w:t>otarea acestora cu echipamente specifice;</w:t>
            </w:r>
          </w:p>
          <w:p w:rsidR="00BE54EC" w:rsidRDefault="005B6CE5" w:rsidP="005B6CE5">
            <w:pPr>
              <w:numPr>
                <w:ilvl w:val="0"/>
                <w:numId w:val="101"/>
              </w:numPr>
              <w:spacing w:before="0" w:after="0"/>
              <w:ind w:hanging="210"/>
            </w:pPr>
            <w:r>
              <w:t>Construcția/reabilitarea/modernizarea tuturor tipurilor de utilități de bază la scară mică (cum ar fi infratructura edilitară de gaze, electricitate, apă, salubritate);</w:t>
            </w:r>
          </w:p>
          <w:p w:rsidR="00BE54EC" w:rsidRDefault="005B6CE5" w:rsidP="005B6CE5">
            <w:pPr>
              <w:numPr>
                <w:ilvl w:val="0"/>
                <w:numId w:val="101"/>
              </w:numPr>
              <w:spacing w:before="0" w:after="240"/>
              <w:ind w:hanging="210"/>
            </w:pPr>
            <w:r>
              <w:t xml:space="preserve">Construcția/reabilitarea/modernizarea </w:t>
            </w:r>
            <w:r>
              <w:t>străzilor de importanță secundară, inclusiv trotuare, piste pentru bicicliști, alei pietonale, căi de acces.</w:t>
            </w:r>
          </w:p>
          <w:p w:rsidR="00BE54EC" w:rsidRDefault="005B6CE5">
            <w:pPr>
              <w:spacing w:before="240" w:after="240"/>
            </w:pPr>
            <w:r>
              <w:t>Investițiile privind străzile urbane, inclusiv utilități sunt eligibile în situații excepționale, numai în măsura în care astfel de investiții se f</w:t>
            </w:r>
            <w:r>
              <w:t>ac în completarea proiectului/proiectelor vizând celelalte categorii de activități eligibile.</w:t>
            </w:r>
          </w:p>
          <w:p w:rsidR="00BE54EC" w:rsidRDefault="005B6CE5">
            <w:pPr>
              <w:spacing w:before="240" w:after="240"/>
            </w:pPr>
            <w:r>
              <w:t xml:space="preserve">Se încurajează ca, în funcție de nevoile locale identificate, investițiile de tip FEDR să fie implementate în mod complementar și integrat cu activitățile de </w:t>
            </w:r>
            <w:r>
              <w:lastRenderedPageBreak/>
              <w:t xml:space="preserve">tip </w:t>
            </w:r>
            <w:r>
              <w:t>FSE promovate prin POCU, în special cele prevăzute în cadrul axelor prioritare 3 și 4.</w:t>
            </w:r>
          </w:p>
          <w:p w:rsidR="00BE54EC" w:rsidRDefault="005B6CE5">
            <w:pPr>
              <w:spacing w:before="240" w:after="240"/>
            </w:pPr>
            <w:r>
              <w:t xml:space="preserve">Beneficiarii în cadrul acestei priorități de investiție vor fi autoritățile și instituțiile publice locale din municipiile reședință de județ (exclusiv localitățile din </w:t>
            </w:r>
            <w:r>
              <w:t>zona funcțională urbană), cu excepția municipiului Tulcea.</w:t>
            </w:r>
          </w:p>
          <w:p w:rsidR="00BE54EC" w:rsidRDefault="005B6CE5">
            <w:pPr>
              <w:spacing w:before="240" w:after="240"/>
            </w:pPr>
            <w:r>
              <w:t>Investițiile din cadrul acestui obiectiv specific sunt complementare intervențiilor de tip CLLD din cadrul axei prioritare 9 a POR 2014-2020, dar fară a viza același teritoriu.</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w:t>
      </w:r>
      <w:r>
        <w:rPr>
          <w:b/>
          <w:color w:val="000000"/>
        </w:rPr>
        <w:t>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9b - Oferirea de sprijin pentru revitalizarea fizică, economică și socială a comunităților defavorizate din regiunile urbane și rurale</w:t>
            </w:r>
          </w:p>
        </w:tc>
      </w:tr>
      <w:tr w:rsidR="00BE54EC" w:rsidTr="000D7024">
        <w:trPr>
          <w:trHeight w:val="288"/>
        </w:trPr>
        <w:tc>
          <w:tcPr>
            <w:tcW w:w="15120" w:type="dxa"/>
            <w:gridSpan w:val="2"/>
            <w:shd w:val="clear" w:color="auto" w:fill="auto"/>
          </w:tcPr>
          <w:p w:rsidR="00BE54EC" w:rsidRDefault="005B6CE5">
            <w:pPr>
              <w:spacing w:before="0" w:after="240"/>
            </w:pPr>
            <w:r>
              <w:t xml:space="preserve">În conformitate cu Art. 7, Regulamentul FEDR, </w:t>
            </w:r>
            <w:r>
              <w:t>autoritățile urbane vor fi responsabile cu selecția operațiunilor.</w:t>
            </w:r>
          </w:p>
          <w:p w:rsidR="00BE54EC" w:rsidRDefault="005B6CE5">
            <w:pPr>
              <w:spacing w:before="240" w:after="240"/>
            </w:pPr>
            <w:r>
              <w:t>În cadrul acestei priorități de investiții nu vor fi finanțate proiecte de sine-stătătoare, ci numai în măsura în care sunt parte componentă a unei strategii integrate de dezvoltare urbană.</w:t>
            </w:r>
            <w:r>
              <w:t>  </w:t>
            </w:r>
          </w:p>
          <w:p w:rsidR="00BE54EC" w:rsidRDefault="005B6CE5">
            <w:pPr>
              <w:spacing w:before="240" w:after="240"/>
            </w:pPr>
            <w:r>
              <w:t>Următoarele principii orientative vor fi luate în considerare la selectarea operațiunilor:</w:t>
            </w:r>
          </w:p>
          <w:p w:rsidR="00BE54EC" w:rsidRDefault="005B6CE5" w:rsidP="005B6CE5">
            <w:pPr>
              <w:numPr>
                <w:ilvl w:val="0"/>
                <w:numId w:val="102"/>
              </w:numPr>
              <w:spacing w:before="240" w:after="0"/>
              <w:ind w:hanging="210"/>
            </w:pPr>
            <w:r>
              <w:t>Concordanța cu documentele strategice relevante (strategii integrate de dezvoltare urbană, strategiile naționale  în domeniu, precum Strategia Naţională pentru Pr</w:t>
            </w:r>
            <w:r>
              <w:t>omovarea Incluziunii Sociale și Combaterea Sărăciei,  Strategia Guvernului  României  de incluziune a cetăţenilor români aparținând minorității romilor 2012-202 – condiţionalități  ex-ante pentru România, alte strategii relevante în domeniu, Planurile de D</w:t>
            </w:r>
            <w:r>
              <w:t>ezvoltare Regională 2014-2020,etc.)</w:t>
            </w:r>
          </w:p>
          <w:p w:rsidR="00BE54EC" w:rsidRDefault="005B6CE5" w:rsidP="005B6CE5">
            <w:pPr>
              <w:numPr>
                <w:ilvl w:val="0"/>
                <w:numId w:val="102"/>
              </w:numPr>
              <w:spacing w:before="0" w:after="0"/>
              <w:ind w:hanging="210"/>
            </w:pPr>
            <w:r>
              <w:t>Contribuţia operațiunii la realizarea obiectivelor specifice POR</w:t>
            </w:r>
          </w:p>
          <w:p w:rsidR="00BE54EC" w:rsidRDefault="005B6CE5" w:rsidP="005B6CE5">
            <w:pPr>
              <w:numPr>
                <w:ilvl w:val="0"/>
                <w:numId w:val="102"/>
              </w:numPr>
              <w:spacing w:before="0" w:after="0"/>
              <w:ind w:hanging="210"/>
            </w:pPr>
            <w:r>
              <w:t>Calitatea, maturitatea şi sustenabilitatea  operațiunii</w:t>
            </w:r>
          </w:p>
          <w:p w:rsidR="00BE54EC" w:rsidRDefault="005B6CE5" w:rsidP="005B6CE5">
            <w:pPr>
              <w:numPr>
                <w:ilvl w:val="0"/>
                <w:numId w:val="102"/>
              </w:numPr>
              <w:spacing w:before="0" w:after="0"/>
              <w:ind w:hanging="210"/>
            </w:pPr>
            <w:r>
              <w:t>Principiul intervenţiei plasată în zona nevoii identificate („area based approach”), pentru un impa</w:t>
            </w:r>
            <w:r>
              <w:t>ct cât mai mare asupra beneficiarilor finali</w:t>
            </w:r>
          </w:p>
          <w:p w:rsidR="00BE54EC" w:rsidRDefault="005B6CE5" w:rsidP="005B6CE5">
            <w:pPr>
              <w:numPr>
                <w:ilvl w:val="0"/>
                <w:numId w:val="102"/>
              </w:numPr>
              <w:spacing w:before="0" w:after="0"/>
              <w:ind w:hanging="210"/>
            </w:pPr>
            <w:r>
              <w:t>Operațiunea respectă principiile privind dezvoltarea durabilă, egalitatea de gen și nediscriminarea,</w:t>
            </w:r>
          </w:p>
          <w:p w:rsidR="00BE54EC" w:rsidRDefault="005B6CE5" w:rsidP="005B6CE5">
            <w:pPr>
              <w:numPr>
                <w:ilvl w:val="0"/>
                <w:numId w:val="102"/>
              </w:numPr>
              <w:spacing w:before="0" w:after="0"/>
              <w:ind w:hanging="210"/>
            </w:pPr>
            <w:r>
              <w:t>Complementaritatea cu alte investiții realizate din alte surse de finanțare (în special cu POCU, axele priorit</w:t>
            </w:r>
            <w:r>
              <w:t>are 3 și 4 (obiectivele specifice 4.1, 4.2, 4.4), pentru promovarea unei abordări integrate).</w:t>
            </w:r>
          </w:p>
          <w:p w:rsidR="00BE54EC" w:rsidRDefault="005B6CE5" w:rsidP="005B6CE5">
            <w:pPr>
              <w:numPr>
                <w:ilvl w:val="0"/>
                <w:numId w:val="102"/>
              </w:numPr>
              <w:spacing w:before="0" w:after="240"/>
              <w:ind w:hanging="210"/>
            </w:pPr>
            <w:r>
              <w:lastRenderedPageBreak/>
              <w:t>Se va acorda prioritate intervențiilor vizând comunitățile marginalizate în care populația de etnie roma reprezintă mai mult de 10% din populație.</w:t>
            </w:r>
          </w:p>
          <w:p w:rsidR="00BE54EC" w:rsidRDefault="005B6CE5">
            <w:pPr>
              <w:spacing w:before="240" w:after="240"/>
            </w:pPr>
            <w:r>
              <w:t>Valoarea maximă</w:t>
            </w:r>
            <w:r>
              <w:t xml:space="preserve"> a unei investiții individuale privind regenerarea fizică, economică și socială a zonelor marginalizate urbane este de 5 milioane euro.</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 xml:space="preserve">2.A.6.3 Utilizarea planificată a </w:t>
      </w:r>
      <w:r>
        <w:rPr>
          <w:b/>
        </w:rPr>
        <w:t>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9b - Oferirea de sprijin pentru revitalizarea fizică, economică și socială a comunităților defavorizate din regiunile urbane și rurale</w:t>
            </w:r>
          </w:p>
        </w:tc>
      </w:tr>
      <w:tr w:rsidR="00BE54EC" w:rsidTr="000D7024">
        <w:trPr>
          <w:trHeight w:val="288"/>
        </w:trPr>
        <w:tc>
          <w:tcPr>
            <w:tcW w:w="15120" w:type="dxa"/>
            <w:gridSpan w:val="2"/>
            <w:shd w:val="clear" w:color="auto" w:fill="auto"/>
          </w:tcPr>
          <w:p w:rsidR="00BE54EC" w:rsidRDefault="005B6CE5">
            <w:pPr>
              <w:spacing w:before="0" w:after="240"/>
            </w:pPr>
            <w:r>
              <w:t>Nu se are în vedere utilizarea instrumentelor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9b - Oferirea de sprijin pentru revitalizarea fizică, economică și socială a comunităților defavorizate din regiunile urbane și rurale</w:t>
            </w:r>
          </w:p>
        </w:tc>
      </w:tr>
      <w:tr w:rsidR="00BE54EC" w:rsidTr="007C38FD">
        <w:trPr>
          <w:trHeight w:val="288"/>
        </w:trPr>
        <w:tc>
          <w:tcPr>
            <w:tcW w:w="15120" w:type="dxa"/>
            <w:gridSpan w:val="2"/>
            <w:shd w:val="clear" w:color="auto" w:fill="auto"/>
          </w:tcPr>
          <w:p w:rsidR="00BE54EC" w:rsidRDefault="005B6CE5">
            <w:pPr>
              <w:spacing w:before="0" w:after="240"/>
            </w:pPr>
            <w:r>
              <w:t xml:space="preserve">Nu se vor finanța proiecte </w:t>
            </w:r>
            <w:r>
              <w:t>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w:t>
      </w:r>
      <w:r>
        <w:rPr>
          <w:color w:val="000000"/>
        </w:rPr>
        <w:t>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9b - Oferirea de sprijin pentru revitalizarea fizică, economică și socială a comunităților defavorizate din regiunile urbane și rurale</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w:t>
            </w:r>
            <w:r w:rsidRPr="00870D13">
              <w:rPr>
                <w:b/>
                <w:color w:val="000000"/>
                <w:sz w:val="16"/>
                <w:szCs w:val="16"/>
              </w:rPr>
              <w:t>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lastRenderedPageBreak/>
              <w:t>CO38</w:t>
            </w:r>
          </w:p>
        </w:tc>
        <w:tc>
          <w:tcPr>
            <w:tcW w:w="1368" w:type="dxa"/>
            <w:shd w:val="clear" w:color="auto" w:fill="auto"/>
          </w:tcPr>
          <w:p w:rsidR="00307B25" w:rsidRPr="00870D13" w:rsidRDefault="005B6CE5" w:rsidP="00DF47DE">
            <w:pPr>
              <w:rPr>
                <w:color w:val="000000"/>
                <w:sz w:val="16"/>
                <w:szCs w:val="16"/>
              </w:rPr>
            </w:pPr>
            <w:r>
              <w:rPr>
                <w:color w:val="000000"/>
                <w:sz w:val="16"/>
                <w:szCs w:val="16"/>
              </w:rPr>
              <w:t>Dezvoltare urbană: Spațiu deschis creat sau reabilitat în zonele urbane</w:t>
            </w:r>
          </w:p>
        </w:tc>
        <w:tc>
          <w:tcPr>
            <w:tcW w:w="1560" w:type="dxa"/>
            <w:shd w:val="clear" w:color="auto" w:fill="auto"/>
          </w:tcPr>
          <w:p w:rsidR="00307B25" w:rsidRPr="00870D13" w:rsidRDefault="005B6CE5" w:rsidP="004768AF">
            <w:pPr>
              <w:rPr>
                <w:color w:val="000000"/>
                <w:sz w:val="16"/>
                <w:szCs w:val="16"/>
              </w:rPr>
            </w:pPr>
            <w:r>
              <w:rPr>
                <w:color w:val="000000"/>
                <w:sz w:val="16"/>
                <w:szCs w:val="16"/>
              </w:rPr>
              <w:t>Metri 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CO39</w:t>
            </w:r>
          </w:p>
        </w:tc>
        <w:tc>
          <w:tcPr>
            <w:tcW w:w="1368" w:type="dxa"/>
            <w:shd w:val="clear" w:color="auto" w:fill="auto"/>
          </w:tcPr>
          <w:p w:rsidR="00307B25" w:rsidRPr="00870D13" w:rsidRDefault="005B6CE5" w:rsidP="00DF47DE">
            <w:pPr>
              <w:rPr>
                <w:color w:val="000000"/>
                <w:sz w:val="16"/>
                <w:szCs w:val="16"/>
              </w:rPr>
            </w:pPr>
            <w:r>
              <w:rPr>
                <w:color w:val="000000"/>
                <w:sz w:val="16"/>
                <w:szCs w:val="16"/>
              </w:rPr>
              <w:t>Dezvoltare urbană: Clădiri publice sau comerciale construite sau renovate în zonele urbane</w:t>
            </w:r>
          </w:p>
        </w:tc>
        <w:tc>
          <w:tcPr>
            <w:tcW w:w="1560" w:type="dxa"/>
            <w:shd w:val="clear" w:color="auto" w:fill="auto"/>
          </w:tcPr>
          <w:p w:rsidR="00307B25" w:rsidRPr="00870D13" w:rsidRDefault="005B6CE5" w:rsidP="004768AF">
            <w:pPr>
              <w:rPr>
                <w:color w:val="000000"/>
                <w:sz w:val="16"/>
                <w:szCs w:val="16"/>
              </w:rPr>
            </w:pPr>
            <w:r>
              <w:rPr>
                <w:color w:val="000000"/>
                <w:sz w:val="16"/>
                <w:szCs w:val="16"/>
              </w:rPr>
              <w:t>Metri 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1S15</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Populație care trăiește în zonele cu intervenții în regenerarea fizică, economică și socială a comunităților marginalizate din municipii reședință de județ</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87.500,00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bl>
    <w:p w:rsidR="00814557" w:rsidRPr="00C23AD8" w:rsidRDefault="005B6CE5" w:rsidP="007564FD">
      <w:pPr>
        <w:rPr>
          <w:i/>
          <w:color w:val="000000"/>
          <w:sz w:val="16"/>
          <w:szCs w:val="16"/>
        </w:rPr>
      </w:pPr>
    </w:p>
    <w:p w:rsidR="004F3501" w:rsidRPr="003B65A5" w:rsidRDefault="005B6CE5" w:rsidP="00F32C5E">
      <w:pPr>
        <w:pStyle w:val="ManualHeading2"/>
      </w:pPr>
      <w:r>
        <w:t xml:space="preserve">2.A.7 </w:t>
      </w:r>
      <w:r>
        <w:t>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AP4  -  Sprijinirea dezvoltării urbane durabile</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Tabelul 6: Cadrul de performanță al axei prioritare</w:t>
      </w:r>
      <w:r>
        <w:rPr>
          <w:noProof/>
        </w:rPr>
        <w:t xml:space="preserve"> (pe fond și, în cazul </w:t>
      </w:r>
      <w:r>
        <w:rPr>
          <w:noProof/>
        </w:rPr>
        <w:t>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AP4 -  Sprijinirea dezvoltării urbane durabile</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lastRenderedPageBreak/>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 xml:space="preserve">Punctul de referință pentru </w:t>
            </w:r>
            <w:r w:rsidRPr="0012258C">
              <w:rPr>
                <w:b/>
                <w:color w:val="000000"/>
                <w:sz w:val="10"/>
                <w:szCs w:val="10"/>
                <w:lang w:val="pt-PT"/>
              </w:rPr>
              <w:t>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Explicarea 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CO15</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Pr>
                <w:color w:val="000000"/>
                <w:sz w:val="10"/>
                <w:szCs w:val="10"/>
              </w:rPr>
              <w:t>Transport urban: Lungimea totală a liniilor de tramvai și de metrou noi sau îmbunătățite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50,00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Aceșt indicator este importanț întrucât contribuie la 50% din alocarea axei prioritare. Valoarea acestora este importantă din punct de vedere a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Suma totală a </w:t>
            </w:r>
            <w:r w:rsidRPr="0012258C">
              <w:rPr>
                <w:color w:val="000000"/>
                <w:sz w:val="10"/>
                <w:szCs w:val="10"/>
              </w:rPr>
              <w:t>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105882353</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1.386.858.575,00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1K2</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Operațiuni contractate destinate transportului public și </w:t>
            </w:r>
            <w:r w:rsidRPr="0012258C">
              <w:rPr>
                <w:color w:val="000000"/>
                <w:sz w:val="10"/>
                <w:szCs w:val="10"/>
              </w:rPr>
              <w:t>nemotorizat</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Operațiuni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25</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S-a stabilit etapă cheie de implementare având în vedere că pana in 2018 nu vor fi implementate toate proiectele din cadrul planurilor de mobilitate urbană.</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1K3</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Lungime totala a liniilor noi sau imbunatatite de tramvai/și  metrou conform contractelor semnate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25</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S-a stabilit etapă cheie de implementare având în vedere că nu vor fi </w:t>
            </w:r>
            <w:r w:rsidRPr="0012258C">
              <w:rPr>
                <w:noProof/>
                <w:color w:val="000000"/>
                <w:sz w:val="10"/>
                <w:szCs w:val="10"/>
                <w:lang w:val="pt-PT"/>
              </w:rPr>
              <w:t>implementate pana in 2018 toate proiectele din cadrul planurilor de mobilitate urbană.</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1S11</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Operațiuni implementate destinate transportului public și nemotorizat</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operațiuni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50,00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Acești</w:t>
            </w:r>
            <w:r w:rsidRPr="0012258C">
              <w:rPr>
                <w:noProof/>
                <w:color w:val="000000"/>
                <w:sz w:val="10"/>
                <w:szCs w:val="10"/>
                <w:lang w:val="pt-PT"/>
              </w:rPr>
              <w:t xml:space="preserve"> indicatori sunt importanți întrucât vizează mai mult de 50% din alocarea axei prioritare. Valoarea acestora este importantă din punct de vedere a contribuţiei la atingerea rezultatelor aşteptate.</w:t>
            </w: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 xml:space="preserve">Informații calitative suplimentare referitoare la </w:t>
      </w:r>
      <w:r w:rsidRPr="00C25C27">
        <w:rPr>
          <w:b/>
        </w:rPr>
        <w:t>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 xml:space="preserve">Ținta intermediară pentru 2018 a fost stabilită luându-se în considerare experiența similară din perioada 2007 - 2013, precum și necesitatea respectării regulii N+3 la </w:t>
      </w:r>
      <w:r>
        <w:rPr>
          <w:i/>
          <w:iCs/>
        </w:rPr>
        <w:t>nivel de program. Stabilirea țintei la nivelul POR pentru anul 2018 s-a realizat pe principiul atingerii nivelului minim de cheltuieli impus de regula N+3, necesar pentru evitarea dezangajării automate a fondurilor (soluție conservatoare). Au fost luate in</w:t>
      </w:r>
      <w:r>
        <w:rPr>
          <w:i/>
          <w:iCs/>
        </w:rPr>
        <w:t xml:space="preserve"> considerare alocarile FEDR fără rezerva de performanta și cofinanțarea națională din anii 2014 - 2015 din care s-au scazut sumele reprezentând prefinantarea initială din anii 2014, 2015 și 2016 și prefinanțarile anuale din anii  2016, 2017 și 2018, precum</w:t>
      </w:r>
      <w:r>
        <w:rPr>
          <w:i/>
          <w:iCs/>
        </w:rPr>
        <w:t xml:space="preserve"> și valorile corespunzătoare pentru asistență tehnică având în vedere că nu face parte din cadrul de performanță . A rezultat astfel o țintă la nivel de program, pentru anul 2018 de 933 milioane Euro (din care 26 milioane euro </w:t>
      </w:r>
      <w:r>
        <w:rPr>
          <w:i/>
          <w:iCs/>
        </w:rPr>
        <w:lastRenderedPageBreak/>
        <w:t>pentru categoria de regiune m</w:t>
      </w:r>
      <w:r>
        <w:rPr>
          <w:i/>
          <w:iCs/>
        </w:rPr>
        <w:t>ai dezvoltată și 907 milioane Euro pentru categoria regiunilor mai puțin dezvoltate). Tinta FEDR, la nivel de program,  pentru anul 2018 este de 757 milioane Euro (din care 21 milioane euro pentru categoria de regiune mai dezvoltată și 737 milioane Euro pe</w:t>
      </w:r>
      <w:r>
        <w:rPr>
          <w:i/>
          <w:iCs/>
        </w:rPr>
        <w:t>ntru categoria regiunilor mai puțin dezvoltate).</w:t>
      </w:r>
    </w:p>
    <w:p w:rsidR="00BE54EC" w:rsidRDefault="005B6CE5">
      <w:pPr>
        <w:spacing w:before="240" w:after="240"/>
      </w:pPr>
      <w:r>
        <w:rPr>
          <w:i/>
          <w:iCs/>
        </w:rPr>
        <w:t>Selectarea indicatorilor pentru cadrul de performanță.</w:t>
      </w:r>
    </w:p>
    <w:p w:rsidR="00BE54EC" w:rsidRDefault="005B6CE5">
      <w:pPr>
        <w:spacing w:before="240" w:after="240"/>
      </w:pPr>
      <w:r>
        <w:rPr>
          <w:i/>
          <w:iCs/>
        </w:rPr>
        <w:t>S-a stabilit etapă cheie de implementare având în vedere că nu vor fi implementate toate proiectele din cadrul planurilor de mobilitate urbană.</w:t>
      </w:r>
    </w:p>
    <w:p w:rsidR="00BE54EC" w:rsidRDefault="005B6CE5">
      <w:pPr>
        <w:spacing w:before="240" w:after="240"/>
      </w:pPr>
      <w:r>
        <w:rPr>
          <w:i/>
          <w:iCs/>
        </w:rPr>
        <w:t>Din setu</w:t>
      </w:r>
      <w:r>
        <w:rPr>
          <w:i/>
          <w:iCs/>
        </w:rPr>
        <w:t>l de indicatori de realizare imediată aferent axei prioritare, au fost selectați indicatorii care corespund unei alocări de peste 50% din alocarea pentru AP 4.</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2.A.9 Categoriile de intervenții</w:t>
      </w:r>
    </w:p>
    <w:p w:rsidR="00FC0BC4" w:rsidRPr="00AF73E7" w:rsidRDefault="005B6CE5" w:rsidP="00AF73E7">
      <w:r w:rsidRPr="00AF73E7">
        <w:t xml:space="preserve">Categoriile de intervenție corespunzătoare conținutului axei </w:t>
      </w:r>
      <w:r w:rsidRPr="00AF73E7">
        <w:t>prioritare 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AP4 - </w:t>
            </w:r>
            <w:r w:rsidRPr="00A15E2F">
              <w:rPr>
                <w:b/>
                <w:color w:val="000000"/>
                <w:sz w:val="16"/>
                <w:szCs w:val="16"/>
              </w:rPr>
              <w:t xml:space="preserve"> </w:t>
            </w:r>
            <w:r>
              <w:rPr>
                <w:b/>
                <w:color w:val="000000"/>
                <w:sz w:val="16"/>
                <w:szCs w:val="16"/>
              </w:rPr>
              <w:t xml:space="preserve">Sprijinirea dezvoltării urbane </w:t>
            </w:r>
            <w:r>
              <w:rPr>
                <w:b/>
                <w:color w:val="000000"/>
                <w:sz w:val="16"/>
                <w:szCs w:val="16"/>
              </w:rPr>
              <w:t>durabile</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032</w:t>
            </w:r>
            <w:r w:rsidRPr="00727EAD">
              <w:rPr>
                <w:color w:val="000000"/>
                <w:sz w:val="16"/>
                <w:szCs w:val="16"/>
              </w:rPr>
              <w:t>. Drumuri de acces locale (construcție nouă)</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2.500.000,00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034</w:t>
            </w:r>
            <w:r w:rsidRPr="00727EAD">
              <w:rPr>
                <w:color w:val="000000"/>
                <w:sz w:val="16"/>
                <w:szCs w:val="16"/>
              </w:rPr>
              <w:t xml:space="preserve">. Alte drumuri reconstruite sau îmbunătățite (autostrăzi, drumuri naționale, </w:t>
            </w:r>
            <w:r w:rsidRPr="00727EAD">
              <w:rPr>
                <w:color w:val="000000"/>
                <w:sz w:val="16"/>
                <w:szCs w:val="16"/>
              </w:rPr>
              <w:t>regionale sau locale)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100.744.681,00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043</w:t>
            </w:r>
            <w:r w:rsidRPr="00727EAD">
              <w:rPr>
                <w:color w:val="000000"/>
                <w:sz w:val="16"/>
                <w:szCs w:val="16"/>
              </w:rPr>
              <w:t>. Infrastructuri de transport urban curat și promovare (inclusiv echipamentele și materialul rulant)</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526.595.745,00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044</w:t>
            </w:r>
            <w:r w:rsidRPr="00727EAD">
              <w:rPr>
                <w:color w:val="000000"/>
                <w:sz w:val="16"/>
                <w:szCs w:val="16"/>
              </w:rPr>
              <w:t xml:space="preserve">. Sisteme de transport inteligente </w:t>
            </w:r>
            <w:r w:rsidRPr="00727EAD">
              <w:rPr>
                <w:color w:val="000000"/>
                <w:sz w:val="16"/>
                <w:szCs w:val="16"/>
              </w:rPr>
              <w:t>(inclusiv introducerea gestionării cererii, sistemele de taxare rutieră, sistemele informatice de monitorizare, de control și de informare)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143.617.021,00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050</w:t>
            </w:r>
            <w:r w:rsidRPr="00727EAD">
              <w:rPr>
                <w:color w:val="000000"/>
                <w:sz w:val="16"/>
                <w:szCs w:val="16"/>
              </w:rPr>
              <w:t xml:space="preserve">. Infrastructuri de educație pentru învățământul și formarea </w:t>
            </w:r>
            <w:r w:rsidRPr="00727EAD">
              <w:rPr>
                <w:color w:val="000000"/>
                <w:sz w:val="16"/>
                <w:szCs w:val="16"/>
              </w:rPr>
              <w:t>profesionale și învățarea în rândul adulților</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20.000.000,00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051</w:t>
            </w:r>
            <w:r w:rsidRPr="00727EAD">
              <w:rPr>
                <w:color w:val="000000"/>
                <w:sz w:val="16"/>
                <w:szCs w:val="16"/>
              </w:rPr>
              <w:t>. Infrastructuri de educație pentru educația școlară (învățământ prima și secundar general)</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lastRenderedPageBreak/>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052</w:t>
            </w:r>
            <w:r w:rsidRPr="00727EAD">
              <w:rPr>
                <w:color w:val="000000"/>
                <w:sz w:val="16"/>
                <w:szCs w:val="16"/>
              </w:rPr>
              <w:t xml:space="preserve">. Infrastructuri pentru educația și </w:t>
            </w:r>
            <w:r w:rsidRPr="00727EAD">
              <w:rPr>
                <w:color w:val="000000"/>
                <w:sz w:val="16"/>
                <w:szCs w:val="16"/>
              </w:rPr>
              <w:t>îngrijirea copiilor preșcolari</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45.000.000,00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055</w:t>
            </w:r>
            <w:r w:rsidRPr="00727EAD">
              <w:rPr>
                <w:color w:val="000000"/>
                <w:sz w:val="16"/>
                <w:szCs w:val="16"/>
              </w:rPr>
              <w:t>. Alte infrastructuri sociale care contribuie la dezvoltarea regională și locală</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25.000.000,00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083</w:t>
            </w:r>
            <w:r w:rsidRPr="00727EAD">
              <w:rPr>
                <w:color w:val="000000"/>
                <w:sz w:val="16"/>
                <w:szCs w:val="16"/>
              </w:rPr>
              <w:t>. Măsuri privind calitatea aerului</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110.744.681,00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089</w:t>
            </w:r>
            <w:r w:rsidRPr="00727EAD">
              <w:rPr>
                <w:color w:val="000000"/>
                <w:sz w:val="16"/>
                <w:szCs w:val="16"/>
              </w:rPr>
              <w:t>. Reabilitarea siturilor industriale și a terenurilor contaminate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106.382.979,00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090</w:t>
            </w:r>
            <w:r w:rsidRPr="00727EAD">
              <w:rPr>
                <w:color w:val="000000"/>
                <w:sz w:val="16"/>
                <w:szCs w:val="16"/>
              </w:rPr>
              <w:t>. Piste pentru biciclete și drumuri pietonale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98.244.681,00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 xml:space="preserve">Axă </w:t>
            </w:r>
            <w:r>
              <w:rPr>
                <w:b/>
                <w:color w:val="000000"/>
                <w:sz w:val="16"/>
                <w:szCs w:val="16"/>
              </w:rPr>
              <w:t>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AP4 - </w:t>
            </w:r>
            <w:r w:rsidRPr="00A15E2F">
              <w:rPr>
                <w:b/>
                <w:color w:val="000000"/>
                <w:sz w:val="16"/>
                <w:szCs w:val="16"/>
              </w:rPr>
              <w:t xml:space="preserve"> </w:t>
            </w:r>
            <w:r>
              <w:rPr>
                <w:b/>
                <w:color w:val="000000"/>
                <w:sz w:val="16"/>
                <w:szCs w:val="16"/>
              </w:rPr>
              <w:t>Sprijinirea dezvoltării urbane durabile</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1.178.829.788,00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AP4 - </w:t>
            </w:r>
            <w:r w:rsidRPr="00A15E2F">
              <w:rPr>
                <w:b/>
                <w:color w:val="000000"/>
                <w:sz w:val="16"/>
                <w:szCs w:val="16"/>
              </w:rPr>
              <w:t xml:space="preserve"> </w:t>
            </w:r>
            <w:r>
              <w:rPr>
                <w:b/>
                <w:color w:val="000000"/>
                <w:sz w:val="16"/>
                <w:szCs w:val="16"/>
              </w:rPr>
              <w:t xml:space="preserve">Sprijinirea </w:t>
            </w:r>
            <w:r>
              <w:rPr>
                <w:b/>
                <w:color w:val="000000"/>
                <w:sz w:val="16"/>
                <w:szCs w:val="16"/>
              </w:rPr>
              <w:t>dezvoltării urbane durabile</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01. Mari zone urbane (densitate mare a populației &gt; 50 000 de 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1.178.829.788,00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 xml:space="preserve">02. Mici zone urbane (densitate medie </w:t>
            </w:r>
            <w:r w:rsidRPr="00727EAD">
              <w:rPr>
                <w:color w:val="000000"/>
                <w:sz w:val="16"/>
                <w:szCs w:val="16"/>
              </w:rPr>
              <w:t>a populației &gt; 5 000 de 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0,00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AP4 - Sprijinirea dezvoltării urbane durabile</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 xml:space="preserve">02. Alte </w:t>
            </w:r>
            <w:r w:rsidRPr="000C35FC">
              <w:rPr>
                <w:color w:val="000000"/>
                <w:sz w:val="16"/>
                <w:szCs w:val="16"/>
              </w:rPr>
              <w:t>abordări integrate pentru dezvoltarea urbană sustenabilă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1.178.829.788,00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AP4 - Sprijinirea dezvoltării urbane durabile</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lastRenderedPageBreak/>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 xml:space="preserve">2.A.10 </w:t>
      </w:r>
      <w:r>
        <w:t>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prioritar</w:t>
      </w:r>
      <w:r>
        <w:rPr>
          <w:b w:val="0"/>
        </w:rPr>
        <w:t>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AP4 - Sprijinirea dezvoltării urbane durabile</w:t>
            </w:r>
          </w:p>
        </w:tc>
      </w:tr>
      <w:tr w:rsidR="00BE54EC" w:rsidTr="00E36F02">
        <w:trPr>
          <w:trHeight w:val="288"/>
        </w:trPr>
        <w:tc>
          <w:tcPr>
            <w:tcW w:w="15120" w:type="dxa"/>
            <w:gridSpan w:val="2"/>
            <w:shd w:val="clear" w:color="auto" w:fill="auto"/>
          </w:tcPr>
          <w:p w:rsidR="00BE54EC" w:rsidRDefault="005B6CE5">
            <w:pPr>
              <w:spacing w:before="0" w:after="240"/>
            </w:pPr>
            <w:r>
              <w:t xml:space="preserve">Se va oferi asistență tehnică specifică pentru elaborarea, monitorizarea și implementarea strategiilor integrate de dezvoltare urbană, inclusiv pentru îndeplinirea obligațiilor ce derivă </w:t>
            </w:r>
            <w:r>
              <w:t>din delegarea către autoritățile publice locale a atribuției privind selecția proiectelor, în conformitate cu Art. 7, Regulamentul FEDR.</w:t>
            </w:r>
          </w:p>
          <w:p w:rsidR="00BE54EC" w:rsidRDefault="005B6CE5">
            <w:pPr>
              <w:spacing w:before="240" w:after="240"/>
            </w:pPr>
            <w:r>
              <w:t>Utilizarea asistenței tehnice pentru sprijinirea autorităților publice locale va consta și în furnizarea de modele și g</w:t>
            </w:r>
            <w:r>
              <w:t>hiduri pentru realizarea planurilor de mobilitate urbană durabilă și a contractelor de servicii publice în transportul public urban de călători.</w:t>
            </w:r>
          </w:p>
          <w:p w:rsidR="00BE54EC" w:rsidRDefault="005B6CE5">
            <w:pPr>
              <w:spacing w:before="240" w:after="240"/>
            </w:pPr>
            <w:r>
              <w:t>Totodată, se va utiliza asistența tehnică a POR pentru organizarea de sesiuni de informare și instruire specifi</w:t>
            </w:r>
            <w:r>
              <w:t>ce acestei axe prioritare.</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AP5</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Îmbunătățirea mediului urban și conservarea, protecția și valorificarea durabilă a  patrimoniului cultural</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w:t>
      </w:r>
      <w:r w:rsidRPr="0077228A">
        <w:rPr>
          <w:color w:val="000000"/>
        </w:rPr>
        <w:t>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w:t>
      </w:r>
      <w:r w:rsidRPr="0077228A">
        <w:rPr>
          <w:color w:val="000000"/>
        </w:rPr>
        <w:t>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w:t>
      </w:r>
      <w:r>
        <w:rPr>
          <w:color w:val="000000"/>
        </w:rPr>
        <w:t xml:space="preserve"> fond</w:t>
      </w:r>
      <w:r>
        <w:rPr>
          <w:b w:val="0"/>
          <w:color w:val="000000"/>
        </w:rPr>
        <w:t xml:space="preserve"> </w:t>
      </w:r>
      <w:r>
        <w:rPr>
          <w:b w:val="0"/>
          <w:color w:val="000000"/>
        </w:rPr>
        <w:t>(după caz)</w:t>
      </w:r>
    </w:p>
    <w:p w:rsidR="00BE54EC" w:rsidRDefault="005B6CE5">
      <w:pPr>
        <w:spacing w:before="0" w:after="240"/>
      </w:pPr>
      <w:r>
        <w:t>Pentru această axă vor putea aplica toate regiunile de dezvoltare din România, inclusiv regiunea Bucureşti Ilfov.</w:t>
      </w:r>
    </w:p>
    <w:p w:rsidR="00BE54EC" w:rsidRDefault="005B6CE5">
      <w:pPr>
        <w:spacing w:before="240" w:after="240"/>
      </w:pPr>
      <w:r>
        <w:t xml:space="preserve">Conservarea, protecția și valorificarea durabilă a patrimoniului cultural reprezintă o alternativă viabilă pentru stimularea </w:t>
      </w:r>
      <w:r>
        <w:t>dezvoltării în zonele rurale și cele sărace, a căror economie se baza exclusiv pe activități agricole sau exploatarea resurselor naturale, furnizând avantaje ambivalente, reprezentate de creșterea locurilor de muncă și a veniturilor, concomitent cu promova</w:t>
      </w:r>
      <w:r>
        <w:t>rea tradițiilor și patrimoniului cultural și natural, constituind o pârghie de atenuare a dezechilibrelor intra și inter regionale. Acțiunile întreprinse până în 1990, prin care se urmărea crearea unui spațiu urban nou, depersonalizat, au influențat negati</w:t>
      </w:r>
      <w:r>
        <w:t>v atât viața economică și socială, cât și atitudinea față de patrimoniul cultural.</w:t>
      </w:r>
    </w:p>
    <w:p w:rsidR="00BE54EC" w:rsidRDefault="005B6CE5">
      <w:pPr>
        <w:spacing w:before="240" w:after="240"/>
      </w:pPr>
      <w:r>
        <w:t xml:space="preserve">Creșterea economică accentuată, înregistrată în ultima decadă, la care se adaugă măsurile de ”urbanism derogatoriu” permis prin legislația actuală pun o presiune imobiliară </w:t>
      </w:r>
      <w:r>
        <w:t xml:space="preserve">imensă asupra obiectivelor de patrimoniu cultural, amenințându-le identitatea și chiar existența. România deține un avantaj competitiv, prin densitatea crescută a obiectivelor de patrimoniu cu potențial turistic. Pentru România, este deosebit de important </w:t>
      </w:r>
      <w:r>
        <w:t xml:space="preserve">ca patrimoniul cultural să fie restaurat, protejat și conservat, dar și gestionat mai strict, în ceea ce privește condițiile de vizitare, gradul de accesibilitate pentru persoanele cu dizabilități, care, în prezent, călătoresc în scopuri turistice într-un </w:t>
      </w:r>
      <w:r>
        <w:t>număr tot mai mare.</w:t>
      </w:r>
    </w:p>
    <w:p w:rsidR="00BE54EC" w:rsidRDefault="005B6CE5">
      <w:pPr>
        <w:spacing w:before="240" w:after="240"/>
      </w:pPr>
      <w:r>
        <w:t>Totodata, oraşele din România, de la cele mai mici şi până la capitala ţării, Bucureşti, se confruntă cu probleme legate de degradarea spaţiului construit, spații intravilane abandonate, probleme legate de calitatea mediului, ceea ce de</w:t>
      </w:r>
      <w:r>
        <w:t>termină o calitate a vieţii sub aşteptările majorităţii cetăţenilor.</w:t>
      </w:r>
    </w:p>
    <w:p w:rsidR="00BE54EC" w:rsidRDefault="005B6CE5">
      <w:pPr>
        <w:spacing w:before="240" w:after="240"/>
      </w:pPr>
      <w:r>
        <w:lastRenderedPageBreak/>
        <w:t>Revitalizarea urbană, având ca scop îmbunătățirea calității mediului, dar și a condițiilor de viață ale cetățenilor reprezintă o modalitate eficientă prin care orașele sau anumite părți a</w:t>
      </w:r>
      <w:r>
        <w:t>le acestora sunt revitalizate și reintroduse în circuitul urban.</w:t>
      </w:r>
    </w:p>
    <w:p w:rsidR="00BE54EC" w:rsidRDefault="005B6CE5">
      <w:pPr>
        <w:spacing w:before="240" w:after="240"/>
      </w:pPr>
      <w:r>
        <w:t>Implementarea acestei axe prioritare în toate regiunile de dezvoltare este justificată de o distribuție teritorială echilibrată la nivel național a resurselor de patrimoniu cultural, dar și a</w:t>
      </w:r>
      <w:r>
        <w:t xml:space="preserve"> zonelor intravilane adandonate. În toate cele opt regiuni, aceste resurse de patrimoniu cultural sunt slab valorificate, indiferent de nivelul de dezvoltare ale regiunilor. Distribuția teritorială echilibrată a obiectivelor de patrimoniu constituie o mare</w:t>
      </w:r>
      <w:r>
        <w:t xml:space="preserve"> oportunitate, patrimoniul cultural putând deveni un pilon de bază al strategiei de dezvoltare, dar și un instrument eficient pentru educație, reducerea sărăciei, ocuparea forței de muncă. De asemenea, investițiile asupra revitalizării mediului urban vor c</w:t>
      </w:r>
      <w:r>
        <w:t>ontribui la refuncționalizarea zonelor urbane și îmbunătățirea aspectului estetic al acestora.</w:t>
      </w:r>
    </w:p>
    <w:p w:rsidR="000E6ACE" w:rsidRPr="00EB22D2" w:rsidRDefault="005B6CE5" w:rsidP="00755118">
      <w:pPr>
        <w:pStyle w:val="Text1"/>
        <w:ind w:left="0"/>
        <w:rPr>
          <w:color w:val="000000"/>
        </w:rPr>
      </w:pPr>
    </w:p>
    <w:p w:rsidR="00313E33" w:rsidRDefault="005B6CE5" w:rsidP="00F32C5E">
      <w:pPr>
        <w:pStyle w:val="ManualHeading2"/>
      </w:pPr>
    </w:p>
    <w:p w:rsidR="004E2F0E" w:rsidRPr="001B0D0C" w:rsidRDefault="005B6CE5"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 xml:space="preserve">Baza de calcul (totalul cheltuielilor eligibile sau al </w:t>
            </w:r>
            <w:r w:rsidRPr="00D6078B">
              <w:rPr>
                <w:b/>
                <w:color w:val="000000"/>
                <w:sz w:val="18"/>
                <w:szCs w:val="18"/>
              </w:rPr>
              <w:t>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 xml:space="preserve">ID-ul priorității </w:t>
            </w:r>
            <w:r>
              <w:rPr>
                <w:b/>
                <w:sz w:val="18"/>
                <w:szCs w:val="18"/>
              </w:rPr>
              <w:t>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6c</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Conservarea, protejarea, promovarea și dezvoltarea patrimoniului natural și cultural</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 xml:space="preserve">ID-ul obiectivului </w:t>
            </w:r>
            <w:r>
              <w:rPr>
                <w:b/>
                <w:sz w:val="18"/>
                <w:szCs w:val="18"/>
              </w:rPr>
              <w:t>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OS51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Impulsionarea dezvoltării locale prin conservarea, protejarea și valorificarea patrimoniului cultural și a identității culturale</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w:t>
            </w:r>
            <w:r>
              <w:rPr>
                <w:b/>
                <w:sz w:val="18"/>
                <w:szCs w:val="18"/>
              </w:rPr>
              <w:t>unii</w:t>
            </w:r>
          </w:p>
        </w:tc>
        <w:tc>
          <w:tcPr>
            <w:tcW w:w="12426" w:type="dxa"/>
            <w:shd w:val="clear" w:color="auto" w:fill="auto"/>
          </w:tcPr>
          <w:p w:rsidR="00BE54EC" w:rsidRDefault="005B6CE5">
            <w:pPr>
              <w:spacing w:before="0" w:after="240"/>
            </w:pPr>
            <w:r>
              <w:t>Obiectivele de patrimoniu cultural cunosc o stare avansată de degradare, care nu permit o funcționalitate optimă și includerea în circuitul economic, contribuind la crearea unui mediu construit degradat, cu impact negativ asupra calității vieții popul</w:t>
            </w:r>
            <w:r>
              <w:t xml:space="preserve">ației </w:t>
            </w:r>
            <w:r>
              <w:lastRenderedPageBreak/>
              <w:t>rezidente și a dezvoltării economiilor locale.</w:t>
            </w:r>
          </w:p>
          <w:p w:rsidR="00BE54EC" w:rsidRDefault="005B6CE5">
            <w:pPr>
              <w:spacing w:before="240" w:after="240"/>
            </w:pPr>
            <w:r>
              <w:t>Disponibilitatea limitată a fondurilor alocate pentru asemenea intervenţii este agravată de o planificare defectuoasă a lucrărilor (şantiere sau situri abandonate pe parcurs din cauza întreruperii finanţ</w:t>
            </w:r>
            <w:r>
              <w:t>ării, absenţa unor măsuri elementare de conservare şi pază etc.).</w:t>
            </w:r>
          </w:p>
          <w:p w:rsidR="00BE54EC" w:rsidRDefault="005B6CE5">
            <w:pPr>
              <w:spacing w:before="240" w:after="240"/>
            </w:pPr>
            <w:r>
              <w:t xml:space="preserve">În acest context, principalele rezultate așteptate sunt reprezentate de creșterea gradului de conservare pentru 45 de obiective de patrimoniu. Implementarea acestei priorități de investiție </w:t>
            </w:r>
            <w:r>
              <w:t>va contribui la protejarea și conservarea patrimoniului cultural, concomitent cu creșterea calității vieții populației, conservarea identității culturale și dezvoltarea economică locală.</w:t>
            </w:r>
          </w:p>
          <w:p w:rsidR="00BE54EC" w:rsidRDefault="005B6CE5">
            <w:pPr>
              <w:spacing w:before="240" w:after="240"/>
            </w:pPr>
            <w:r>
              <w:t>De asemenea, introducerea în circuitul economic a obiectivelor restur</w:t>
            </w:r>
            <w:r>
              <w:t>ate va impulsiona dezvoltarea economică locală, valorificarea patrimoniului cultural contribuind la crearea de locuri de muncă, în mod direct (persoanele care lucrează în instituții cu atribuții în domeniul patrimoniului), indirect (persoanele care lucreaz</w:t>
            </w:r>
            <w:r>
              <w:t>ă în domeniul conservării și restaurării patrimoniului), în mod indus (ca sursă de inspirație în industria culturală) și nu în ultimul rând în turism. Pentru a realiza aceste aspecte, patrimoniul trebuie să fie bine conservat, pentru a genera interes din p</w:t>
            </w:r>
            <w:r>
              <w:t>artea categoriilor menționate. Implementarea acestei priorități de investiție contribuie la îndeplinirea obiectivelor politicilor europene din domeniu și este în deplină concordanță cu prevederile Tratatului de la Lisabona, prin care sunt încurajate măsuri</w:t>
            </w:r>
            <w:r>
              <w:t xml:space="preserve"> de conservare și protecție a patrimoniului cultural.</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OS51 - </w:t>
            </w:r>
            <w:r>
              <w:rPr>
                <w:b/>
                <w:sz w:val="18"/>
                <w:szCs w:val="18"/>
              </w:rPr>
              <w:t>Impulsionarea dezvoltării locale prin conservarea, pro</w:t>
            </w:r>
            <w:r>
              <w:rPr>
                <w:b/>
                <w:sz w:val="18"/>
                <w:szCs w:val="18"/>
              </w:rPr>
              <w:t>tejarea și valorificarea patrimoniului cultural și a identității culturale</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1S22</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Creșterea numărului de obiective de patrimoniu în stare de conservare foarte bună și bună</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Obiective</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4.387,00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4.482,00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Ministerul Culturii</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La trei ani</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w:t>
      </w:r>
      <w:r>
        <w:rPr>
          <w:b w:val="0"/>
        </w:rPr>
        <w:t xml:space="preserv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 specifice vizate și a ti</w:t>
      </w:r>
      <w:r w:rsidRPr="0076169B">
        <w:rPr>
          <w:b/>
        </w:rPr>
        <w:t>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6c - Conservarea, protejarea, promovarea și dezvoltarea patrimoniului natural și cultural</w:t>
            </w:r>
          </w:p>
        </w:tc>
      </w:tr>
      <w:tr w:rsidR="00BE54EC" w:rsidTr="000D7024">
        <w:trPr>
          <w:trHeight w:val="288"/>
        </w:trPr>
        <w:tc>
          <w:tcPr>
            <w:tcW w:w="15120" w:type="dxa"/>
            <w:gridSpan w:val="2"/>
            <w:shd w:val="clear" w:color="auto" w:fill="auto"/>
          </w:tcPr>
          <w:p w:rsidR="00BE54EC" w:rsidRDefault="005B6CE5">
            <w:pPr>
              <w:spacing w:before="0" w:after="240"/>
            </w:pPr>
            <w:r>
              <w:t xml:space="preserve">Pentru România, este deosebit de important ca patrimoniul cultural să fie restaurat, protejat și conservat, dar și </w:t>
            </w:r>
            <w:r>
              <w:t>gestionat mai strict, în ceea ce privește condițiile de vizitare, gradul de accesibilitate pentru persoanele cu dizabilități, care, în prezent, călătoresc în scopuri turistice într-un număr tot mai mare.</w:t>
            </w:r>
          </w:p>
          <w:p w:rsidR="00BE54EC" w:rsidRDefault="005B6CE5">
            <w:pPr>
              <w:spacing w:before="240" w:after="240"/>
            </w:pPr>
            <w:r>
              <w:t>În contextul în care obiectivele de patrimoniu cultu</w:t>
            </w:r>
            <w:r>
              <w:t>ral sunt într-un stadiu precar de conservare sau nu sunt introduse în circuitul turistico-economic, principalele acțiuni care vor fi finanțate trebuie să se concentreze asupra unor activități precum restaurarea, protecţia şi conservarea obiectivelor de pat</w:t>
            </w:r>
            <w:r>
              <w:t>rimoniu care să conducă spre salvarea acestora de la o dispariție iminentă și la reducerea nivelului de degradare.</w:t>
            </w:r>
          </w:p>
          <w:p w:rsidR="00BE54EC" w:rsidRDefault="005B6CE5">
            <w:pPr>
              <w:spacing w:before="240" w:after="240"/>
            </w:pPr>
            <w:r>
              <w:t>Regimul de proprietate a monumentelor este foarte important din perspectiva intervenției pentru conservare și restaurare. Dacă în cazul monum</w:t>
            </w:r>
            <w:r>
              <w:t>entelor cu regim de proprietate privată situația este complicată, intervenția din partea statului fiind limitată din perspectiva implementării unei strategii de conservare, restaurare și punere în valoare, o parte din monumentele cu regim de proprietate de</w:t>
            </w:r>
            <w:r>
              <w:t xml:space="preserve"> stat (4000 monumente) ar putea deveni principalele beneficiarele principale ale acestei axe prioritare. Luând în considerare  concentrarea teritorială a resurselor financiare și a acțiunilor,vor fi finanțate numai acele obiective de patrimoniu pentru care</w:t>
            </w:r>
            <w:r>
              <w:t xml:space="preserve"> impactul economic rezultat în urma implementării este clar demonstrat.</w:t>
            </w:r>
          </w:p>
          <w:p w:rsidR="00BE54EC" w:rsidRDefault="005B6CE5">
            <w:pPr>
              <w:spacing w:before="240" w:after="240"/>
            </w:pPr>
            <w:r>
              <w:t xml:space="preserve">Astfel, POR va finanța restaurarea, protecția, conservarea și valorificarea durabilă a obiectivelor de patrimoniu Unesco, patrimoniu cultural național (indiferent de localizare, urban </w:t>
            </w:r>
            <w:r>
              <w:t>sau rural) și patrimoniu cultural local din mediul urban. Complementar, PNDR va finanța obiectivele de patrimoniu cultural local din mediul rural.</w:t>
            </w:r>
          </w:p>
          <w:p w:rsidR="00BE54EC" w:rsidRDefault="005B6CE5">
            <w:pPr>
              <w:spacing w:before="240" w:after="240"/>
            </w:pPr>
            <w:r>
              <w:t>Fără a enumera exhaustiv, activitățile specifice obiectivelor de patrimoniu cultural includ:</w:t>
            </w:r>
          </w:p>
          <w:p w:rsidR="00BE54EC" w:rsidRDefault="005B6CE5" w:rsidP="005B6CE5">
            <w:pPr>
              <w:numPr>
                <w:ilvl w:val="0"/>
                <w:numId w:val="103"/>
              </w:numPr>
              <w:spacing w:before="240" w:after="240"/>
              <w:ind w:hanging="210"/>
            </w:pPr>
            <w:r>
              <w:t>Restaurarea, con</w:t>
            </w:r>
            <w:r>
              <w:t>solidarea, protecţia şi conservarea monumentelor istorice;</w:t>
            </w:r>
          </w:p>
          <w:p w:rsidR="00BE54EC" w:rsidRDefault="005B6CE5" w:rsidP="005B6CE5">
            <w:pPr>
              <w:numPr>
                <w:ilvl w:val="0"/>
                <w:numId w:val="103"/>
              </w:numPr>
              <w:spacing w:before="240" w:after="240"/>
              <w:ind w:hanging="210"/>
            </w:pPr>
            <w:r>
              <w:t>Restaurarea, protecţia, conservarea şi realizarea picturilor interioare, frescelor, picturilor murale exterioare;</w:t>
            </w:r>
          </w:p>
          <w:p w:rsidR="00BE54EC" w:rsidRDefault="005B6CE5" w:rsidP="005B6CE5">
            <w:pPr>
              <w:numPr>
                <w:ilvl w:val="0"/>
                <w:numId w:val="103"/>
              </w:numPr>
              <w:spacing w:before="240" w:after="240"/>
              <w:ind w:hanging="210"/>
            </w:pPr>
            <w:r>
              <w:lastRenderedPageBreak/>
              <w:t>Restaurarea şi remodelarea plasticii faţadelor;</w:t>
            </w:r>
          </w:p>
          <w:p w:rsidR="00BE54EC" w:rsidRDefault="005B6CE5" w:rsidP="005B6CE5">
            <w:pPr>
              <w:numPr>
                <w:ilvl w:val="0"/>
                <w:numId w:val="103"/>
              </w:numPr>
              <w:spacing w:before="240" w:after="240"/>
              <w:ind w:hanging="210"/>
            </w:pPr>
            <w:r>
              <w:t xml:space="preserve">Dotări interioare (instalaţii, </w:t>
            </w:r>
            <w:r>
              <w:t>echipamente şi dotări pentru asigurarea condiţiilor de climatizare, siguranţă la foc, antiefracţie);</w:t>
            </w:r>
          </w:p>
          <w:p w:rsidR="00BE54EC" w:rsidRDefault="005B6CE5" w:rsidP="005B6CE5">
            <w:pPr>
              <w:numPr>
                <w:ilvl w:val="0"/>
                <w:numId w:val="103"/>
              </w:numPr>
              <w:spacing w:before="240" w:after="240"/>
              <w:ind w:hanging="210"/>
            </w:pPr>
            <w:r>
              <w:t>Dotări pentru expunerea şi protecţia patrimoniului cultural mobil şi imobil;</w:t>
            </w:r>
          </w:p>
          <w:p w:rsidR="00BE54EC" w:rsidRDefault="005B6CE5" w:rsidP="005B6CE5">
            <w:pPr>
              <w:numPr>
                <w:ilvl w:val="0"/>
                <w:numId w:val="103"/>
              </w:numPr>
              <w:spacing w:before="240" w:after="240"/>
              <w:ind w:hanging="210"/>
            </w:pPr>
            <w:r>
              <w:t>Activități de marketing și promovare turistică a obiectivului restaurat, inclu</w:t>
            </w:r>
            <w:r>
              <w:t>siv digitizarea acestuia, în cadrul proiectului.</w:t>
            </w:r>
          </w:p>
          <w:p w:rsidR="00BE54EC" w:rsidRDefault="005B6CE5">
            <w:pPr>
              <w:spacing w:before="240" w:after="240"/>
            </w:pPr>
            <w:r>
              <w:t xml:space="preserve">Vor avea prioritate la finanțare acele obiective de patrimoniu localizate în teritorii conectate la creșterea economică, a căror restaurare va contribui în mod direct la creșterea competitivității arealului </w:t>
            </w:r>
            <w:r>
              <w:t>în care sunt localizate.</w:t>
            </w:r>
          </w:p>
          <w:p w:rsidR="00BE54EC" w:rsidRDefault="005B6CE5">
            <w:pPr>
              <w:spacing w:before="240" w:after="240"/>
            </w:pPr>
            <w:r>
              <w:t>Complementar cu intervențiile POC activitățile finanțate prin POR pentru conservarea, protecția și valorificarea durabilă a patrimoniului cultural vor putea include și digitizarea itemilor imobili.</w:t>
            </w:r>
          </w:p>
          <w:p w:rsidR="00BE54EC" w:rsidRDefault="005B6CE5">
            <w:pPr>
              <w:spacing w:before="240" w:after="240"/>
            </w:pPr>
            <w:r>
              <w:t>Beneficiari pot fi autorități ale</w:t>
            </w:r>
            <w:r>
              <w:t xml:space="preserve"> administrației publice locale și centrale, unitățile de cult, ONG-uri și parteneriate între aceste entități.</w:t>
            </w:r>
          </w:p>
          <w:p w:rsidR="00BE54EC" w:rsidRDefault="005B6CE5">
            <w:pPr>
              <w:spacing w:before="240" w:after="240"/>
            </w:pPr>
            <w:r>
              <w:t> </w:t>
            </w:r>
          </w:p>
          <w:p w:rsidR="00BE54EC" w:rsidRDefault="005B6CE5">
            <w:pPr>
              <w:spacing w:before="240" w:after="240"/>
            </w:pPr>
            <w:r>
              <w:t xml:space="preserve">Implementarea acestor tipuri de acțiuni va contribui la </w:t>
            </w:r>
            <w:r>
              <w:rPr>
                <w:b/>
                <w:bCs/>
              </w:rPr>
              <w:t>conservarea, protecția și valorificarea durabilă a</w:t>
            </w:r>
            <w:r>
              <w:t xml:space="preserve"> patrimoniului cultural bazate pe o ab</w:t>
            </w:r>
            <w:r>
              <w:t xml:space="preserve">ordare durabilă, echilibrat distribuite între latura comercială și cea de protecție a mediului, cu beneficii majore pentru mediul și comunitățile locale. Prin prisma experiențelor trăite atât de către populația rezidentă, dar și de către  turiști, aceștia </w:t>
            </w:r>
            <w:r>
              <w:t>vor aprecia mai mult și vor alege acele destinații care acordă o atenție deosebită mediului, angajaților din domeniu și comunităților locale, care astfel vor beneficia de o creștere semnificativă a calității vieții.</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w:t>
      </w:r>
      <w:r>
        <w:rPr>
          <w:b/>
          <w:color w:val="000000"/>
        </w:rPr>
        <w:t>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6c - Conservarea, protejarea, promovarea și dezvoltarea patrimoniului natural și cultural</w:t>
            </w:r>
          </w:p>
        </w:tc>
      </w:tr>
      <w:tr w:rsidR="00BE54EC" w:rsidTr="000D7024">
        <w:trPr>
          <w:trHeight w:val="288"/>
        </w:trPr>
        <w:tc>
          <w:tcPr>
            <w:tcW w:w="15120" w:type="dxa"/>
            <w:gridSpan w:val="2"/>
            <w:shd w:val="clear" w:color="auto" w:fill="auto"/>
          </w:tcPr>
          <w:p w:rsidR="00BE54EC" w:rsidRDefault="005B6CE5">
            <w:pPr>
              <w:spacing w:before="0" w:after="240"/>
            </w:pPr>
            <w:r>
              <w:t>Următoarele principii orientative vor fi luate în considerare la selectarea operațiunilor:</w:t>
            </w:r>
          </w:p>
          <w:p w:rsidR="00BE54EC" w:rsidRDefault="005B6CE5" w:rsidP="005B6CE5">
            <w:pPr>
              <w:numPr>
                <w:ilvl w:val="0"/>
                <w:numId w:val="104"/>
              </w:numPr>
              <w:spacing w:before="240" w:after="240"/>
              <w:ind w:hanging="210"/>
            </w:pPr>
            <w:r>
              <w:t xml:space="preserve">Concordanța cu </w:t>
            </w:r>
            <w:r>
              <w:t xml:space="preserve">documentele strategice relevante (Strategia sectorială în domeniul Culturii și Patrimoniului Național 2014 – 2020, cu PDR – urile, </w:t>
            </w:r>
            <w:r>
              <w:lastRenderedPageBreak/>
              <w:t>strategii locale, Strategia Națională de Dezvoltare Durabilă, SUERD)</w:t>
            </w:r>
          </w:p>
          <w:p w:rsidR="00BE54EC" w:rsidRDefault="005B6CE5" w:rsidP="005B6CE5">
            <w:pPr>
              <w:numPr>
                <w:ilvl w:val="0"/>
                <w:numId w:val="104"/>
              </w:numPr>
              <w:spacing w:before="240" w:after="240"/>
              <w:ind w:hanging="210"/>
            </w:pPr>
            <w:r>
              <w:t>Contribuţia operațiunii la realizarea obiectivelor speci</w:t>
            </w:r>
            <w:r>
              <w:t>fice POR</w:t>
            </w:r>
          </w:p>
          <w:p w:rsidR="00BE54EC" w:rsidRDefault="005B6CE5" w:rsidP="005B6CE5">
            <w:pPr>
              <w:numPr>
                <w:ilvl w:val="0"/>
                <w:numId w:val="104"/>
              </w:numPr>
              <w:spacing w:before="240" w:after="240"/>
              <w:ind w:hanging="210"/>
            </w:pPr>
            <w:r>
              <w:t>Contribuția la dezvoltarea locală, impactul economic preconizat, respectiv rolul obiectivului de patrimoniu în dezvoltarea economică a arealului în care este localizat</w:t>
            </w:r>
          </w:p>
          <w:p w:rsidR="00BE54EC" w:rsidRDefault="005B6CE5" w:rsidP="005B6CE5">
            <w:pPr>
              <w:numPr>
                <w:ilvl w:val="0"/>
                <w:numId w:val="104"/>
              </w:numPr>
              <w:spacing w:before="240" w:after="240"/>
              <w:ind w:hanging="210"/>
            </w:pPr>
            <w:r>
              <w:t>Relevanța obiectivului de patrimoniu în cadrul strategiei de dezvoltare locală/</w:t>
            </w:r>
            <w:r>
              <w:t>regională</w:t>
            </w:r>
          </w:p>
          <w:p w:rsidR="00BE54EC" w:rsidRDefault="005B6CE5" w:rsidP="005B6CE5">
            <w:pPr>
              <w:numPr>
                <w:ilvl w:val="0"/>
                <w:numId w:val="104"/>
              </w:numPr>
              <w:spacing w:before="240" w:after="240"/>
              <w:ind w:hanging="210"/>
            </w:pPr>
            <w:r>
              <w:t>Calitatea, maturitatea şi sustenabilitateaoperațiunii</w:t>
            </w:r>
          </w:p>
          <w:p w:rsidR="00BE54EC" w:rsidRDefault="005B6CE5" w:rsidP="005B6CE5">
            <w:pPr>
              <w:numPr>
                <w:ilvl w:val="0"/>
                <w:numId w:val="104"/>
              </w:numPr>
              <w:spacing w:before="240" w:after="240"/>
              <w:ind w:hanging="210"/>
            </w:pPr>
            <w:r>
              <w:t>Operațiunea respectă principiile privind dezvoltarea durabilă, egalitatea de gen și nediscriminarea</w:t>
            </w:r>
          </w:p>
          <w:p w:rsidR="00BE54EC" w:rsidRDefault="005B6CE5" w:rsidP="005B6CE5">
            <w:pPr>
              <w:numPr>
                <w:ilvl w:val="0"/>
                <w:numId w:val="104"/>
              </w:numPr>
              <w:spacing w:before="240" w:after="240"/>
              <w:ind w:hanging="210"/>
            </w:pPr>
            <w:r>
              <w:t>Complementaritatea cu alte investiții realizate din alte surse de finanțare</w:t>
            </w:r>
          </w:p>
          <w:p w:rsidR="00BE54EC" w:rsidRDefault="005B6CE5">
            <w:pPr>
              <w:spacing w:before="240" w:after="240"/>
            </w:pPr>
            <w:r>
              <w:t>Se va acorda pun</w:t>
            </w:r>
            <w:r>
              <w:t>ctaj suplimentar în procesul de selecție  pentru proiectele care fac parte dintr-o strategie integrată de dezvoltare urbană (SUD) finanțabilă în cadrul axei prioritare 4 POR – dezvoltare urbană.</w:t>
            </w:r>
          </w:p>
          <w:p w:rsidR="00BE54EC" w:rsidRDefault="005B6CE5">
            <w:pPr>
              <w:spacing w:before="240" w:after="240"/>
            </w:pPr>
            <w:r>
              <w:t xml:space="preserve">Valoarea maximă a investiției privind conservarea și </w:t>
            </w:r>
            <w:r>
              <w:t>valorificarea durabilă a patrimoniului cultural este de 5 milioane euro. În cazul obiectivelor de patrimoniu înscrise pe lista UNESCO, valoarea maximă a investiției este de 10 milioane euro.</w:t>
            </w:r>
          </w:p>
          <w:p w:rsidR="00BE54EC" w:rsidRDefault="005B6CE5">
            <w:pPr>
              <w:spacing w:before="240" w:after="240"/>
            </w:pPr>
            <w:r>
              <w:t>Criteriile de selecție a operațiunilor vor fi detaliate în Ghidul</w:t>
            </w:r>
            <w:r>
              <w:t xml:space="preserve">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6c - Conservarea, protejarea, promovarea și dezvoltarea patrimoniului natural și cultural</w:t>
            </w:r>
          </w:p>
        </w:tc>
      </w:tr>
      <w:tr w:rsidR="00BE54EC" w:rsidTr="000D7024">
        <w:trPr>
          <w:trHeight w:val="288"/>
        </w:trPr>
        <w:tc>
          <w:tcPr>
            <w:tcW w:w="15120" w:type="dxa"/>
            <w:gridSpan w:val="2"/>
            <w:shd w:val="clear" w:color="auto" w:fill="auto"/>
          </w:tcPr>
          <w:p w:rsidR="00BE54EC" w:rsidRDefault="005B6CE5">
            <w:pPr>
              <w:spacing w:before="0" w:after="240"/>
            </w:pPr>
            <w:r>
              <w:t xml:space="preserve">Nu se are în vedere utilizarea instrumentelor </w:t>
            </w:r>
            <w:r>
              <w:t>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6c - Conservarea, protejarea, promovarea și dezvoltarea patrimoniului natural și cultural</w:t>
            </w:r>
          </w:p>
        </w:tc>
      </w:tr>
      <w:tr w:rsidR="00BE54EC" w:rsidTr="007C38FD">
        <w:trPr>
          <w:trHeight w:val="288"/>
        </w:trPr>
        <w:tc>
          <w:tcPr>
            <w:tcW w:w="15120" w:type="dxa"/>
            <w:gridSpan w:val="2"/>
            <w:shd w:val="clear" w:color="auto" w:fill="auto"/>
          </w:tcPr>
          <w:p w:rsidR="00BE54EC" w:rsidRDefault="005B6CE5">
            <w:pPr>
              <w:spacing w:before="0" w:after="240"/>
            </w:pPr>
            <w:r>
              <w:t>Nu se vor finanța proiecte majore în cadrul acestei priorități</w:t>
            </w:r>
            <w:r>
              <w:t xml:space="preserve">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w:t>
      </w:r>
      <w:r>
        <w:rPr>
          <w:color w:val="000000"/>
        </w:rPr>
        <w:t xml:space="preserve">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6c - Conservarea, protejarea, promovarea și dezvoltarea patrimoniului natural și cultural</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CO09</w:t>
            </w:r>
          </w:p>
        </w:tc>
        <w:tc>
          <w:tcPr>
            <w:tcW w:w="1368" w:type="dxa"/>
            <w:shd w:val="clear" w:color="auto" w:fill="auto"/>
          </w:tcPr>
          <w:p w:rsidR="00307B25" w:rsidRPr="00870D13" w:rsidRDefault="005B6CE5" w:rsidP="00DF47DE">
            <w:pPr>
              <w:rPr>
                <w:color w:val="000000"/>
                <w:sz w:val="16"/>
                <w:szCs w:val="16"/>
              </w:rPr>
            </w:pPr>
            <w:r>
              <w:rPr>
                <w:color w:val="000000"/>
                <w:sz w:val="16"/>
                <w:szCs w:val="16"/>
              </w:rPr>
              <w:t>Turism durabil: Creșterea numărului preconizat de vizite la siturile din patrimoniul cultural și natural și atracțiile care beneficiază de sprijin</w:t>
            </w:r>
          </w:p>
        </w:tc>
        <w:tc>
          <w:tcPr>
            <w:tcW w:w="1560" w:type="dxa"/>
            <w:shd w:val="clear" w:color="auto" w:fill="auto"/>
          </w:tcPr>
          <w:p w:rsidR="00307B25" w:rsidRPr="00870D13" w:rsidRDefault="005B6CE5" w:rsidP="004768AF">
            <w:pPr>
              <w:rPr>
                <w:color w:val="000000"/>
                <w:sz w:val="16"/>
                <w:szCs w:val="16"/>
              </w:rPr>
            </w:pPr>
            <w:r>
              <w:rPr>
                <w:color w:val="000000"/>
                <w:sz w:val="16"/>
                <w:szCs w:val="16"/>
              </w:rPr>
              <w:t>Vizite/an</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41.000,00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1S23</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Obiective de patrimoniu cultural restaurate</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Obiective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41,00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CO09</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Turism durabil: Creșterea numărului preconizat de vizite la siturile </w:t>
            </w:r>
            <w:r>
              <w:rPr>
                <w:color w:val="000000"/>
                <w:sz w:val="16"/>
                <w:szCs w:val="16"/>
              </w:rPr>
              <w:t xml:space="preserve">din patrimoniul cultural și natural </w:t>
            </w:r>
            <w:r>
              <w:rPr>
                <w:color w:val="000000"/>
                <w:sz w:val="16"/>
                <w:szCs w:val="16"/>
              </w:rPr>
              <w:lastRenderedPageBreak/>
              <w:t>și atracțiile care beneficiază de sprijin</w:t>
            </w:r>
          </w:p>
        </w:tc>
        <w:tc>
          <w:tcPr>
            <w:tcW w:w="1560" w:type="dxa"/>
            <w:shd w:val="clear" w:color="auto" w:fill="auto"/>
          </w:tcPr>
          <w:p w:rsidR="00307B25" w:rsidRPr="00870D13" w:rsidRDefault="005B6CE5" w:rsidP="004768AF">
            <w:pPr>
              <w:rPr>
                <w:color w:val="000000"/>
                <w:sz w:val="16"/>
                <w:szCs w:val="16"/>
              </w:rPr>
            </w:pPr>
            <w:r>
              <w:rPr>
                <w:color w:val="000000"/>
                <w:sz w:val="16"/>
                <w:szCs w:val="16"/>
              </w:rPr>
              <w:lastRenderedPageBreak/>
              <w:t>Vizite/an</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4.000,00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1S23</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Obiective de patrimoniu cultural restaurate</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Obiective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4,00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6e</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Realizarea de acțiuni destinate îmbunătățirii mediului urban, revitalizării orașelor, regenerării și </w:t>
            </w:r>
            <w:r w:rsidRPr="006D78B0">
              <w:rPr>
                <w:sz w:val="18"/>
                <w:szCs w:val="18"/>
              </w:rPr>
              <w:t>decontaminării terenurilor industriale dezafectate (inclusiv a zonelor de reconversie), reducerii poluării aerului și promovării măsurilor de reducere a zgomotului</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w:t>
      </w:r>
      <w:r>
        <w:t>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OS52</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Reconversia și refuncționalizarea terenurilor și suprafețelor degradate, vacante sau neutilizate din orasele mici, mijlocii si municipiul București</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w:t>
            </w:r>
            <w:r>
              <w:rPr>
                <w:b/>
                <w:sz w:val="18"/>
                <w:szCs w:val="18"/>
              </w:rPr>
              <w:t xml:space="preserve"> să le obțină prin sprijinul din partea Uniunii</w:t>
            </w:r>
          </w:p>
        </w:tc>
        <w:tc>
          <w:tcPr>
            <w:tcW w:w="12426" w:type="dxa"/>
            <w:shd w:val="clear" w:color="auto" w:fill="auto"/>
          </w:tcPr>
          <w:p w:rsidR="00BE54EC" w:rsidRDefault="005B6CE5">
            <w:pPr>
              <w:spacing w:before="0" w:after="240"/>
            </w:pPr>
            <w:r>
              <w:t>După 1990, odată cu procesul de descentralizare, concomitent cu  schimbările economice majore - reducerea sau încetarea activităților industriale, dezvoltarea urbană a cunoscut noi forme, influenţate şi de te</w:t>
            </w:r>
            <w:r>
              <w:t>ndinţa de migrare a populației spre zonele rurale sau periurbane. Majoritatea oraşelor din România, au in limitele intravilanului terenuri și suprafețe degradate și/sau abandonate, etc. care se reflectă asupra calității vieții cetăţenilor și imaginii/atrac</w:t>
            </w:r>
            <w:r>
              <w:t>tivității orașului.</w:t>
            </w:r>
          </w:p>
          <w:p w:rsidR="00BE54EC" w:rsidRDefault="005B6CE5">
            <w:pPr>
              <w:spacing w:before="240" w:after="240"/>
            </w:pPr>
            <w:r>
              <w:t>Reconversia și/sau reutilizarea terenurilor neutilizate și abandonate și transformarea lor în zone de agrement și recreere pentru populație (parcuri, grădini publice, etc.), are ca scop îmbunătățirea condițiilor de viață ale cetățenilor</w:t>
            </w:r>
            <w:r>
              <w:t>.  În acelaşi timp, revitalizarea urbană constituie un instrument pentru utilizarea raţională a resurselor de teren, în contextul intensificării procesului de expansiune urbană necontrolată.</w:t>
            </w:r>
          </w:p>
          <w:p w:rsidR="00BE54EC" w:rsidRDefault="005B6CE5">
            <w:pPr>
              <w:spacing w:before="240" w:after="240"/>
            </w:pPr>
            <w:r>
              <w:t>Principalul rezultat preconizat îl constituie creșterea suprafețe</w:t>
            </w:r>
            <w:r>
              <w:t xml:space="preserve">lor verzi  pentru satisfacerea nevoii de agrement și recreere a populaţiei urbane, dar și reducerea nivelului de poluare, îmbunătățirea aspectului estetic al orașelor mici, mijlocii și </w:t>
            </w:r>
            <w:r>
              <w:lastRenderedPageBreak/>
              <w:t>municipiului București.</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 xml:space="preserve">Tabelul 3: Indicatori de rezultat specifici </w:t>
      </w:r>
      <w:r>
        <w:rPr>
          <w:b/>
          <w:color w:val="000000"/>
        </w:rPr>
        <w:t>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OS52 - </w:t>
            </w:r>
            <w:r>
              <w:rPr>
                <w:b/>
                <w:sz w:val="18"/>
                <w:szCs w:val="18"/>
              </w:rPr>
              <w:t>Reconversia și refuncționalizarea terenurilor și suprafețelor degradate, vacante sau neutilizate din orasele mici, mijlocii si municipiul București</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IS24</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Spații verzi în orașele mici și mijlocii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Metri pătrați/ locuitor</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16,65</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26,00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Anuala</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IS24</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Spații verzi în orașele mici și mijlocii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Metri pătrați/ locuitor</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10,63</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26,00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Anuala</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w:t>
      </w:r>
      <w:r>
        <w:rPr>
          <w:b w:val="0"/>
        </w:rPr>
        <w:t>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 specifice vizate și a tipuri</w:t>
      </w:r>
      <w:r w:rsidRPr="0076169B">
        <w:rPr>
          <w:b/>
        </w:rPr>
        <w:t>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6e - Realizarea de acțiuni destinate îmbunătățirii mediului urban, revitalizării orașelor, regenerării și decontaminării terenurilor industriale dezafectate (inclusiv a zonelor de reconversie), reducerii poluării</w:t>
            </w:r>
            <w:r w:rsidRPr="0012385C">
              <w:rPr>
                <w:sz w:val="18"/>
                <w:szCs w:val="18"/>
              </w:rPr>
              <w:t xml:space="preserve"> aerului și promovării măsurilor de reducere a zgomotului</w:t>
            </w:r>
          </w:p>
        </w:tc>
      </w:tr>
      <w:tr w:rsidR="00BE54EC" w:rsidTr="000D7024">
        <w:trPr>
          <w:trHeight w:val="288"/>
        </w:trPr>
        <w:tc>
          <w:tcPr>
            <w:tcW w:w="15120" w:type="dxa"/>
            <w:gridSpan w:val="2"/>
            <w:shd w:val="clear" w:color="auto" w:fill="auto"/>
          </w:tcPr>
          <w:p w:rsidR="00BE54EC" w:rsidRDefault="005B6CE5">
            <w:pPr>
              <w:spacing w:before="0" w:after="240"/>
            </w:pPr>
            <w:r>
              <w:t>Cu precădere din cauza procesului de dezindustrializare, precum şi a reducerii capacităţii  investiţionale a autorităţilor locale la nivelul orașelor din România a rezultat apariția unor terenuri ș</w:t>
            </w:r>
            <w:r>
              <w:t>i suprafețe degradate, abandonate și/sau neutilizate care se repercutează asupra calității mediului urban și, implicit asupra calității vieții populației.</w:t>
            </w:r>
          </w:p>
          <w:p w:rsidR="00BE54EC" w:rsidRDefault="005B6CE5">
            <w:pPr>
              <w:spacing w:before="240" w:after="240"/>
            </w:pPr>
            <w:r>
              <w:t>În cadrul acestei priorități de investiție, prin intermediul unei abordări integrate teritorial, sunt</w:t>
            </w:r>
            <w:r>
              <w:t xml:space="preserve"> vizate reconversia funcțională și/sau reutilizarea unor terenuri și suprafețe abandonate și neutilizate din interiorul orașelor și transformarea lor în zone de agrement și petrecere a timpului liber pentru comunitate.</w:t>
            </w:r>
          </w:p>
          <w:p w:rsidR="00BE54EC" w:rsidRDefault="005B6CE5">
            <w:pPr>
              <w:spacing w:before="240" w:after="240"/>
            </w:pPr>
            <w:r>
              <w:t>În vederea promovării revitalizării z</w:t>
            </w:r>
            <w:r>
              <w:t>onelor urbane, fara a fi exhaustive, vor fi finanțate urmatoarele tipuri de activități asupra terenurilor supuse interventiei:</w:t>
            </w:r>
          </w:p>
          <w:p w:rsidR="00BE54EC" w:rsidRDefault="005B6CE5" w:rsidP="005B6CE5">
            <w:pPr>
              <w:numPr>
                <w:ilvl w:val="0"/>
                <w:numId w:val="105"/>
              </w:numPr>
              <w:spacing w:before="240" w:after="0"/>
              <w:ind w:hanging="210"/>
            </w:pPr>
            <w:r>
              <w:t>demolarea clădirilor situate pe terenurile supuse intervențiilor;</w:t>
            </w:r>
          </w:p>
          <w:p w:rsidR="00BE54EC" w:rsidRDefault="005B6CE5" w:rsidP="005B6CE5">
            <w:pPr>
              <w:numPr>
                <w:ilvl w:val="0"/>
                <w:numId w:val="105"/>
              </w:numPr>
              <w:spacing w:before="0" w:after="0"/>
              <w:ind w:hanging="210"/>
            </w:pPr>
            <w:r>
              <w:t>realizarea alei pietonale, piste pentru bicicliști, creare trot</w:t>
            </w:r>
            <w:r>
              <w:t>uare;</w:t>
            </w:r>
          </w:p>
          <w:p w:rsidR="00BE54EC" w:rsidRDefault="005B6CE5" w:rsidP="005B6CE5">
            <w:pPr>
              <w:numPr>
                <w:ilvl w:val="0"/>
                <w:numId w:val="105"/>
              </w:numPr>
              <w:spacing w:before="0" w:after="0"/>
              <w:ind w:hanging="210"/>
            </w:pPr>
            <w:r>
              <w:t>amenajare spații verzi (defrișarea vegetației existente; modelarea terenului;  montarea elementelor constructive de tipul alei, foișoare, pergole, grilaje etc.; plantarea/gazonarea suprafețelor, inclusiv plantare arbori);</w:t>
            </w:r>
          </w:p>
          <w:p w:rsidR="00BE54EC" w:rsidRDefault="005B6CE5" w:rsidP="005B6CE5">
            <w:pPr>
              <w:numPr>
                <w:ilvl w:val="0"/>
                <w:numId w:val="105"/>
              </w:numPr>
              <w:spacing w:before="0" w:after="0"/>
              <w:ind w:hanging="210"/>
            </w:pPr>
            <w:r>
              <w:t>crearea de facilități pentru</w:t>
            </w:r>
            <w:r>
              <w:t xml:space="preserve"> recreere pe terenurile amenajate (ex. zone speciale pentru sport, locuri de joacă pentru copii, etc.);</w:t>
            </w:r>
          </w:p>
          <w:p w:rsidR="00BE54EC" w:rsidRDefault="005B6CE5" w:rsidP="005B6CE5">
            <w:pPr>
              <w:numPr>
                <w:ilvl w:val="0"/>
                <w:numId w:val="105"/>
              </w:numPr>
              <w:spacing w:before="0" w:after="0"/>
              <w:ind w:hanging="210"/>
            </w:pPr>
            <w:r>
              <w:t>instalare Wi-Fi în spațiile publice;</w:t>
            </w:r>
          </w:p>
          <w:p w:rsidR="00BE54EC" w:rsidRDefault="005B6CE5" w:rsidP="005B6CE5">
            <w:pPr>
              <w:numPr>
                <w:ilvl w:val="0"/>
                <w:numId w:val="105"/>
              </w:numPr>
              <w:spacing w:before="0" w:after="0"/>
              <w:ind w:hanging="210"/>
            </w:pPr>
            <w:r>
              <w:t>dotare mobilier urban (bănci, coșuri de gunoi, etc);</w:t>
            </w:r>
          </w:p>
          <w:p w:rsidR="00BE54EC" w:rsidRDefault="005B6CE5" w:rsidP="005B6CE5">
            <w:pPr>
              <w:numPr>
                <w:ilvl w:val="0"/>
                <w:numId w:val="105"/>
              </w:numPr>
              <w:spacing w:before="0" w:after="240"/>
              <w:ind w:hanging="210"/>
            </w:pPr>
            <w:r>
              <w:t>modernizarea străzilor urbane adiacente terenurile supuse inte</w:t>
            </w:r>
            <w:r>
              <w:t>rvențiilor, inclusiv înlocuirea și/sau racordarea la utilități publice (străzile urbane sunt eligibile în situații excepționale, numai în măsura în care astfel de investiții sunt necesare pentru facilitarea accesibilității la obiectivul de investiții).</w:t>
            </w:r>
          </w:p>
          <w:p w:rsidR="00BE54EC" w:rsidRDefault="005B6CE5">
            <w:pPr>
              <w:spacing w:before="240" w:after="240"/>
            </w:pPr>
            <w:r>
              <w:t>Imp</w:t>
            </w:r>
            <w:r>
              <w:t>lementarea unor astfel de măsuri va contribui în principal la îmbunătățirea calității vieții populației, pe fondul îmbunătățirii condițiilor de mediu, dar si a creșterii ofertei de agrement și recreere a populației în orașele mici și mijlocii. În același t</w:t>
            </w:r>
            <w:r>
              <w:t xml:space="preserve">imp, regenerarea spațiilor urbane degradate și abandonate poate </w:t>
            </w:r>
            <w:r>
              <w:lastRenderedPageBreak/>
              <w:t>facilita creșterea atractivității centrelor urbane pentru populație și agenți economici, pe fondul reintegrării în circuitul urban al spațiilor reziduale ale acestora, contribuind la îmbunătăț</w:t>
            </w:r>
            <w:r>
              <w:t>irea percepției anumitor zone, dar și la crearea unui climat atractiv socio-economic. În acest sens, se va acorda prioritate acelor orașe care înregistrează valori reduse în ceea ce privește suprafața spațiilor verzi.</w:t>
            </w:r>
          </w:p>
          <w:p w:rsidR="00BE54EC" w:rsidRDefault="005B6CE5">
            <w:pPr>
              <w:spacing w:before="240" w:after="240"/>
            </w:pPr>
            <w:r>
              <w:t>Beneficiarii în cadrul acestei priorit</w:t>
            </w:r>
            <w:r>
              <w:t>ăți de investiție vor fi autoritățile și instituțiile publice locale din mediul urban, cu excepția municipiilor reședință de județ, finanțate în cadrul axei prioritare dedicate dezvoltării urbane.</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w:t>
      </w:r>
      <w:r>
        <w:rPr>
          <w:b/>
          <w:color w:val="000000"/>
        </w:rPr>
        <w:t>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6e - Realizarea de acțiuni destinate îmbunătățirii mediului urban, revitalizării orașelor, regenerării și decontaminării terenurilor industriale dezafectate (inclusiv a zonelor de reconversie), reducerii poluării aerului și</w:t>
            </w:r>
            <w:r w:rsidRPr="00C23AD8">
              <w:rPr>
                <w:color w:val="000000"/>
                <w:sz w:val="18"/>
                <w:szCs w:val="18"/>
              </w:rPr>
              <w:t xml:space="preserve"> promovării măsurilor de reducere a zgomotului</w:t>
            </w:r>
          </w:p>
        </w:tc>
      </w:tr>
      <w:tr w:rsidR="00BE54EC" w:rsidTr="000D7024">
        <w:trPr>
          <w:trHeight w:val="288"/>
        </w:trPr>
        <w:tc>
          <w:tcPr>
            <w:tcW w:w="15120" w:type="dxa"/>
            <w:gridSpan w:val="2"/>
            <w:shd w:val="clear" w:color="auto" w:fill="auto"/>
          </w:tcPr>
          <w:p w:rsidR="00BE54EC" w:rsidRDefault="005B6CE5">
            <w:pPr>
              <w:spacing w:before="0" w:after="240"/>
            </w:pPr>
            <w:r>
              <w:t>Următoarele principii orientative vor fi luate în considerare la selectarea operațiunilor:</w:t>
            </w:r>
          </w:p>
          <w:p w:rsidR="00BE54EC" w:rsidRDefault="005B6CE5" w:rsidP="005B6CE5">
            <w:pPr>
              <w:numPr>
                <w:ilvl w:val="0"/>
                <w:numId w:val="106"/>
              </w:numPr>
              <w:spacing w:before="240" w:after="0"/>
              <w:ind w:hanging="210"/>
            </w:pPr>
            <w:r>
              <w:t>concordanța cu documentele strategice relevante (ex. strategii de dezvoltare locală, PDR, SUERD, etc.);</w:t>
            </w:r>
          </w:p>
          <w:p w:rsidR="00BE54EC" w:rsidRDefault="005B6CE5" w:rsidP="005B6CE5">
            <w:pPr>
              <w:numPr>
                <w:ilvl w:val="0"/>
                <w:numId w:val="106"/>
              </w:numPr>
              <w:spacing w:before="0" w:after="0"/>
              <w:ind w:hanging="210"/>
            </w:pPr>
            <w:r>
              <w:t xml:space="preserve">contribuţia </w:t>
            </w:r>
            <w:r>
              <w:t>operațiunii la realizarea obiectivelor specifice POR;</w:t>
            </w:r>
          </w:p>
          <w:p w:rsidR="00BE54EC" w:rsidRDefault="005B6CE5" w:rsidP="005B6CE5">
            <w:pPr>
              <w:numPr>
                <w:ilvl w:val="0"/>
                <w:numId w:val="106"/>
              </w:numPr>
              <w:spacing w:before="0" w:after="0"/>
              <w:ind w:hanging="210"/>
            </w:pPr>
            <w:r>
              <w:t>calitatea, maturitatea şi sustenabilitatea operațiunii;</w:t>
            </w:r>
          </w:p>
          <w:p w:rsidR="00BE54EC" w:rsidRDefault="005B6CE5" w:rsidP="005B6CE5">
            <w:pPr>
              <w:numPr>
                <w:ilvl w:val="0"/>
                <w:numId w:val="106"/>
              </w:numPr>
              <w:spacing w:before="0" w:after="0"/>
              <w:ind w:hanging="210"/>
            </w:pPr>
            <w:r>
              <w:t>respectarea principiilor privind dezvoltarea durabilă, egalitatea de gen și nediscriminarea;</w:t>
            </w:r>
          </w:p>
          <w:p w:rsidR="00BE54EC" w:rsidRDefault="005B6CE5" w:rsidP="005B6CE5">
            <w:pPr>
              <w:numPr>
                <w:ilvl w:val="0"/>
                <w:numId w:val="106"/>
              </w:numPr>
              <w:spacing w:before="0" w:after="240"/>
              <w:ind w:hanging="210"/>
            </w:pPr>
            <w:r>
              <w:t xml:space="preserve">complementaritatea cu alte investiții realizate din </w:t>
            </w:r>
            <w:r>
              <w:t>alte surse de finanțare;</w:t>
            </w:r>
          </w:p>
          <w:p w:rsidR="00BE54EC" w:rsidRDefault="005B6CE5">
            <w:pPr>
              <w:spacing w:before="240" w:after="240"/>
            </w:pPr>
            <w:r>
              <w:t>Valoarea maximă a investiției privind revitalizarea urbană este de 5 milioane euro.</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lastRenderedPageBreak/>
        <w:t>2.A.6.3 Utilizarea planificată a instrumentelor financiare</w:t>
      </w:r>
      <w:r>
        <w:rPr>
          <w:b/>
        </w:rPr>
        <w:t xml:space="preserve"> </w:t>
      </w:r>
      <w:r>
        <w:rPr>
          <w:i w:val="0"/>
        </w:rPr>
        <w:t>(du</w:t>
      </w:r>
      <w:r>
        <w:rPr>
          <w:i w:val="0"/>
        </w:rPr>
        <w:t>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6e - Realizarea de acțiuni destinate îmbunătățirii mediului urban, revitalizării orașelor, regenerării și decontaminării terenurilor industriale dezafectate (inclusiv a zonelor de reconversie), reducerii poluării aerului și</w:t>
            </w:r>
            <w:r w:rsidRPr="00420C06">
              <w:rPr>
                <w:sz w:val="18"/>
                <w:szCs w:val="18"/>
              </w:rPr>
              <w:t xml:space="preserve"> promovării măsurilor de reducere a zgomotului</w:t>
            </w:r>
          </w:p>
        </w:tc>
      </w:tr>
      <w:tr w:rsidR="00BE54EC" w:rsidTr="000D7024">
        <w:trPr>
          <w:trHeight w:val="288"/>
        </w:trPr>
        <w:tc>
          <w:tcPr>
            <w:tcW w:w="15120" w:type="dxa"/>
            <w:gridSpan w:val="2"/>
            <w:shd w:val="clear" w:color="auto" w:fill="auto"/>
          </w:tcPr>
          <w:p w:rsidR="00BE54EC" w:rsidRDefault="005B6CE5">
            <w:pPr>
              <w:spacing w:before="0" w:after="240"/>
            </w:pPr>
            <w:r>
              <w:t>Nu se are în vedere utilizarea instrumentelor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6e - Realizarea de acțiuni destinate îmbunătățirii mediului</w:t>
            </w:r>
            <w:r w:rsidRPr="00420C06">
              <w:rPr>
                <w:sz w:val="18"/>
                <w:szCs w:val="18"/>
              </w:rPr>
              <w:t xml:space="preserve"> urban, revitalizării orașelor, regenerării și decontaminării terenurilor industriale dezafectate (inclusiv a zonelor de reconversie), reducerii poluării aerului și promovării măsurilor de reducere a zgomotului</w:t>
            </w:r>
          </w:p>
        </w:tc>
      </w:tr>
      <w:tr w:rsidR="00BE54EC" w:rsidTr="007C38FD">
        <w:trPr>
          <w:trHeight w:val="288"/>
        </w:trPr>
        <w:tc>
          <w:tcPr>
            <w:tcW w:w="15120" w:type="dxa"/>
            <w:gridSpan w:val="2"/>
            <w:shd w:val="clear" w:color="auto" w:fill="auto"/>
          </w:tcPr>
          <w:p w:rsidR="00BE54EC" w:rsidRDefault="005B6CE5">
            <w:pPr>
              <w:spacing w:before="0" w:after="240"/>
            </w:pPr>
            <w:r>
              <w:t xml:space="preserve">Nu se vor finanța proiecte majore în cadrul </w:t>
            </w:r>
            <w:r>
              <w:t>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w:t>
      </w:r>
      <w:r>
        <w:rPr>
          <w:color w:val="000000"/>
        </w:rPr>
        <w:t xml:space="preserv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6e - Realizarea de acțiuni destinate îmbunătățirii mediului urban, revitalizării orașelor, regenerării și decontaminării terenurilor industriale dezafectate (inclusiv a zonel</w:t>
            </w:r>
            <w:r w:rsidRPr="005D6B15">
              <w:rPr>
                <w:b/>
                <w:i w:val="0"/>
                <w:color w:val="000000"/>
                <w:sz w:val="16"/>
                <w:szCs w:val="16"/>
              </w:rPr>
              <w:t>or de reconversie), reducerii poluării aerului și promovării măsurilor de reducere a zgomotului</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CO38</w:t>
            </w:r>
          </w:p>
        </w:tc>
        <w:tc>
          <w:tcPr>
            <w:tcW w:w="1368" w:type="dxa"/>
            <w:shd w:val="clear" w:color="auto" w:fill="auto"/>
          </w:tcPr>
          <w:p w:rsidR="00307B25" w:rsidRPr="00870D13" w:rsidRDefault="005B6CE5" w:rsidP="00DF47DE">
            <w:pPr>
              <w:rPr>
                <w:color w:val="000000"/>
                <w:sz w:val="16"/>
                <w:szCs w:val="16"/>
              </w:rPr>
            </w:pPr>
            <w:r>
              <w:rPr>
                <w:color w:val="000000"/>
                <w:sz w:val="16"/>
                <w:szCs w:val="16"/>
              </w:rPr>
              <w:t>Dezvoltare urbană: Spațiu deschis creat sau reabilitat în zonele urbane</w:t>
            </w:r>
          </w:p>
        </w:tc>
        <w:tc>
          <w:tcPr>
            <w:tcW w:w="1560" w:type="dxa"/>
            <w:shd w:val="clear" w:color="auto" w:fill="auto"/>
          </w:tcPr>
          <w:p w:rsidR="00307B25" w:rsidRPr="00870D13" w:rsidRDefault="005B6CE5" w:rsidP="004768AF">
            <w:pPr>
              <w:rPr>
                <w:color w:val="000000"/>
                <w:sz w:val="16"/>
                <w:szCs w:val="16"/>
              </w:rPr>
            </w:pPr>
            <w:r>
              <w:rPr>
                <w:color w:val="000000"/>
                <w:sz w:val="16"/>
                <w:szCs w:val="16"/>
              </w:rPr>
              <w:t>Metri 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106.553,00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CO38</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Dezvoltare urbană: Spațiu deschis creat sau reabilitat în </w:t>
            </w:r>
            <w:r>
              <w:rPr>
                <w:color w:val="000000"/>
                <w:sz w:val="16"/>
                <w:szCs w:val="16"/>
              </w:rPr>
              <w:lastRenderedPageBreak/>
              <w:t>zonele urbane</w:t>
            </w:r>
          </w:p>
        </w:tc>
        <w:tc>
          <w:tcPr>
            <w:tcW w:w="1560" w:type="dxa"/>
            <w:shd w:val="clear" w:color="auto" w:fill="auto"/>
          </w:tcPr>
          <w:p w:rsidR="00307B25" w:rsidRPr="00870D13" w:rsidRDefault="005B6CE5" w:rsidP="004768AF">
            <w:pPr>
              <w:rPr>
                <w:color w:val="000000"/>
                <w:sz w:val="16"/>
                <w:szCs w:val="16"/>
              </w:rPr>
            </w:pPr>
            <w:r>
              <w:rPr>
                <w:color w:val="000000"/>
                <w:sz w:val="16"/>
                <w:szCs w:val="16"/>
              </w:rPr>
              <w:lastRenderedPageBreak/>
              <w:t xml:space="preserve">Metri </w:t>
            </w:r>
            <w:r>
              <w:rPr>
                <w:color w:val="000000"/>
                <w:sz w:val="16"/>
                <w:szCs w:val="16"/>
              </w:rPr>
              <w:t>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11.340,00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bl>
    <w:p w:rsidR="00814557" w:rsidRPr="00C23AD8" w:rsidRDefault="005B6CE5" w:rsidP="007564FD">
      <w:pPr>
        <w:rPr>
          <w:i/>
          <w:color w:val="000000"/>
          <w:sz w:val="16"/>
          <w:szCs w:val="16"/>
        </w:rPr>
      </w:pPr>
    </w:p>
    <w:p w:rsidR="004F3501" w:rsidRPr="003B65A5" w:rsidRDefault="005B6CE5"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 xml:space="preserve">AP5  -  Îmbunătățirea mediului urban și conservarea, protecția </w:t>
            </w:r>
            <w:r w:rsidRPr="00597F64">
              <w:rPr>
                <w:b/>
                <w:sz w:val="16"/>
                <w:szCs w:val="16"/>
              </w:rPr>
              <w:t>și valorificarea durabilă a  patrimoniului cultural</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 xml:space="preserve">AP5 -  Îmbunătățirea mediului urban și </w:t>
            </w:r>
            <w:r w:rsidRPr="0012258C">
              <w:rPr>
                <w:b/>
                <w:color w:val="000000"/>
                <w:sz w:val="10"/>
                <w:szCs w:val="10"/>
                <w:lang w:val="it-IT"/>
              </w:rPr>
              <w:t>conservarea, protecția și valorificarea durabilă a  patrimoniului cultural</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 xml:space="preserve">Obiectivul final </w:t>
            </w:r>
            <w:r w:rsidRPr="0012258C">
              <w:rPr>
                <w:b/>
                <w:color w:val="000000"/>
                <w:sz w:val="10"/>
                <w:szCs w:val="10"/>
              </w:rPr>
              <w:t>(2023)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Explicarea 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54117647</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425.732.165,00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1S23</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Obiective de patrimoniu cultural restaurate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Obiective</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41,00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Acest indicator vizează mai mult de 50% din alocarea axei prioritare. </w:t>
            </w:r>
            <w:r w:rsidRPr="0012258C">
              <w:rPr>
                <w:noProof/>
                <w:color w:val="000000"/>
                <w:sz w:val="10"/>
                <w:szCs w:val="10"/>
                <w:lang w:val="pt-PT"/>
              </w:rPr>
              <w:t>Valoarea acestuia este importantă din punct de vedere al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 xml:space="preserve">Mai </w:t>
            </w:r>
            <w:r w:rsidRPr="0012258C">
              <w:rPr>
                <w:noProof/>
                <w:color w:val="000000"/>
                <w:sz w:val="10"/>
                <w:szCs w:val="10"/>
                <w:lang w:val="pt-PT"/>
              </w:rPr>
              <w:t>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1250000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40.771.278,00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1K4</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Obiective de patrimoniu cultural restaurate conform contractelor de finanțare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Obiective</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1S23</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Obiective de patrimoniu cultural </w:t>
            </w:r>
            <w:r w:rsidRPr="0012258C">
              <w:rPr>
                <w:color w:val="000000"/>
                <w:sz w:val="10"/>
                <w:szCs w:val="10"/>
              </w:rPr>
              <w:t>restaurate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Obiective</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4,00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Acest indicator vizează mai mult de 50% din alocarea axei prioritare. Valoarea acestuia este importantă din punct de vedere al contribuţiei la atingerea rezultatelor </w:t>
            </w:r>
            <w:r w:rsidRPr="0012258C">
              <w:rPr>
                <w:noProof/>
                <w:color w:val="000000"/>
                <w:sz w:val="10"/>
                <w:szCs w:val="10"/>
                <w:lang w:val="pt-PT"/>
              </w:rPr>
              <w:lastRenderedPageBreak/>
              <w:t>aşteptate.</w:t>
            </w: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Informații calitative suplimentare referitoare la 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 xml:space="preserve">Ținta intermediară pentru 2018 a fost stabilită luându-se în considerare experiența similară din perioada </w:t>
      </w:r>
      <w:r>
        <w:rPr>
          <w:i/>
          <w:iCs/>
        </w:rPr>
        <w:t>2007 – 2013, precum și necesitatea respectării regulii N+3 la nivel de program. Stabilirea țintei la nivelul POR pentru anul 2018 s-a realizat pe principiul atingerii nivelului minim de cheltuieli impus de regula N+3, necesar pentru evitarea dezangajării a</w:t>
      </w:r>
      <w:r>
        <w:rPr>
          <w:i/>
          <w:iCs/>
        </w:rPr>
        <w:t>utomate a fondurilor (soluție conservatoare). Au fost luate in considerare alocarile FEDR fără rezerva de performanta și cofinanțarea națională din anii 2014 - 2015 din care s-au scazut sumele reprezentând prefinantarea initială din anii 2014, 2015 și 2016</w:t>
      </w:r>
      <w:r>
        <w:rPr>
          <w:i/>
          <w:iCs/>
        </w:rPr>
        <w:t xml:space="preserve"> și prefinanțarile anuale din anii  2016, 2017 și 2018, precum și valorile corespunzătoare pentru asistență tehnică având în vedere că nu face parte din cadrul de performanță. A rezultat astfel o țintă la nivel de program, pentru anul 2018 de 933 milioane </w:t>
      </w:r>
      <w:r>
        <w:rPr>
          <w:i/>
          <w:iCs/>
        </w:rPr>
        <w:t>Euro (din care 26 milioane euro pentru categoria de regiune mai dezvoltată și 907 milioane Euro pentru categoria regiunilor mai puțin dezvoltate). Tinta FEDR, la nivel de program,  pentru anul 2018 este de 757 milioane Euro (din care 21 milioane euro pentr</w:t>
      </w:r>
      <w:r>
        <w:rPr>
          <w:i/>
          <w:iCs/>
        </w:rPr>
        <w:t>u categoria de regiune mai dezvoltată și 737 milioane Euro pentru categoria regiunilor mai puțin dezvoltate).</w:t>
      </w:r>
    </w:p>
    <w:p w:rsidR="00BE54EC" w:rsidRDefault="005B6CE5">
      <w:pPr>
        <w:spacing w:before="240" w:after="240"/>
      </w:pPr>
      <w:r>
        <w:rPr>
          <w:i/>
          <w:iCs/>
        </w:rPr>
        <w:t>Selectarea indicatorilor de realizarea imediată pentru cadrul de performanță.</w:t>
      </w:r>
    </w:p>
    <w:p w:rsidR="00BE54EC" w:rsidRDefault="005B6CE5">
      <w:pPr>
        <w:spacing w:before="240" w:after="240"/>
      </w:pPr>
      <w:r>
        <w:rPr>
          <w:i/>
          <w:iCs/>
        </w:rPr>
        <w:t xml:space="preserve">Din setul de indicatori de realizare imediată aferent programului a </w:t>
      </w:r>
      <w:r>
        <w:rPr>
          <w:i/>
          <w:iCs/>
        </w:rPr>
        <w:t>fost selectat un indicator care corespunde unei alocări de peste 50% din alocarea pentru AP 5.</w:t>
      </w:r>
    </w:p>
    <w:p w:rsidR="00BE54EC" w:rsidRDefault="005B6CE5">
      <w:pPr>
        <w:spacing w:before="240" w:after="240"/>
      </w:pPr>
      <w:r>
        <w:rPr>
          <w:i/>
          <w:iCs/>
        </w:rPr>
        <w:t>Stabilirea țintelor pentru 2023 si 2018 pentru indicatorul de realizare imediată</w:t>
      </w:r>
    </w:p>
    <w:p w:rsidR="00BE54EC" w:rsidRDefault="005B6CE5">
      <w:pPr>
        <w:spacing w:before="240" w:after="240"/>
      </w:pPr>
      <w:r>
        <w:rPr>
          <w:i/>
          <w:iCs/>
        </w:rPr>
        <w:t>Stabilirea acestor ținte s-a realizat având în vedere costul de referință pentru</w:t>
      </w:r>
      <w:r>
        <w:rPr>
          <w:i/>
          <w:iCs/>
        </w:rPr>
        <w:t xml:space="preserve"> intervenții similare finanțate în perioada 2007-2013, precum și pe baza experientei lansării apelurilor și ritmului de implementare in perioada 2007-2013.</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lastRenderedPageBreak/>
        <w:t>2.A.9 Categoriile de intervenții</w:t>
      </w:r>
    </w:p>
    <w:p w:rsidR="00FC0BC4" w:rsidRPr="00AF73E7" w:rsidRDefault="005B6CE5" w:rsidP="00AF73E7">
      <w:r w:rsidRPr="00AF73E7">
        <w:t>Categoriile de intervenție corespunzătoare conținutului axei prio</w:t>
      </w:r>
      <w:r w:rsidRPr="00AF73E7">
        <w:t>ritare 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AP5 - </w:t>
            </w:r>
            <w:r w:rsidRPr="00A15E2F">
              <w:rPr>
                <w:b/>
                <w:color w:val="000000"/>
                <w:sz w:val="16"/>
                <w:szCs w:val="16"/>
              </w:rPr>
              <w:t xml:space="preserve"> </w:t>
            </w:r>
            <w:r>
              <w:rPr>
                <w:b/>
                <w:color w:val="000000"/>
                <w:sz w:val="16"/>
                <w:szCs w:val="16"/>
              </w:rPr>
              <w:t xml:space="preserve">Îmbunătățirea mediului urban și </w:t>
            </w:r>
            <w:r>
              <w:rPr>
                <w:b/>
                <w:color w:val="000000"/>
                <w:sz w:val="16"/>
                <w:szCs w:val="16"/>
              </w:rPr>
              <w:t>conservarea, protecția și valorificarea durabilă a  patrimoniului cultural</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089</w:t>
            </w:r>
            <w:r w:rsidRPr="00727EAD">
              <w:rPr>
                <w:color w:val="000000"/>
                <w:sz w:val="16"/>
                <w:szCs w:val="16"/>
              </w:rPr>
              <w:t>. Reabilitarea siturilor industriale și a terenurilor contaminate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106.553.190,00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089</w:t>
            </w:r>
            <w:r w:rsidRPr="00727EAD">
              <w:rPr>
                <w:color w:val="000000"/>
                <w:sz w:val="16"/>
                <w:szCs w:val="16"/>
              </w:rPr>
              <w:t xml:space="preserve">. </w:t>
            </w:r>
            <w:r w:rsidRPr="00727EAD">
              <w:rPr>
                <w:color w:val="000000"/>
                <w:sz w:val="16"/>
                <w:szCs w:val="16"/>
              </w:rPr>
              <w:t>Reabilitarea siturilor industriale și a terenurilor contaminate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11.340.426,00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094</w:t>
            </w:r>
            <w:r w:rsidRPr="00727EAD">
              <w:rPr>
                <w:color w:val="000000"/>
                <w:sz w:val="16"/>
                <w:szCs w:val="16"/>
              </w:rPr>
              <w:t>. Protejarea, dezvoltarea și promovarea activelor culturale și de patrimoniu publice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255.319.149,00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094</w:t>
            </w:r>
            <w:r w:rsidRPr="00727EAD">
              <w:rPr>
                <w:color w:val="000000"/>
                <w:sz w:val="16"/>
                <w:szCs w:val="16"/>
              </w:rPr>
              <w:t xml:space="preserve">. Protejarea, </w:t>
            </w:r>
            <w:r w:rsidRPr="00727EAD">
              <w:rPr>
                <w:color w:val="000000"/>
                <w:sz w:val="16"/>
                <w:szCs w:val="16"/>
              </w:rPr>
              <w:t>dezvoltarea și promovarea activelor culturale și de patrimoniu publice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21.276.596,00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AP5 - </w:t>
            </w:r>
            <w:r w:rsidRPr="00A15E2F">
              <w:rPr>
                <w:b/>
                <w:color w:val="000000"/>
                <w:sz w:val="16"/>
                <w:szCs w:val="16"/>
              </w:rPr>
              <w:t xml:space="preserve"> </w:t>
            </w:r>
            <w:r>
              <w:rPr>
                <w:b/>
                <w:color w:val="000000"/>
                <w:sz w:val="16"/>
                <w:szCs w:val="16"/>
              </w:rPr>
              <w:t xml:space="preserve">Îmbunătățirea mediului urban și conservarea, protecția și valorificarea durabilă a  patrimoniului </w:t>
            </w:r>
            <w:r>
              <w:rPr>
                <w:b/>
                <w:color w:val="000000"/>
                <w:sz w:val="16"/>
                <w:szCs w:val="16"/>
              </w:rPr>
              <w:t>cultural</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361.872.339,00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32.617.022,00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AP5 - </w:t>
            </w:r>
            <w:r w:rsidRPr="00A15E2F">
              <w:rPr>
                <w:b/>
                <w:color w:val="000000"/>
                <w:sz w:val="16"/>
                <w:szCs w:val="16"/>
              </w:rPr>
              <w:t xml:space="preserve"> </w:t>
            </w:r>
            <w:r>
              <w:rPr>
                <w:b/>
                <w:color w:val="000000"/>
                <w:sz w:val="16"/>
                <w:szCs w:val="16"/>
              </w:rPr>
              <w:t>Îmbunătățirea mediului urban și conservarea, protecția și valorificarea durabilă a  patrimoniului cultural</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361.872.339,00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32.617.022,00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lastRenderedPageBreak/>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AP5 - Îmbunătățirea mediului urban și conservarea, protecția și valorificarea durabilă a  patrimoniului cultural</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44.882.978,00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316.989.361,00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32.617.022,00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w:t>
      </w:r>
      <w:r>
        <w:rPr>
          <w:sz w:val="20"/>
          <w:lang w:eastAsia="en-GB"/>
        </w:rPr>
        <w:t>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AP5 - Îmbunătățirea mediului urban și conservarea, protecția și valorificarea durabilă a  patrimoniului cultural</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 xml:space="preserve">2.A.10 Rezumat al utilizării planificate pentru asistența tehnică, </w:t>
      </w:r>
      <w:r>
        <w:t>inclusiv, dacă este necesar, 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AP5 - Îmbunătățirea mediului urban și co</w:t>
            </w:r>
            <w:r w:rsidRPr="00376E50">
              <w:rPr>
                <w:b/>
                <w:sz w:val="16"/>
                <w:szCs w:val="16"/>
              </w:rPr>
              <w:t>nservarea, protecția și valorificarea durabilă a  patrimoniului cultural</w:t>
            </w:r>
          </w:p>
        </w:tc>
      </w:tr>
      <w:tr w:rsidR="00BE54EC" w:rsidTr="00E36F02">
        <w:trPr>
          <w:trHeight w:val="288"/>
        </w:trPr>
        <w:tc>
          <w:tcPr>
            <w:tcW w:w="15120" w:type="dxa"/>
            <w:gridSpan w:val="2"/>
            <w:shd w:val="clear" w:color="auto" w:fill="auto"/>
          </w:tcPr>
          <w:p w:rsidR="00BE54EC" w:rsidRDefault="005B6CE5">
            <w:pPr>
              <w:spacing w:before="0" w:after="240"/>
            </w:pPr>
            <w:r>
              <w:t xml:space="preserve">Se va utiliza asistența tehnică a POR pentru organizarea de sesiuni de informare și instruire specifice pentru beneficiarii acestei axe prioritare, precum și pentru diseminarea </w:t>
            </w:r>
            <w:r>
              <w:t>informațiilor și derularea activitaților de informare și publicitate privind POR.</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AP6</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Îmbunătățirea infrastructurii rutiere de importanță regională</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w:t>
      </w:r>
      <w:r w:rsidRPr="0077228A">
        <w:rPr>
          <w:color w:val="000000"/>
        </w:rPr>
        <w:t xml:space="preserve"> 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w:t>
      </w:r>
      <w:r w:rsidRPr="0077228A">
        <w:rPr>
          <w:color w:val="000000"/>
        </w:rPr>
        <w:t>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 xml:space="preserve">2.A.2 Justificarea stabilirii unei axe prioritare care acoperă mai mult de o categorie de regiune, obiectiv tematic </w:t>
      </w:r>
      <w:r>
        <w:rPr>
          <w:color w:val="000000"/>
        </w:rPr>
        <w:t>sau fond</w:t>
      </w:r>
      <w:r>
        <w:rPr>
          <w:b w:val="0"/>
          <w:color w:val="000000"/>
        </w:rPr>
        <w:t xml:space="preserve"> </w:t>
      </w:r>
      <w:r>
        <w:rPr>
          <w:b w:val="0"/>
          <w:color w:val="000000"/>
        </w:rPr>
        <w:t>(după caz)</w:t>
      </w:r>
    </w:p>
    <w:p w:rsidR="00BE54EC" w:rsidRDefault="005B6CE5">
      <w:pPr>
        <w:spacing w:before="0" w:after="240"/>
      </w:pPr>
      <w:r>
        <w:t>Pentru această axă vor putea aplica toate regiunile de dezvoltare din România, inclusiv regiunea Bucureşti Ilfov.  Deși București Ilfov - regiunea cea mai dezvoltată din România –are o retea de drumuri judeţene modernizată în mare măsur</w:t>
      </w:r>
      <w:r>
        <w:t>ă, există în continuare coridoare importante care necesită modernizare şi noduri de conectare la autostrăzile TEN T care traversează regiunea. Regiunea Bucuresti Ilfov produce peste 25% din PIB-ul României, si modernizarea unor sectoare critice din infrast</w:t>
      </w:r>
      <w:r>
        <w:t>ructura regională și conectarea suplimentară cu rețeaua de autostrăzi și magistrale de transport va crea efecte indirecte semnificative pentru susținerea creșterii economice. </w:t>
      </w:r>
    </w:p>
    <w:p w:rsidR="00BE54EC" w:rsidRDefault="005B6CE5">
      <w:pPr>
        <w:spacing w:before="240" w:after="240"/>
      </w:pPr>
      <w:r>
        <w:t>În celelalte şapte regiuni, bugetul cheltuit pentru investiţii în modernizarea r</w:t>
      </w:r>
      <w:r>
        <w:t xml:space="preserve">eţelei de drumuri judeţene este insuficient comparativ cu nevoile existente, dar  efectele pozitive indirecte (creșterea traficului pe drumurile modernizate, accesibilitate crescută a populației din zonele respective) generate de investiţiile realizate în </w:t>
      </w:r>
      <w:r>
        <w:t>cadrul POR 2007-2013 reprezintă un fundament serios pentru obiectivele propuse. Asigurarea conectivității la rețeaua majoră de transport a României definită de MasterPlanul General de Transport pentru un număr relevant de utilizatori justifică investițiile</w:t>
      </w:r>
      <w:r>
        <w:t xml:space="preserve"> preconizate.</w:t>
      </w:r>
    </w:p>
    <w:p w:rsidR="000E6ACE" w:rsidRPr="00EB22D2" w:rsidRDefault="005B6CE5" w:rsidP="00755118">
      <w:pPr>
        <w:pStyle w:val="Text1"/>
        <w:ind w:left="0"/>
        <w:rPr>
          <w:color w:val="000000"/>
        </w:rPr>
      </w:pPr>
    </w:p>
    <w:p w:rsidR="00313E33" w:rsidRDefault="005B6CE5" w:rsidP="00F32C5E">
      <w:pPr>
        <w:pStyle w:val="ManualHeading2"/>
      </w:pPr>
    </w:p>
    <w:p w:rsidR="004E2F0E" w:rsidRPr="001B0D0C" w:rsidRDefault="005B6CE5"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w:t>
            </w:r>
            <w:r>
              <w:rPr>
                <w:b/>
                <w:color w:val="000000"/>
                <w:sz w:val="18"/>
                <w:szCs w:val="18"/>
              </w:rPr>
              <w:t>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lastRenderedPageBreak/>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7b</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Stimularea mobilității </w:t>
            </w:r>
            <w:r w:rsidRPr="006D78B0">
              <w:rPr>
                <w:sz w:val="18"/>
                <w:szCs w:val="18"/>
              </w:rPr>
              <w:t>regionale prin conectarea nodurilor secundare și terțiare la infrastructura TEN-T, inclusiv a nodurilor multimodale</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OS61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 xml:space="preserve">Titlul </w:t>
            </w:r>
            <w:r>
              <w:rPr>
                <w:b/>
                <w:sz w:val="18"/>
                <w:szCs w:val="18"/>
              </w:rPr>
              <w:t>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Cresterea gradului de accesibilitate a zonelor rurale si urbane situate în proximitatea retelei TEN-T prin  modernizarea drumurilor judetene</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E54EC" w:rsidRDefault="005B6CE5">
            <w:pPr>
              <w:spacing w:before="0" w:after="240"/>
            </w:pPr>
            <w:r>
              <w:t>Luînd</w:t>
            </w:r>
            <w:r>
              <w:t xml:space="preserve"> în considerare că infrastructura de transport este insuficient modernizată  şi slab competitivă (cu excepţia Regiunii BI), necorespunzătoare cerinţelor pieţei, (în special în ce privește capacitatea portantă și restricțiile de greutate pe poduri), se poat</w:t>
            </w:r>
            <w:r>
              <w:t>e concluziona că rentabilitatea investiţiilor în acest tip de  rețele de transport rutier va fi crescută. Doctrinele economice evidențiază faptul că o infrastructură bună susține creșterea economică, iar calitatea redusă a infrastructurii de transport ruti</w:t>
            </w:r>
            <w:r>
              <w:t>er a fost menționată ca impediment pentru investiții în cadrul reuniunilor sectorului public cu reprezentanții mediului privat și investițional străin. Investițiile în infrastructura de transport vor determina creșterea gradului de mobilitate a persoanelor</w:t>
            </w:r>
            <w:r>
              <w:t xml:space="preserve"> și bunurilor, se va asigura accesul mai facil și mai rapid către furnizorii de servicii de sănătate, sociale și educative din marile municipii a populației aflate în zonele rurale și în orașele de dimensiuni mici, ceea ce va determina o creștere a adaptab</w:t>
            </w:r>
            <w:r>
              <w:t>ilității populației la nevoile pieței forței de muncă de la nivel regional/local.</w:t>
            </w:r>
          </w:p>
          <w:p w:rsidR="00BE54EC" w:rsidRDefault="005B6CE5">
            <w:pPr>
              <w:spacing w:before="240" w:after="240"/>
            </w:pPr>
            <w:r>
              <w:t>Contribuția la promovarea sistemelor de transport durabile şi eliminarea blocajelor din cadrul infrastructurilor reţelelor majore va contribui la creșterea capacității de tra</w:t>
            </w:r>
            <w:r>
              <w:t>nsport pe conexiunile la rețeaua TEN T și  reducerea timpului de deplasare, stimulând utilizarea unor rute alternative pentru vehiculele de mărfă și pasageri.Efecte pozitive sunt estimate a fi induse in mod indirect în dezvoltarea comerțului, inclusiv exte</w:t>
            </w:r>
            <w:r>
              <w:t>rior și la creșterea competitivității teritoriilor deservite. Se va avea în vedere inclusiv creșterea siguranței rutiere prin investiții specifice, si rezilienta la conditii meteorologice extreme.</w:t>
            </w:r>
          </w:p>
          <w:p w:rsidR="00BE54EC" w:rsidRDefault="005B6CE5">
            <w:pPr>
              <w:spacing w:before="240" w:after="240"/>
            </w:pPr>
            <w:r>
              <w:t>Prin POR, în perioada 2014-2020, investiţiile în dezvoltare</w:t>
            </w:r>
            <w:r>
              <w:t xml:space="preserve">a şi modernizarea infrastructurii de transport regională prioritizată prin PDR-urile corelate cu Master Planul General de Transport vor asigura la un nivel superior mobilitatea (populaţiei şi a </w:t>
            </w:r>
            <w:r>
              <w:lastRenderedPageBreak/>
              <w:t>bunurilor), vor reduce costurile de transport de mărfuri şi că</w:t>
            </w:r>
            <w:r>
              <w:t>lători, vor promova accesul pe pieţele regionale și vor creşte siguranţa traficului. Această abordare strategică va fi implementată la nivelul fiecărei regiuni de dezvoltare prin decizii de prioritizare a proiectelor cu impact regional relevant. Dezvoltare</w:t>
            </w:r>
            <w:r>
              <w:t>a şi îmbunătăţirea reţelelor secundare de transport vor facilita, de asemenea, cooperarea inter şi intra-regională şi vor putea  contribui la creşterea competitivităţii întreprinderilor şi a mobilităţii forţei de muncă, şi prin urmare la o dezvoltare mai r</w:t>
            </w:r>
            <w:r>
              <w:t>apidă a României în ansamblu, dar şi a fiecărei regiuni în parte.</w:t>
            </w:r>
          </w:p>
          <w:p w:rsidR="00BE54EC" w:rsidRDefault="005B6CE5">
            <w:pPr>
              <w:spacing w:before="240" w:after="240"/>
            </w:pPr>
            <w:r>
              <w:t>Obiectivul vizează modernizarea infrastructurii de transport rutier pentru conectarea la reţeaua TEN-T, in coordonare cu planurile de dezvoltare regională, pe baza prioritizării fundamentate</w:t>
            </w:r>
            <w:r>
              <w:t xml:space="preserve"> pe beneficiile economico-sociale preconizate.</w:t>
            </w:r>
          </w:p>
          <w:p w:rsidR="00BE54EC" w:rsidRDefault="005B6CE5">
            <w:pPr>
              <w:spacing w:before="240" w:after="240"/>
            </w:pPr>
            <w:r>
              <w:t>În acest sens, opțiunile strategice în domeniul infrastructurilor de transport la nivel regional vor viza  să asigure:</w:t>
            </w:r>
          </w:p>
          <w:p w:rsidR="00BE54EC" w:rsidRDefault="005B6CE5" w:rsidP="005B6CE5">
            <w:pPr>
              <w:numPr>
                <w:ilvl w:val="0"/>
                <w:numId w:val="109"/>
              </w:numPr>
              <w:spacing w:before="240" w:after="240"/>
              <w:ind w:hanging="210"/>
            </w:pPr>
            <w:r>
              <w:t>eliminarea zonelor deficitare din punct de vedere al volumului și al calității transportul</w:t>
            </w:r>
            <w:r>
              <w:t>ui și satisfacerea mai bună a nevoilor de deplasare a cetățenilor și a mărfurilor;</w:t>
            </w:r>
          </w:p>
          <w:p w:rsidR="00BE54EC" w:rsidRDefault="005B6CE5" w:rsidP="005B6CE5">
            <w:pPr>
              <w:numPr>
                <w:ilvl w:val="0"/>
                <w:numId w:val="109"/>
              </w:numPr>
              <w:spacing w:before="240" w:after="240"/>
              <w:ind w:hanging="210"/>
            </w:pPr>
            <w:r>
              <w:t>dezvoltarea transportului intermodal prin asigurarea conectivităţii prin intermediul drumurilor judeţene a zonelor cu potenţial economic de gările feroviare şi porturile dun</w:t>
            </w:r>
            <w:r>
              <w:t>ărene și maritime ;</w:t>
            </w:r>
          </w:p>
          <w:p w:rsidR="00BE54EC" w:rsidRDefault="005B6CE5">
            <w:pPr>
              <w:spacing w:before="240" w:after="240"/>
            </w:pPr>
            <w:r>
              <w:t>asigurarea  siguranţei rutiere pentru toţi participanţii la trafic (în special pentru pietoni și bicicliști) și a protecției mediului înconjurător.</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w:t>
      </w:r>
      <w:r>
        <w:rPr>
          <w:color w:val="000000"/>
        </w:rPr>
        <w:t>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OS61 - </w:t>
            </w:r>
            <w:r>
              <w:rPr>
                <w:b/>
                <w:sz w:val="18"/>
                <w:szCs w:val="18"/>
              </w:rPr>
              <w:t>Cresterea gradului de accesibilitate a zonelor rurale si urbane situate în proximitatea retelei TEN-T prin  modernizarea drumurilor judetene</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 xml:space="preserve">Categoria regiunii </w:t>
            </w:r>
            <w:r>
              <w:rPr>
                <w:b/>
                <w:color w:val="000000"/>
                <w:sz w:val="16"/>
                <w:szCs w:val="16"/>
              </w:rPr>
              <w:t>(dacă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1S25</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Populația deservită de o infrastructură secundară modernizată care asigură accesul  la coridoarele TEN-T</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Persoane</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131.000,00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149.000,00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 ADR</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La trei ani</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w:t>
      </w:r>
      <w:r w:rsidRPr="0076169B">
        <w:rPr>
          <w:b/>
        </w:rPr>
        <w:t>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7b - Stimularea mobilității regionale prin conectarea </w:t>
            </w:r>
            <w:r w:rsidRPr="0012385C">
              <w:rPr>
                <w:sz w:val="18"/>
                <w:szCs w:val="18"/>
              </w:rPr>
              <w:t>nodurilor secundare și terțiare la infrastructura TEN-T, inclusiv a nodurilor multimodale</w:t>
            </w:r>
          </w:p>
        </w:tc>
      </w:tr>
      <w:tr w:rsidR="00BE54EC" w:rsidTr="000D7024">
        <w:trPr>
          <w:trHeight w:val="288"/>
        </w:trPr>
        <w:tc>
          <w:tcPr>
            <w:tcW w:w="15120" w:type="dxa"/>
            <w:gridSpan w:val="2"/>
            <w:shd w:val="clear" w:color="auto" w:fill="auto"/>
          </w:tcPr>
          <w:p w:rsidR="00BE54EC" w:rsidRDefault="005B6CE5">
            <w:pPr>
              <w:spacing w:before="0" w:after="240"/>
            </w:pPr>
            <w:r>
              <w:t>Principala acțiune propusă se referă la investiția de bază în structura căii de rulare, având drept scop mărirea vitezei de deplasare, creșterea portanței, îmbunătăț</w:t>
            </w:r>
            <w:r>
              <w:t xml:space="preserve">irea sistemelor și marcajelor de semnalizare și siguranță rutieră etc.  Totodată, pentru localitățile aflate pe traseul drumului județean, cu un trafic intens, și unde situația din teren o permite, se pot construi variante ocolitoare sau moderniza drumuri </w:t>
            </w:r>
            <w:r>
              <w:t>locale (care devin parte a traseului de drum județean prin reclasificare) care să asigure devierea traficului în afara localităților respective, având drept beneficii creșterea vitezei de deplasare și mărirea gradului de siguranță al tuturor participanțilo</w:t>
            </w:r>
            <w:r>
              <w:t>r la trafic.</w:t>
            </w:r>
          </w:p>
          <w:p w:rsidR="00BE54EC" w:rsidRDefault="005B6CE5">
            <w:pPr>
              <w:spacing w:before="240" w:after="240"/>
            </w:pPr>
            <w:r>
              <w:t xml:space="preserve">O altă acțiune propusă o reprezintă construirea/amenajarea de piste pentru biciclete in intravilanul localitatilor traversate de drumul judetean, construirea/amenajarea/reabilitarea traseelor pietonale (trotuare) in intravilanul localitatilor </w:t>
            </w:r>
            <w:r>
              <w:t>traversate. Pentru creșterea siguranței deplasărilor velo și pietonale se vor realiza (acolo unde situația din teren o permite) piste separate pentru bicicliști, precum și trotuare care să faciliteze deplasările pietonale în afara părții carosabile.</w:t>
            </w:r>
          </w:p>
          <w:p w:rsidR="00BE54EC" w:rsidRDefault="005B6CE5">
            <w:pPr>
              <w:spacing w:before="240" w:after="240"/>
            </w:pPr>
            <w:r>
              <w:t>Operaț</w:t>
            </w:r>
            <w:r>
              <w:t>iunile legate de lucrările de artă aflate pe traseul drumului județean au o importanță specială, datorită riscurilor create de degradarea acestui tip de construcții, iar reabilitarea/modernizarea lor, coroborată cu investițiile în lucrări de apărări de mal</w:t>
            </w:r>
            <w:r>
              <w:t>uri va asigura o reziliență sporită în cazul inundațiilor. Astfel, se va avea în vedere construirea/ modernizarea/ reabilitarea de poduri şi podeţe, realizarea de apărări de maluri în zona podurilor,  modernizarea/ construirea de rigole moderne pentru scur</w:t>
            </w:r>
            <w:r>
              <w:t>gerea apelor meteorice</w:t>
            </w:r>
          </w:p>
          <w:p w:rsidR="00BE54EC" w:rsidRDefault="005B6CE5">
            <w:pPr>
              <w:spacing w:before="240" w:after="240"/>
            </w:pPr>
            <w:r>
              <w:t>Sunt preconizate și amenajări pentru protecţia mediului (inclusiv perdele forestiere cu rol de protectie impotriva alunecarilor de teren, a inzapezirii sau a poluarii cu gaze sau fonice) pe lungimea drumului judetean modernizat/reabi</w:t>
            </w:r>
            <w:r>
              <w:t>litat, și/sau operațiuni pentru stabilizarea structurii drumului în zone supuse pericolului de alunecare. Pentru stimularea transportului public se vor construi/moderniza statíile de transport public aflate pe traseul drumului județean, iar în localitățile</w:t>
            </w:r>
            <w:r>
              <w:t xml:space="preserve"> deservite de drumul județean se va asigura accesul facil către gările feroviare, fluviale, aeroporturi și stațiile pentru transport public.</w:t>
            </w:r>
          </w:p>
          <w:p w:rsidR="00BE54EC" w:rsidRDefault="005B6CE5">
            <w:pPr>
              <w:spacing w:before="240" w:after="240"/>
            </w:pPr>
            <w:r>
              <w:t>Tipuri de acţiuni orientative care vor fi finanţate, pentru traseele compuse din drumuri județene care asigură cone</w:t>
            </w:r>
            <w:r>
              <w:t>ctivitatea directă/indirectă sau drumuri judetene care asigură conectivitatea directă / indirectă:</w:t>
            </w:r>
          </w:p>
          <w:p w:rsidR="00BE54EC" w:rsidRDefault="005B6CE5" w:rsidP="005B6CE5">
            <w:pPr>
              <w:numPr>
                <w:ilvl w:val="0"/>
                <w:numId w:val="107"/>
              </w:numPr>
              <w:spacing w:before="240" w:after="0"/>
              <w:ind w:hanging="210"/>
            </w:pPr>
            <w:r>
              <w:lastRenderedPageBreak/>
              <w:t>modernizarea si reabilitarea (pentru îmbunătățirea parametrilor relevanți- creșterea vitezei, siguranței rutiere, portanței etc.) reţelei de drumuri judeţene</w:t>
            </w:r>
            <w:r>
              <w:t xml:space="preserve"> care asigura conectivitatea, directa (drumuri județene sau trasee compuse din mai multe drumuri județene legate direct) sau indirecta (drumuri județene/trasee legate de rețea prin intermediul unui drum național modernizat) cu reteaua TEN-T, construirea un</w:t>
            </w:r>
            <w:r>
              <w:t>or noi segmente de drum județean pentru conectarea la autostrăzi sau drumuri expres.</w:t>
            </w:r>
          </w:p>
          <w:p w:rsidR="00BE54EC" w:rsidRDefault="005B6CE5" w:rsidP="005B6CE5">
            <w:pPr>
              <w:numPr>
                <w:ilvl w:val="0"/>
                <w:numId w:val="107"/>
              </w:numPr>
              <w:spacing w:before="240" w:after="240"/>
              <w:ind w:hanging="210"/>
            </w:pPr>
            <w:r>
              <w:t xml:space="preserve">construcţia / modernizarea variantelor ocolitoare cu statut de drum judeţean ce vor face parte din drumul judetean respectiv, construirea/realizarea de sensuri giratorii </w:t>
            </w:r>
            <w:r>
              <w:t>și alte elemente pentru creșterea siguranței circulației.</w:t>
            </w:r>
          </w:p>
          <w:p w:rsidR="00BE54EC" w:rsidRDefault="005B6CE5" w:rsidP="005B6CE5">
            <w:pPr>
              <w:numPr>
                <w:ilvl w:val="0"/>
                <w:numId w:val="107"/>
              </w:numPr>
              <w:spacing w:before="240" w:after="240"/>
              <w:ind w:hanging="210"/>
            </w:pPr>
            <w:r>
              <w:t>construirea/ modernizarea/ reabilitarea de pasaje/noduri rutiere (construirea doar pentru asigurarea conectivitatii directe la autostrazi TEN T a drumurilor județene) şi construirea pasarelelor piet</w:t>
            </w:r>
            <w:r>
              <w:t>onale;</w:t>
            </w:r>
          </w:p>
          <w:p w:rsidR="00BE54EC" w:rsidRDefault="005B6CE5" w:rsidP="005B6CE5">
            <w:pPr>
              <w:numPr>
                <w:ilvl w:val="0"/>
                <w:numId w:val="107"/>
              </w:numPr>
              <w:spacing w:before="240" w:after="240"/>
              <w:ind w:hanging="210"/>
            </w:pPr>
            <w:r>
              <w:t>construirea/modernizarea de stații pentru transport public pe traseul drumului județean.</w:t>
            </w:r>
          </w:p>
          <w:p w:rsidR="00BE54EC" w:rsidRDefault="005B6CE5" w:rsidP="005B6CE5">
            <w:pPr>
              <w:numPr>
                <w:ilvl w:val="0"/>
                <w:numId w:val="107"/>
              </w:numPr>
              <w:spacing w:before="240" w:after="240"/>
              <w:ind w:hanging="210"/>
            </w:pPr>
            <w:r>
              <w:t>realizarea de investiții destinate siguranței rutiere pentru pietoni și biciclisti (trasee pietonale și piste pentru biciclisti unde situația din teren o permit</w:t>
            </w:r>
            <w:r>
              <w:t>e), inclusiv semnalistica verticală pentru treceri de pietoni cu alimentare fotovoltaică</w:t>
            </w:r>
          </w:p>
          <w:p w:rsidR="00BE54EC" w:rsidRDefault="005B6CE5" w:rsidP="005B6CE5">
            <w:pPr>
              <w:numPr>
                <w:ilvl w:val="0"/>
                <w:numId w:val="107"/>
              </w:numPr>
              <w:spacing w:before="240" w:after="240"/>
              <w:ind w:hanging="210"/>
            </w:pPr>
            <w:r>
              <w:t>realizarea de perdele forestiere și parapeti pentru protecție, realizarea de investiții suplimentare pentru protecția drumului respectiv față de efectele generate de c</w:t>
            </w:r>
            <w:r>
              <w:t>ondiții meteorologice extreme (provocate de schimbări climatice sau alte cauze excepționale) – inundații, viscol etc</w:t>
            </w:r>
          </w:p>
          <w:p w:rsidR="00BE54EC" w:rsidRDefault="005B6CE5">
            <w:pPr>
              <w:spacing w:before="240" w:after="240"/>
            </w:pPr>
            <w:r>
              <w:t>Grupul țintă vizat, în principal, este reprezentat de populația de la nivel național ce va fi deservită de coridoarele de legătură cu rețea</w:t>
            </w:r>
            <w:r>
              <w:t>ua TEN T, precum și agenții economici din zonele în care se vor realiza intervențiile.</w:t>
            </w:r>
          </w:p>
          <w:p w:rsidR="00BE54EC" w:rsidRDefault="005B6CE5">
            <w:pPr>
              <w:spacing w:before="240" w:after="240"/>
            </w:pPr>
            <w:r>
              <w:t>Principalii beneficiarii în cadrul acestei priorități de investiție vor fi unitățile administrativ teritoriale, în calitate de administrator al infrastructurii de transp</w:t>
            </w:r>
            <w:r>
              <w:t>ort rutier de interes judeţean.</w:t>
            </w:r>
          </w:p>
          <w:p w:rsidR="00BE54EC" w:rsidRDefault="005B6CE5">
            <w:pPr>
              <w:spacing w:before="240" w:after="240"/>
            </w:pPr>
            <w:r>
              <w:t>În funcție de competențele asupra obiectivului de investiție se pot crea  parteneriate între autorităţi ale administraţiei publice locale (UAT judeţe şi UAT oraş/municipiu/comună).</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lastRenderedPageBreak/>
        <w:t xml:space="preserve"> </w:t>
      </w:r>
      <w:r>
        <w:rPr>
          <w:b/>
          <w:color w:val="000000"/>
        </w:rPr>
        <w:t xml:space="preserve">2.A.6.2 Principiile directoare pentru </w:t>
      </w:r>
      <w:r>
        <w:rPr>
          <w:b/>
          <w:color w:val="000000"/>
        </w:rPr>
        <w:t>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7b - Stimularea mobilității regionale prin conectarea nodurilor secundare și terțiare la infrastructura TEN-T, inclusiv a nodurilor multimodale</w:t>
            </w:r>
          </w:p>
        </w:tc>
      </w:tr>
      <w:tr w:rsidR="00BE54EC" w:rsidTr="000D7024">
        <w:trPr>
          <w:trHeight w:val="288"/>
        </w:trPr>
        <w:tc>
          <w:tcPr>
            <w:tcW w:w="15120" w:type="dxa"/>
            <w:gridSpan w:val="2"/>
            <w:shd w:val="clear" w:color="auto" w:fill="auto"/>
          </w:tcPr>
          <w:p w:rsidR="00BE54EC" w:rsidRDefault="005B6CE5">
            <w:pPr>
              <w:spacing w:before="0" w:after="240"/>
            </w:pPr>
            <w:r>
              <w:t xml:space="preserve">Principiile directoare avute în vedere pentru selectarea </w:t>
            </w:r>
            <w:r>
              <w:t>operațiunilor vizează:</w:t>
            </w:r>
          </w:p>
          <w:p w:rsidR="00BE54EC" w:rsidRDefault="005B6CE5" w:rsidP="005B6CE5">
            <w:pPr>
              <w:numPr>
                <w:ilvl w:val="0"/>
                <w:numId w:val="108"/>
              </w:numPr>
              <w:spacing w:before="240" w:after="240"/>
              <w:ind w:hanging="210"/>
            </w:pPr>
            <w:r>
              <w:t>Concordanța cu documentele stategice relevante (cu lista de proiecte strategice din PDR – urile corelate cu MPGT, SUERD, etc)</w:t>
            </w:r>
          </w:p>
          <w:p w:rsidR="00BE54EC" w:rsidRDefault="005B6CE5" w:rsidP="005B6CE5">
            <w:pPr>
              <w:numPr>
                <w:ilvl w:val="0"/>
                <w:numId w:val="108"/>
              </w:numPr>
              <w:spacing w:before="240" w:after="240"/>
              <w:ind w:hanging="210"/>
            </w:pPr>
            <w:r>
              <w:t>Contribuţia operațiunii la realizarea obiectivelor specifice POR:</w:t>
            </w:r>
          </w:p>
          <w:p w:rsidR="00BE54EC" w:rsidRDefault="005B6CE5" w:rsidP="005B6CE5">
            <w:pPr>
              <w:numPr>
                <w:ilvl w:val="1"/>
                <w:numId w:val="108"/>
              </w:numPr>
              <w:spacing w:before="240" w:after="240"/>
              <w:ind w:hanging="244"/>
            </w:pPr>
            <w:r>
              <w:t xml:space="preserve">Numarul de persoane (populatie aflată în </w:t>
            </w:r>
            <w:r>
              <w:t>localitățile traversate) deservit de drumul judetean respectiv, pentru asigurarea conexiunii cu reteaua TEN-T.</w:t>
            </w:r>
          </w:p>
          <w:p w:rsidR="00BE54EC" w:rsidRDefault="005B6CE5" w:rsidP="005B6CE5">
            <w:pPr>
              <w:numPr>
                <w:ilvl w:val="1"/>
                <w:numId w:val="108"/>
              </w:numPr>
              <w:spacing w:before="240" w:after="240"/>
              <w:ind w:hanging="244"/>
            </w:pPr>
            <w:r>
              <w:t>Impactul strategic evaluat la nivelul regiunii (prioritizarea în cadrul PDR) pe care il are /modernizarea respectivei căi de comunicații terestre</w:t>
            </w:r>
            <w:r>
              <w:t>, potențialul de creștere economică previzionat în urma investiției. Proiectele realizate în parteneriat pe teritoriul a două sau mai multe județe, cu impact regional semnificativ, vor fi finanțate cu prioritate. </w:t>
            </w:r>
          </w:p>
          <w:p w:rsidR="00BE54EC" w:rsidRDefault="005B6CE5" w:rsidP="005B6CE5">
            <w:pPr>
              <w:numPr>
                <w:ilvl w:val="1"/>
                <w:numId w:val="108"/>
              </w:numPr>
              <w:spacing w:before="240" w:after="240"/>
              <w:ind w:hanging="244"/>
            </w:pPr>
            <w:r>
              <w:t xml:space="preserve">Caracterul de unică legatură (sau cea mai </w:t>
            </w:r>
            <w:r>
              <w:t>economică) al comunităților aflate de-a lungul DJ cu rețeaua TEN-T</w:t>
            </w:r>
          </w:p>
          <w:p w:rsidR="00BE54EC" w:rsidRDefault="005B6CE5" w:rsidP="005B6CE5">
            <w:pPr>
              <w:numPr>
                <w:ilvl w:val="1"/>
                <w:numId w:val="108"/>
              </w:numPr>
              <w:spacing w:before="240" w:after="240"/>
              <w:ind w:hanging="244"/>
            </w:pPr>
            <w:r>
              <w:t>Capacitatea financiară și administrativă de realizare și menținere a investiției preconizate de către UAT (urile) beneficiar(e).</w:t>
            </w:r>
          </w:p>
          <w:p w:rsidR="00BE54EC" w:rsidRDefault="005B6CE5" w:rsidP="005B6CE5">
            <w:pPr>
              <w:numPr>
                <w:ilvl w:val="1"/>
                <w:numId w:val="108"/>
              </w:numPr>
              <w:spacing w:before="240" w:after="240"/>
              <w:ind w:hanging="244"/>
            </w:pPr>
            <w:r>
              <w:t>Calitatea drumului județean, respectiv viteza medie de depla</w:t>
            </w:r>
            <w:r>
              <w:t>sare și portanța asigurată (invers proporțional: cu cât viteza de deplasare actuală este mai mică, si greutatea suportată mai redusă, cu atât va fi mai mult considerat prioritar drumul respectiv)</w:t>
            </w:r>
          </w:p>
          <w:p w:rsidR="00BE54EC" w:rsidRDefault="005B6CE5" w:rsidP="005B6CE5">
            <w:pPr>
              <w:numPr>
                <w:ilvl w:val="0"/>
                <w:numId w:val="108"/>
              </w:numPr>
              <w:spacing w:before="240" w:after="240"/>
              <w:ind w:hanging="210"/>
            </w:pPr>
            <w:r>
              <w:t xml:space="preserve">Operațiunea respectă principiile privind dezvoltarea </w:t>
            </w:r>
            <w:r>
              <w:t>durabilă, egalitatea de gen și nediscriminarea,</w:t>
            </w:r>
          </w:p>
          <w:p w:rsidR="00BE54EC" w:rsidRDefault="005B6CE5" w:rsidP="005B6CE5">
            <w:pPr>
              <w:numPr>
                <w:ilvl w:val="0"/>
                <w:numId w:val="108"/>
              </w:numPr>
              <w:spacing w:before="240" w:after="240"/>
              <w:ind w:hanging="210"/>
            </w:pPr>
            <w:r>
              <w:t>Calitatea, maturitatea şi sustenabilitateaoperațiunii</w:t>
            </w:r>
          </w:p>
          <w:p w:rsidR="00BE54EC" w:rsidRDefault="005B6CE5" w:rsidP="005B6CE5">
            <w:pPr>
              <w:numPr>
                <w:ilvl w:val="0"/>
                <w:numId w:val="108"/>
              </w:numPr>
              <w:spacing w:before="240" w:after="240"/>
              <w:ind w:hanging="210"/>
            </w:pPr>
            <w:r>
              <w:t>Complementaritatea cu alte investiții realizate din alte surse de finanțare (POIM, PNDR, PNDL)</w:t>
            </w:r>
          </w:p>
          <w:p w:rsidR="00BE54EC" w:rsidRDefault="005B6CE5">
            <w:pPr>
              <w:spacing w:before="240" w:after="240"/>
            </w:pPr>
            <w:r>
              <w:t>În cazul traseelor alcătuite din mai multe componente, proc</w:t>
            </w:r>
            <w:r>
              <w:t>esul de selecție se va aplica întregului pachet de proiecte (neputând fi aprobate proiecte singulare din cadrul traseului).</w:t>
            </w:r>
          </w:p>
          <w:p w:rsidR="00BE54EC" w:rsidRDefault="005B6CE5">
            <w:pPr>
              <w:spacing w:before="240" w:after="240"/>
            </w:pPr>
            <w:r>
              <w:lastRenderedPageBreak/>
              <w:t>Nu vor fi finanțate lucrări și investiții ce privesc mentenanța/ întreținerea drumurilor județene.</w:t>
            </w:r>
          </w:p>
          <w:p w:rsidR="00BE54EC" w:rsidRDefault="005B6CE5">
            <w:pPr>
              <w:spacing w:before="240" w:after="240"/>
            </w:pPr>
            <w:r>
              <w:t>Criteriile de selecție a operațiu</w:t>
            </w:r>
            <w:r>
              <w:t>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 xml:space="preserve">7b - Stimularea mobilității regionale prin conectarea nodurilor secundare și terțiare la infrastructura </w:t>
            </w:r>
            <w:r w:rsidRPr="00420C06">
              <w:rPr>
                <w:sz w:val="18"/>
                <w:szCs w:val="18"/>
              </w:rPr>
              <w:t>TEN-T, inclusiv a nodurilor multimodale</w:t>
            </w:r>
          </w:p>
        </w:tc>
      </w:tr>
      <w:tr w:rsidR="00BE54EC" w:rsidTr="000D7024">
        <w:trPr>
          <w:trHeight w:val="288"/>
        </w:trPr>
        <w:tc>
          <w:tcPr>
            <w:tcW w:w="15120" w:type="dxa"/>
            <w:gridSpan w:val="2"/>
            <w:shd w:val="clear" w:color="auto" w:fill="auto"/>
          </w:tcPr>
          <w:p w:rsidR="00BE54EC" w:rsidRDefault="005B6CE5">
            <w:pPr>
              <w:spacing w:before="0" w:after="240"/>
            </w:pPr>
            <w:r>
              <w:t>Nu se are în vedere utilizarea instrumentelor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 xml:space="preserve">7b - Stimularea mobilității regionale prin conectarea nodurilor </w:t>
            </w:r>
            <w:r w:rsidRPr="00420C06">
              <w:rPr>
                <w:sz w:val="18"/>
                <w:szCs w:val="18"/>
              </w:rPr>
              <w:t>secundare și terțiare la infrastructura TEN-T, inclusiv a nodurilor multimodale</w:t>
            </w:r>
          </w:p>
        </w:tc>
      </w:tr>
      <w:tr w:rsidR="00BE54EC" w:rsidTr="007C38FD">
        <w:trPr>
          <w:trHeight w:val="288"/>
        </w:trPr>
        <w:tc>
          <w:tcPr>
            <w:tcW w:w="15120" w:type="dxa"/>
            <w:gridSpan w:val="2"/>
            <w:shd w:val="clear" w:color="auto" w:fill="auto"/>
          </w:tcPr>
          <w:p w:rsidR="00BE54EC" w:rsidRDefault="005B6CE5">
            <w:pPr>
              <w:spacing w:before="0" w:after="240"/>
            </w:pPr>
            <w:r>
              <w:t>Nu se vor finanța proiecte 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 xml:space="preserve">2.A.6.5 Indicatorii de realizare pe prioritate de investiție și, după caz, pe categorie de </w:t>
      </w:r>
      <w:r>
        <w:rPr>
          <w:b/>
          <w:color w:val="000000"/>
        </w:rPr>
        <w:t>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 xml:space="preserve">7b - Stimularea mobilității regionale prin </w:t>
            </w:r>
            <w:r w:rsidRPr="005D6B15">
              <w:rPr>
                <w:b/>
                <w:i w:val="0"/>
                <w:color w:val="000000"/>
                <w:sz w:val="16"/>
                <w:szCs w:val="16"/>
              </w:rPr>
              <w:t>conectarea nodurilor secundare și terțiare la infrastructura TEN-T, inclusiv a nodurilor multimodale</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CO13</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Drumuri: Lungimea totală </w:t>
            </w:r>
            <w:r>
              <w:rPr>
                <w:color w:val="000000"/>
                <w:sz w:val="16"/>
                <w:szCs w:val="16"/>
              </w:rPr>
              <w:lastRenderedPageBreak/>
              <w:t>a drumurilor nou construite</w:t>
            </w:r>
          </w:p>
        </w:tc>
        <w:tc>
          <w:tcPr>
            <w:tcW w:w="1560" w:type="dxa"/>
            <w:shd w:val="clear" w:color="auto" w:fill="auto"/>
          </w:tcPr>
          <w:p w:rsidR="00307B25" w:rsidRPr="00870D13" w:rsidRDefault="005B6CE5" w:rsidP="004768AF">
            <w:pPr>
              <w:rPr>
                <w:color w:val="000000"/>
                <w:sz w:val="16"/>
                <w:szCs w:val="16"/>
              </w:rPr>
            </w:pPr>
            <w:r>
              <w:rPr>
                <w:color w:val="000000"/>
                <w:sz w:val="16"/>
                <w:szCs w:val="16"/>
              </w:rPr>
              <w:lastRenderedPageBreak/>
              <w:t>Km</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5,00</w:t>
            </w:r>
          </w:p>
        </w:tc>
        <w:tc>
          <w:tcPr>
            <w:tcW w:w="1276" w:type="dxa"/>
            <w:shd w:val="clear" w:color="auto" w:fill="auto"/>
          </w:tcPr>
          <w:p w:rsidR="00307B25" w:rsidRPr="00870D13" w:rsidRDefault="005B6CE5" w:rsidP="006C73FD">
            <w:pPr>
              <w:rPr>
                <w:color w:val="000000"/>
                <w:sz w:val="16"/>
                <w:szCs w:val="16"/>
              </w:rPr>
            </w:pPr>
            <w:r w:rsidRPr="00870D13">
              <w:rPr>
                <w:sz w:val="16"/>
                <w:szCs w:val="16"/>
              </w:rPr>
              <w:t xml:space="preserve">Rapoarte de monitorizare </w:t>
            </w:r>
            <w:r w:rsidRPr="00870D13">
              <w:rPr>
                <w:sz w:val="16"/>
                <w:szCs w:val="16"/>
              </w:rPr>
              <w:lastRenderedPageBreak/>
              <w:t>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lastRenderedPageBreak/>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CO14</w:t>
            </w:r>
          </w:p>
        </w:tc>
        <w:tc>
          <w:tcPr>
            <w:tcW w:w="1368" w:type="dxa"/>
            <w:shd w:val="clear" w:color="auto" w:fill="auto"/>
          </w:tcPr>
          <w:p w:rsidR="00307B25" w:rsidRPr="00870D13" w:rsidRDefault="005B6CE5" w:rsidP="00DF47DE">
            <w:pPr>
              <w:rPr>
                <w:color w:val="000000"/>
                <w:sz w:val="16"/>
                <w:szCs w:val="16"/>
              </w:rPr>
            </w:pPr>
            <w:r>
              <w:rPr>
                <w:color w:val="000000"/>
                <w:sz w:val="16"/>
                <w:szCs w:val="16"/>
              </w:rPr>
              <w:t>Drumuri: Lungimea totală a drumurilor reconstruite sau modernizate</w:t>
            </w:r>
          </w:p>
        </w:tc>
        <w:tc>
          <w:tcPr>
            <w:tcW w:w="1560" w:type="dxa"/>
            <w:shd w:val="clear" w:color="auto" w:fill="auto"/>
          </w:tcPr>
          <w:p w:rsidR="00307B25" w:rsidRPr="00870D13" w:rsidRDefault="005B6CE5" w:rsidP="004768AF">
            <w:pPr>
              <w:rPr>
                <w:color w:val="000000"/>
                <w:sz w:val="16"/>
                <w:szCs w:val="16"/>
              </w:rPr>
            </w:pPr>
            <w:r>
              <w:rPr>
                <w:color w:val="000000"/>
                <w:sz w:val="16"/>
                <w:szCs w:val="16"/>
              </w:rPr>
              <w:t>Km</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2.100,00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 xml:space="preserve">Rapoarte </w:t>
            </w:r>
            <w:r w:rsidRPr="00870D13">
              <w:rPr>
                <w:sz w:val="16"/>
                <w:szCs w:val="16"/>
              </w:rPr>
              <w:t>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CO14</w:t>
            </w:r>
          </w:p>
        </w:tc>
        <w:tc>
          <w:tcPr>
            <w:tcW w:w="1368" w:type="dxa"/>
            <w:shd w:val="clear" w:color="auto" w:fill="auto"/>
          </w:tcPr>
          <w:p w:rsidR="00307B25" w:rsidRPr="00870D13" w:rsidRDefault="005B6CE5" w:rsidP="00DF47DE">
            <w:pPr>
              <w:rPr>
                <w:color w:val="000000"/>
                <w:sz w:val="16"/>
                <w:szCs w:val="16"/>
              </w:rPr>
            </w:pPr>
            <w:r>
              <w:rPr>
                <w:color w:val="000000"/>
                <w:sz w:val="16"/>
                <w:szCs w:val="16"/>
              </w:rPr>
              <w:t>Drumuri: Lungimea totală a drumurilor reconstruite sau modernizate</w:t>
            </w:r>
          </w:p>
        </w:tc>
        <w:tc>
          <w:tcPr>
            <w:tcW w:w="1560" w:type="dxa"/>
            <w:shd w:val="clear" w:color="auto" w:fill="auto"/>
          </w:tcPr>
          <w:p w:rsidR="00307B25" w:rsidRPr="00870D13" w:rsidRDefault="005B6CE5" w:rsidP="004768AF">
            <w:pPr>
              <w:rPr>
                <w:color w:val="000000"/>
                <w:sz w:val="16"/>
                <w:szCs w:val="16"/>
              </w:rPr>
            </w:pPr>
            <w:r>
              <w:rPr>
                <w:color w:val="000000"/>
                <w:sz w:val="16"/>
                <w:szCs w:val="16"/>
              </w:rPr>
              <w:t>Km</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bl>
    <w:p w:rsidR="00814557" w:rsidRPr="00C23AD8" w:rsidRDefault="005B6CE5" w:rsidP="007564FD">
      <w:pPr>
        <w:rPr>
          <w:i/>
          <w:color w:val="000000"/>
          <w:sz w:val="16"/>
          <w:szCs w:val="16"/>
        </w:rPr>
      </w:pPr>
    </w:p>
    <w:p w:rsidR="004F3501" w:rsidRPr="003B65A5" w:rsidRDefault="005B6CE5" w:rsidP="00F32C5E">
      <w:pPr>
        <w:pStyle w:val="ManualHeading2"/>
      </w:pPr>
      <w:r>
        <w:t xml:space="preserve">2.A.7 Inovare socială, cooperare transnațională și contribuție la </w:t>
      </w:r>
      <w:r>
        <w:t>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AP6  -  Îmbunătățirea infrastructurii rutiere de importanță regională</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AP6 -  Îmbunătățirea infrastructurii rutiere de importanță regională</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 xml:space="preserve">Obiectivul </w:t>
            </w:r>
            <w:r w:rsidRPr="0012258C">
              <w:rPr>
                <w:b/>
                <w:color w:val="000000"/>
                <w:sz w:val="10"/>
                <w:szCs w:val="10"/>
              </w:rPr>
              <w:t>final (2023)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Explicarea 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CO14</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Pr>
                <w:color w:val="000000"/>
                <w:sz w:val="10"/>
                <w:szCs w:val="10"/>
              </w:rPr>
              <w:t>Drumuri: Lungimea totală a drumurilor reconstruite sau modernizate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110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2.100,00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 xml:space="preserve">Rapoarte de monitorizare </w:t>
            </w:r>
            <w:r w:rsidRPr="0012258C">
              <w:rPr>
                <w:noProof/>
                <w:color w:val="000000"/>
                <w:sz w:val="10"/>
                <w:szCs w:val="10"/>
                <w:lang w:val="pt-PT"/>
              </w:rPr>
              <w:t>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Acest indicator este important întrucât vizează mai mult de 50% din alocarea axei prioritare. Valoarea acestuia este importantă din punct de vedere al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lastRenderedPageBreak/>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Suma totală a cheltuielilor eligibile </w:t>
            </w:r>
            <w:r w:rsidRPr="0012258C">
              <w:rPr>
                <w:color w:val="000000"/>
                <w:sz w:val="10"/>
                <w:szCs w:val="10"/>
              </w:rPr>
              <w:t>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289411765</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1.055.068.837,00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CO14</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Pr>
                <w:color w:val="000000"/>
                <w:sz w:val="10"/>
                <w:szCs w:val="10"/>
              </w:rPr>
              <w:t>Drumuri: Lungimea totală a drumurilor reconstruite sau modernizate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 xml:space="preserve">Mai </w:t>
            </w:r>
            <w:r w:rsidRPr="0012258C">
              <w:rPr>
                <w:noProof/>
                <w:color w:val="000000"/>
                <w:sz w:val="10"/>
                <w:szCs w:val="10"/>
                <w:lang w:val="pt-PT"/>
              </w:rPr>
              <w:t>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3</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Acest indicator este important întrucât vizează mai mult de 50% din alocarea axei prioritare. Valoarea acestuia este importantă din punct de vedere al contribuţiei la atingerea rezultatelor aştepta</w:t>
            </w:r>
            <w:r w:rsidRPr="0012258C">
              <w:rPr>
                <w:noProof/>
                <w:color w:val="000000"/>
                <w:sz w:val="10"/>
                <w:szCs w:val="10"/>
                <w:lang w:val="pt-PT"/>
              </w:rPr>
              <w:t>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1250000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13.297.873,00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 xml:space="preserve">Informații calitative suplimentare referitoare la </w:t>
      </w:r>
      <w:r w:rsidRPr="00C25C27">
        <w:rPr>
          <w:b/>
        </w:rPr>
        <w:t>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 xml:space="preserve">Ținta intermediară pentru 2018 a fost stabilită luându-se în considerare experiența similară din perioada 2007 - 2013, precum și necesitatea respectării regulii N+3 la </w:t>
      </w:r>
      <w:r>
        <w:rPr>
          <w:i/>
          <w:iCs/>
        </w:rPr>
        <w:t>nivel de program. Stabilirea țintei la nivelul POR pentru anul 2018 s-a realizat pe principiul atingerii nivelului minim de cheltuieli impus de regula N+3, necesar pentru evitarea dezangajării automate a fondurilor (soluție conservatoare). Au fost luate in</w:t>
      </w:r>
      <w:r>
        <w:rPr>
          <w:i/>
          <w:iCs/>
        </w:rPr>
        <w:t xml:space="preserve"> considerare alocarile FEDR fără rezerva de performanta și cofinanțarea națională din anii 2014 - 2015 din care s-au scazut sumele reprezentând prefinantarea initială din anii 2014, 2015 și 2016 și prefinanțarile anuale din anii  2016, 2017 și 2018, precum</w:t>
      </w:r>
      <w:r>
        <w:rPr>
          <w:i/>
          <w:iCs/>
        </w:rPr>
        <w:t xml:space="preserve"> și valorile corespunzătoare pentru asistență tehnică având în vedere că nu face parte din cadrul de performanță . A rezultat astfel o țintă la nivel de program, pentru anul 2018 de 933 milioane Euro (din care 26 milioane euro pentru categoria de regiune m</w:t>
      </w:r>
      <w:r>
        <w:rPr>
          <w:i/>
          <w:iCs/>
        </w:rPr>
        <w:t>ai dezvoltată și 907 milioane Euro pentru categoria regiunilor mai puțin dezvoltate). Tinta FEDR, la nivel de program,  pentru anul 2018 este de 757 milioane Euro (din care 21 milioane euro pentru categoria de regiune mai dezvoltată și 737 milioane Euro pe</w:t>
      </w:r>
      <w:r>
        <w:rPr>
          <w:i/>
          <w:iCs/>
        </w:rPr>
        <w:t>ntru categoria regiunilor mai puțin dezvoltate).</w:t>
      </w:r>
    </w:p>
    <w:p w:rsidR="00BE54EC" w:rsidRDefault="005B6CE5">
      <w:pPr>
        <w:spacing w:before="240" w:after="240"/>
      </w:pPr>
      <w:r>
        <w:rPr>
          <w:i/>
          <w:iCs/>
        </w:rPr>
        <w:t>Selectarea indicatorilor de realizarea imediată pentru cadrul de performanță.</w:t>
      </w:r>
    </w:p>
    <w:p w:rsidR="00BE54EC" w:rsidRDefault="005B6CE5">
      <w:pPr>
        <w:spacing w:before="240" w:after="240"/>
      </w:pPr>
      <w:r>
        <w:rPr>
          <w:i/>
          <w:iCs/>
        </w:rPr>
        <w:t>Din setul de indicatori de realizare imediată aferent programului a fost selectat un indicator care corespunde unei alocări de pe</w:t>
      </w:r>
      <w:r>
        <w:rPr>
          <w:i/>
          <w:iCs/>
        </w:rPr>
        <w:t>ste 50% din alocarea pentru AP 6.</w:t>
      </w:r>
    </w:p>
    <w:p w:rsidR="00BE54EC" w:rsidRDefault="005B6CE5">
      <w:pPr>
        <w:spacing w:before="240" w:after="240"/>
      </w:pPr>
      <w:r>
        <w:rPr>
          <w:i/>
          <w:iCs/>
        </w:rPr>
        <w:t>Stabilirea țintelor pentru 2023 si 2018 pentru indicatorul de realizare imediată</w:t>
      </w:r>
    </w:p>
    <w:p w:rsidR="00BE54EC" w:rsidRDefault="005B6CE5">
      <w:pPr>
        <w:spacing w:before="240" w:after="240"/>
      </w:pPr>
      <w:r>
        <w:rPr>
          <w:i/>
          <w:iCs/>
        </w:rPr>
        <w:lastRenderedPageBreak/>
        <w:t>Stabilirea acestor ținte s-a realizat având în vedere costul de referință pentru intervenții similare finanțate în perioada 2007-2013, precum</w:t>
      </w:r>
      <w:r>
        <w:rPr>
          <w:i/>
          <w:iCs/>
        </w:rPr>
        <w:t xml:space="preserve"> și pe baza experientei lansării apelurilor si ritmului de implementare in perioada 2007-2013.</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2.A.9 Categoriile de intervenții</w:t>
      </w:r>
    </w:p>
    <w:p w:rsidR="00FC0BC4" w:rsidRPr="00AF73E7" w:rsidRDefault="005B6CE5" w:rsidP="00AF73E7">
      <w:r w:rsidRPr="00AF73E7">
        <w:t>Categoriile de intervenție corespunzătoare conținutului axei prioritare bazate pe o nomenclatură adoptată de Comisie și defalc</w:t>
      </w:r>
      <w:r w:rsidRPr="00AF73E7">
        <w:t>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AP6 - </w:t>
            </w:r>
            <w:r w:rsidRPr="00A15E2F">
              <w:rPr>
                <w:b/>
                <w:color w:val="000000"/>
                <w:sz w:val="16"/>
                <w:szCs w:val="16"/>
              </w:rPr>
              <w:t xml:space="preserve"> </w:t>
            </w:r>
            <w:r>
              <w:rPr>
                <w:b/>
                <w:color w:val="000000"/>
                <w:sz w:val="16"/>
                <w:szCs w:val="16"/>
              </w:rPr>
              <w:t>Îmbunătățirea infrastructurii rutiere de importanță regională</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 xml:space="preserve">Suma </w:t>
            </w:r>
            <w:r w:rsidRPr="004D625B">
              <w:rPr>
                <w:b/>
                <w:sz w:val="16"/>
                <w:szCs w:val="16"/>
              </w:rPr>
              <w:t>(EUR)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030</w:t>
            </w:r>
            <w:r w:rsidRPr="00727EAD">
              <w:rPr>
                <w:color w:val="000000"/>
                <w:sz w:val="16"/>
                <w:szCs w:val="16"/>
              </w:rPr>
              <w:t>. Legături rutiere secundare către rețeaua rutieră și nodurile TEN-T (construcție nouă)</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17.936.170,00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030</w:t>
            </w:r>
            <w:r w:rsidRPr="00727EAD">
              <w:rPr>
                <w:color w:val="000000"/>
                <w:sz w:val="16"/>
                <w:szCs w:val="16"/>
              </w:rPr>
              <w:t>. Legături rutiere secundare către rețeaua rutieră și nodurile TEN-T (construcție nouă)</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0,00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034</w:t>
            </w:r>
            <w:r w:rsidRPr="00727EAD">
              <w:rPr>
                <w:color w:val="000000"/>
                <w:sz w:val="16"/>
                <w:szCs w:val="16"/>
              </w:rPr>
              <w:t>. Alte drumuri reconstruite sau îmbunătățite (autostrăzi, drumuri naționale, regionale sau locale)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878.872.341,00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034</w:t>
            </w:r>
            <w:r w:rsidRPr="00727EAD">
              <w:rPr>
                <w:color w:val="000000"/>
                <w:sz w:val="16"/>
                <w:szCs w:val="16"/>
              </w:rPr>
              <w:t xml:space="preserve">. Alte drumuri reconstruite sau îmbunătățite (autostrăzi, drumuri naționale, regionale </w:t>
            </w:r>
            <w:r w:rsidRPr="00727EAD">
              <w:rPr>
                <w:color w:val="000000"/>
                <w:sz w:val="16"/>
                <w:szCs w:val="16"/>
              </w:rPr>
              <w:t>sau locale)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10.638.298,00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AP6 - </w:t>
            </w:r>
            <w:r w:rsidRPr="00A15E2F">
              <w:rPr>
                <w:b/>
                <w:color w:val="000000"/>
                <w:sz w:val="16"/>
                <w:szCs w:val="16"/>
              </w:rPr>
              <w:t xml:space="preserve"> </w:t>
            </w:r>
            <w:r>
              <w:rPr>
                <w:b/>
                <w:color w:val="000000"/>
                <w:sz w:val="16"/>
                <w:szCs w:val="16"/>
              </w:rPr>
              <w:t>Îmbunătățirea infrastructurii rutiere de importanță regională</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896.808.511,00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10.638.298,00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AP6 - </w:t>
            </w:r>
            <w:r w:rsidRPr="00A15E2F">
              <w:rPr>
                <w:b/>
                <w:color w:val="000000"/>
                <w:sz w:val="16"/>
                <w:szCs w:val="16"/>
              </w:rPr>
              <w:t xml:space="preserve"> </w:t>
            </w:r>
            <w:r>
              <w:rPr>
                <w:b/>
                <w:color w:val="000000"/>
                <w:sz w:val="16"/>
                <w:szCs w:val="16"/>
              </w:rPr>
              <w:t>Îmbunătățirea infrastructurii rutiere de importanță regională</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lastRenderedPageBreak/>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896.808.511,00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10.638.298,00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AP6 - Îmbunătățirea infrastructurii rutiere de importanță regională</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74.744.681,00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822.063.830,00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10.638.298,00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 xml:space="preserve">Tabelul </w:t>
      </w:r>
      <w:r w:rsidRPr="005701D6">
        <w:rPr>
          <w:b/>
          <w:sz w:val="20"/>
          <w:lang w:eastAsia="en-GB"/>
        </w:rPr>
        <w:t>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AP6 - Îmbunătățirea infrastructurii rutiere de importanță regională</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 xml:space="preserve">2.A.10 Rezumat al utilizării planificate pentru asistența tehnică, </w:t>
      </w:r>
      <w:r>
        <w:t>inclusiv, dacă este necesar, 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AP6 - Îmbunătățirea infrastructurii ruti</w:t>
            </w:r>
            <w:r w:rsidRPr="00376E50">
              <w:rPr>
                <w:b/>
                <w:sz w:val="16"/>
                <w:szCs w:val="16"/>
              </w:rPr>
              <w:t>ere de importanță regională</w:t>
            </w:r>
          </w:p>
        </w:tc>
      </w:tr>
      <w:tr w:rsidR="00BE54EC" w:rsidTr="00E36F02">
        <w:trPr>
          <w:trHeight w:val="288"/>
        </w:trPr>
        <w:tc>
          <w:tcPr>
            <w:tcW w:w="15120" w:type="dxa"/>
            <w:gridSpan w:val="2"/>
            <w:shd w:val="clear" w:color="auto" w:fill="auto"/>
          </w:tcPr>
          <w:p w:rsidR="00BE54EC" w:rsidRDefault="005B6CE5">
            <w:pPr>
              <w:spacing w:before="0" w:after="240"/>
            </w:pPr>
            <w:r>
              <w:t xml:space="preserve">Se va utiliza asistența tehnică a POR pentru organizarea de sesiuni de informare și instruire specifice pentru beneficiarii acestei axe prioritare, precum și pentru diseminarea informațiilor și derularea activitaților de </w:t>
            </w:r>
            <w:r>
              <w:t>informare și publicitate privind POR.</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AP7</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Diversificarea economiilor locale prin dezvoltarea durabilă a turismului</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w:t>
      </w:r>
      <w:r w:rsidRPr="0077228A">
        <w:rPr>
          <w:color w:val="000000"/>
        </w:rPr>
        <w:t>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 ceea ce </w:t>
      </w:r>
      <w:r w:rsidRPr="0077228A">
        <w:rPr>
          <w:color w:val="000000"/>
        </w:rPr>
        <w:t>privește FSE: Întreaga axă prioritară este dedicată inovării sociale sau cooperării 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13E33" w:rsidRDefault="005B6CE5" w:rsidP="00F32C5E">
      <w:pPr>
        <w:pStyle w:val="ManualHeading2"/>
      </w:pPr>
    </w:p>
    <w:p w:rsidR="004E2F0E" w:rsidRPr="001B0D0C" w:rsidRDefault="005B6CE5" w:rsidP="00F32C5E">
      <w:pPr>
        <w:pStyle w:val="ManualHeading2"/>
      </w:pPr>
      <w:r>
        <w:t>2.A.</w:t>
      </w:r>
      <w:r>
        <w:t>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ultraperiferice și regiunile n</w:t>
            </w:r>
            <w:r>
              <w:rPr>
                <w:b/>
                <w:color w:val="000000"/>
                <w:sz w:val="18"/>
                <w:szCs w:val="18"/>
              </w:rPr>
              <w:t>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8b</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Sprijinirea unei creșteri favorabile ocupării forței de muncă, prin dezvoltarea </w:t>
            </w:r>
            <w:r w:rsidRPr="006D78B0">
              <w:rPr>
                <w:sz w:val="18"/>
                <w:szCs w:val="18"/>
              </w:rPr>
              <w:t>potențialului endogen ca parte a unei strategii teritoriale pentru anumite zone, care să includă reconversia regiunilor industriale aflate în declin, precum și sporirea accesibilității și dezvoltarea resurselor naturale și culturale specifice</w:t>
            </w:r>
          </w:p>
        </w:tc>
      </w:tr>
    </w:tbl>
    <w:p w:rsidR="0069181F" w:rsidRDefault="005B6CE5" w:rsidP="0069181F">
      <w:pPr>
        <w:rPr>
          <w:sz w:val="22"/>
          <w:szCs w:val="22"/>
        </w:rPr>
      </w:pPr>
    </w:p>
    <w:p w:rsidR="009149A6" w:rsidRPr="00603402" w:rsidRDefault="005B6CE5" w:rsidP="001F0429">
      <w:pPr>
        <w:pStyle w:val="ManualHeading2"/>
        <w:keepLines/>
      </w:pPr>
      <w:r>
        <w:t xml:space="preserve">2.A.5 </w:t>
      </w:r>
      <w:r>
        <w:t>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OS71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Creșterea  numărului mediu de salariați în stațiunile turistice</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 xml:space="preserve">Rezultatele pe care statul </w:t>
            </w:r>
            <w:r>
              <w:rPr>
                <w:b/>
                <w:sz w:val="18"/>
                <w:szCs w:val="18"/>
              </w:rPr>
              <w:lastRenderedPageBreak/>
              <w:t>membru caută</w:t>
            </w:r>
            <w:r>
              <w:rPr>
                <w:b/>
                <w:sz w:val="18"/>
                <w:szCs w:val="18"/>
              </w:rPr>
              <w:t xml:space="preserve"> să le obțină prin sprijinul din partea Uniunii</w:t>
            </w:r>
          </w:p>
        </w:tc>
        <w:tc>
          <w:tcPr>
            <w:tcW w:w="12426" w:type="dxa"/>
            <w:shd w:val="clear" w:color="auto" w:fill="auto"/>
          </w:tcPr>
          <w:p w:rsidR="00BE54EC" w:rsidRDefault="005B6CE5">
            <w:pPr>
              <w:spacing w:before="0" w:after="240"/>
            </w:pPr>
            <w:r>
              <w:lastRenderedPageBreak/>
              <w:t xml:space="preserve">Dezvoltarea locală prin turism va contribui la creșterea economică a  unor zone aflate în declin economic, dar care dispun de </w:t>
            </w:r>
            <w:r>
              <w:lastRenderedPageBreak/>
              <w:t>un potențial turistic valoros, ducând la crearea și ocuparea de noi locuri de munc</w:t>
            </w:r>
            <w:r>
              <w:t>ă într-o economie diversificată, reducându-se gradul de dependență față de agricultură, de ramuri economice tradiționale sau aflate în dificultate.</w:t>
            </w:r>
          </w:p>
          <w:p w:rsidR="00BE54EC" w:rsidRDefault="005B6CE5">
            <w:pPr>
              <w:spacing w:before="240" w:after="240"/>
            </w:pPr>
            <w:r>
              <w:t>De asemenea, investițiile în sectorul turismului vor avea un rol multiplicator, susținând creșterea economic</w:t>
            </w:r>
            <w:r>
              <w:t>ă în alte sectoare precum transporturile, construcțiile, agricultura, artizanatul și comerțul cu amănuntul, determinând apariția unor oportunități multiple și diverse pentru dezvoltarea de noi afaceri mici.</w:t>
            </w:r>
          </w:p>
          <w:p w:rsidR="00BE54EC" w:rsidRDefault="005B6CE5">
            <w:pPr>
              <w:spacing w:before="240" w:after="240"/>
            </w:pPr>
            <w:r>
              <w:t>O industrie a turismului eficientă poate aduce mu</w:t>
            </w:r>
            <w:r>
              <w:t>ltiple beneficii, precum crearea unei baze economice solide, sprijinirea serviciilor publice și a infrastructurii de transport, beneficii financiare pentru zonele rurale, sectorul agricol, cel artizanal, protejarea patrimoniului cultural, facilitarea schim</w:t>
            </w:r>
            <w:r>
              <w:t>burilor culturale, creșterea durabilității centrelor urbane.</w:t>
            </w:r>
          </w:p>
          <w:p w:rsidR="00BE54EC" w:rsidRDefault="005B6CE5">
            <w:pPr>
              <w:spacing w:before="240" w:after="240"/>
            </w:pPr>
            <w:r>
              <w:t>Infrastructura din stațiunile turistice se caracterizează printr-un grad ridicat de degradare, ceea ce constituie un impediment în atragerea și localizarea actorilor privați în aceste areale.</w:t>
            </w:r>
          </w:p>
          <w:p w:rsidR="00BE54EC" w:rsidRDefault="005B6CE5">
            <w:pPr>
              <w:spacing w:before="240" w:after="240"/>
            </w:pPr>
            <w:r>
              <w:t>Pen</w:t>
            </w:r>
            <w:r>
              <w:t>tru a crește atractivitatea României în domeniul balnear, dar și pentru a atrage o nouă clientelă, este necesar să se treacă de la o poziționare de tip stațiune balneară, adesea axată pe tratarea afecțiunilor reumatice și tratamentul pentru afecțiunile res</w:t>
            </w:r>
            <w:r>
              <w:t xml:space="preserve">piratorii (saline terapeutice), la cea de </w:t>
            </w:r>
            <w:r>
              <w:rPr>
                <w:b/>
                <w:bCs/>
              </w:rPr>
              <w:t>stațiune complexă</w:t>
            </w:r>
            <w:r>
              <w:t>, axată pe terapia împotriva îmbătrânirii, printr-o deschidere susținută către o clientelă mai tânără, de 50 până la 65 ani, care astăzi este puțin atrasă de stațiunile balneare, fără a neglija, în</w:t>
            </w:r>
            <w:r>
              <w:t>să, componenta fundamentală – apa termală.</w:t>
            </w:r>
          </w:p>
          <w:p w:rsidR="00BE54EC" w:rsidRDefault="005B6CE5">
            <w:pPr>
              <w:spacing w:before="240" w:after="240"/>
            </w:pPr>
            <w:r>
              <w:t xml:space="preserve">Un astfel de demers ar trebui să urmărească adoptarea unei abordări inovatoare în termeni de nevoi / servicii, luând în considerare noile așteptări ale populației europene și nu numai, în domeniul sănătății și al </w:t>
            </w:r>
            <w:r>
              <w:t>prevenției, dar, mai ales, în domeniul specializat al terapiei împotriva îmbătrânirii, sub toate formele sale, prin valorificarea avantajului unic al României, reprezentat de multitudinea de izvoare minerale terapeutice și de existența unui personal medica</w:t>
            </w:r>
            <w:r>
              <w:t>l și paramedical, dar și prin valorificarea unui know-how în primirea seniorilor (majoritatea turiștilor din stațiunile balneo-climaterice au peste 67 ani), în vederea extinderii bazinului de recepție al clientelei (care,în prezent, este o clientelă de pro</w:t>
            </w:r>
            <w:r>
              <w:t>ximitate sau o clientelă de week-end).</w:t>
            </w:r>
          </w:p>
          <w:p w:rsidR="00BE54EC" w:rsidRDefault="005B6CE5">
            <w:pPr>
              <w:spacing w:before="240" w:after="240"/>
            </w:pPr>
            <w:r>
              <w:t>De aceea, este necesară o ameliorare a condițiilor actuale ale sejurului și tratamentelor, pentru a păstra clientela tradițională, concomitent cu o diversificare a ofertei, prin crearea de cure specializate pentru anu</w:t>
            </w:r>
            <w:r>
              <w:t>mite segmente de turiști.</w:t>
            </w:r>
          </w:p>
          <w:p w:rsidR="00BE54EC" w:rsidRDefault="005B6CE5">
            <w:pPr>
              <w:spacing w:before="240" w:after="240"/>
            </w:pPr>
            <w:r>
              <w:t xml:space="preserve">Este de aşteptat ca implementarea acestor măsuri, prin îmbunătăţirea infrastructurii zonelor turistice şi a serviciilor conexe, să </w:t>
            </w:r>
            <w:r>
              <w:lastRenderedPageBreak/>
              <w:t xml:space="preserve">determine creșterea numărului mediu de salariați, dar și creşterea calitativă, la standarde </w:t>
            </w:r>
            <w:r>
              <w:t>europene, a ansamblului condiţiilor de practicare a turismului, cu impact direct asupra creşterii cererii de turism pentru România, ca destinaţie turistică europeană, dar și asupra creșterii calității vieții și a competitivității regiunilor.</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 xml:space="preserve">Tabelul 3: </w:t>
      </w:r>
      <w:r>
        <w:rPr>
          <w:b/>
          <w:color w:val="000000"/>
        </w:rPr>
        <w:t>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OS71 - </w:t>
            </w:r>
            <w:r>
              <w:rPr>
                <w:b/>
                <w:sz w:val="18"/>
                <w:szCs w:val="18"/>
              </w:rPr>
              <w:t>Creșterea  numărului mediu de salariați în stațiunile turistice</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 xml:space="preserve">Categoria regiunii (dacă </w:t>
            </w:r>
            <w:r>
              <w:rPr>
                <w:b/>
                <w:color w:val="000000"/>
                <w:sz w:val="16"/>
                <w:szCs w:val="16"/>
              </w:rPr>
              <w:t>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1S26</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Numărul mediu de salariați în stațiunile turistice</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Salariați</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490.717,00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495.624,00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 xml:space="preserve">2.A.6 Acțiunea </w:t>
      </w:r>
      <w:r>
        <w:t>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w:t>
      </w:r>
      <w:r w:rsidRPr="0076169B">
        <w:rPr>
          <w:b/>
        </w:rPr>
        <w:t>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8b - Sprijinirea unei creșteri favorabile ocupării forței de muncă, prin dezvoltarea potențialului endogen ca parte a unei </w:t>
            </w:r>
            <w:r w:rsidRPr="0012385C">
              <w:rPr>
                <w:sz w:val="18"/>
                <w:szCs w:val="18"/>
              </w:rPr>
              <w:t>strategii teritoriale pentru anumite zone, care să includă reconversia regiunilor industriale aflate în declin, precum și sporirea accesibilității și dezvoltarea resurselor naturale și culturale specifice</w:t>
            </w:r>
          </w:p>
        </w:tc>
      </w:tr>
      <w:tr w:rsidR="00BE54EC" w:rsidTr="000D7024">
        <w:trPr>
          <w:trHeight w:val="288"/>
        </w:trPr>
        <w:tc>
          <w:tcPr>
            <w:tcW w:w="15120" w:type="dxa"/>
            <w:gridSpan w:val="2"/>
            <w:shd w:val="clear" w:color="auto" w:fill="auto"/>
          </w:tcPr>
          <w:p w:rsidR="00BE54EC" w:rsidRDefault="005B6CE5">
            <w:pPr>
              <w:spacing w:before="0" w:after="240"/>
            </w:pPr>
            <w:r>
              <w:t>Turismul a dobândit un rol tot mai evident în asig</w:t>
            </w:r>
            <w:r>
              <w:t>urarea unei creșteri economice sustenabile, pe fondul creșterii veniturilor obținute de populație, a duratei de timp dedicate activităților recreative, o accesibilitate crescută la sistemele de transport și comunicații.</w:t>
            </w:r>
          </w:p>
          <w:p w:rsidR="00BE54EC" w:rsidRDefault="005B6CE5">
            <w:pPr>
              <w:spacing w:before="240" w:after="240"/>
            </w:pPr>
            <w:r>
              <w:t xml:space="preserve">Valorificarea atracţiilor turistice </w:t>
            </w:r>
            <w:r>
              <w:t>din diferitele zone ale ţării poate contribui la creşterea  economică a unor centre urbane în declin sau zone rurale periferice, prin favorizarea apariţiei şi dezvoltării firmelor locale, transformând areale cu competitivitate economică scăzută în zone atr</w:t>
            </w:r>
            <w:r>
              <w:t>active pentru investitori. În contextul în care fluxurile de turiști se concentrează preponderent către centrele urbane, turismul constituie un instrument eficient, prin care avantajele obținute de către acestea pot fi redistribuite dinspre mediul urban, c</w:t>
            </w:r>
            <w:r>
              <w:t>ătre mediul rural.</w:t>
            </w:r>
          </w:p>
          <w:p w:rsidR="00BE54EC" w:rsidRDefault="005B6CE5">
            <w:pPr>
              <w:spacing w:before="240" w:after="240"/>
            </w:pPr>
            <w:r>
              <w:t>O miză importantă în dezvoltarea infrastructurii din stațiunile balneare este legată de evoluțiile demografice, precum și de comportamentele sau așteptările turiștilor, pe care aceste evoluții le implică. Astfel, se preconizează că, în 2</w:t>
            </w:r>
            <w:r>
              <w:t>020, ponderea persoanelor cu vârsta de peste 65 ani va fi de aproximativ 20% din totalul populației Uniunii Europene, reprezentând un potențial enorm, în termeni de piață, necesitând, totodată o adaptare a sectorului, în contextul în care serviciile îngrij</w:t>
            </w:r>
            <w:r>
              <w:t>ire a sănătății, solicitate de aceștia, devin tot mai căutate. Investițiile în</w:t>
            </w:r>
            <w:r>
              <w:rPr>
                <w:b/>
                <w:bCs/>
              </w:rPr>
              <w:t xml:space="preserve"> turismul balnear </w:t>
            </w:r>
            <w:r>
              <w:t>vor determina o mai bună valorificare a potențialului de care dispune România în acest domeniu. Avantajul competitiv al sectorului balnear se referă la calitate</w:t>
            </w:r>
            <w:r>
              <w:t>a factorilor de cură, a izvoarelor minerale, precum și la gradul lor de răspândire pe teritoriul țării, fiind cunoscut faptul că peste 1/3  din apele minerale din Europa sunt concentrate în România, respectiv aproximativ 8000 de izvoare, fiind folosite doa</w:t>
            </w:r>
            <w:r>
              <w:t>r 2000.</w:t>
            </w:r>
          </w:p>
          <w:p w:rsidR="00BE54EC" w:rsidRDefault="005B6CE5">
            <w:pPr>
              <w:spacing w:before="240" w:after="240"/>
            </w:pPr>
            <w:r>
              <w:t>Este de remarcat faptul că, pe fondul crizei economice caracteristice perioadei 2009-2013, sosirile turiștilor înregistrate în 2013 în stațiunile turistice au crescut cu peste 17% față de 2009, creșterile cele mai importante înregistrându-se în sta</w:t>
            </w:r>
            <w:r>
              <w:t>țiunile montane (peste 49%) și cele balneare (peste 6%). În acest context, nu este de neglijat faptul că și capacitatea de cazare turistică a urmat aceeași tendință, în aceeași perioadă, cu aproape 19% în stațiunile turistice (11% în stațiunile balneare, 4</w:t>
            </w:r>
            <w:r>
              <w:t>7% în stațiunile montane).</w:t>
            </w:r>
          </w:p>
          <w:p w:rsidR="00BE54EC" w:rsidRDefault="005B6CE5">
            <w:pPr>
              <w:spacing w:before="240" w:after="240"/>
            </w:pPr>
            <w:r>
              <w:t>Infrastructura deficitară pentru agrement turistic și petrecerea timpului liber determină un număr redus de turiști, vizitatori, care să petreacă un sejur cât mai îndelungat și care să efectueze cheltuieli în scop turistic. O des</w:t>
            </w:r>
            <w:r>
              <w:t xml:space="preserve">tinație turistică viabilă trebuie să dispună de o infrastructură turistică de agrement cât </w:t>
            </w:r>
            <w:r>
              <w:lastRenderedPageBreak/>
              <w:t>mai variată care să acopere cererea de-a lungul întregului sezon turistic, an calendaristic şi toată gama de consumatori (tineri, adulţi, vârstnici, populaţie rurală</w:t>
            </w:r>
            <w:r>
              <w:t xml:space="preserve"> şi urbană, populaţie cu venituri modeste, medii şi mari etc.).</w:t>
            </w:r>
          </w:p>
          <w:p w:rsidR="00BE54EC" w:rsidRDefault="005B6CE5">
            <w:pPr>
              <w:spacing w:before="240" w:after="240"/>
            </w:pPr>
            <w:r>
              <w:t>Având în vedere faptul că o treime din teritoriul țării este reprezentat de zona montană, precum și faptul că majoritatea stațiunilor turistice este localizată la munte, sunt necesare inclusiv</w:t>
            </w:r>
            <w:r>
              <w:t xml:space="preserve"> măsuri de dezvoltare a turismului montan, ca alternativă pentru activitățile economice relativ limitate din zona montană.</w:t>
            </w:r>
          </w:p>
          <w:p w:rsidR="00BE54EC" w:rsidRDefault="005B6CE5">
            <w:pPr>
              <w:spacing w:before="240" w:after="240"/>
            </w:pPr>
            <w:r>
              <w:t>Delta Dunării reprezintă o destinaţie specială, prin caracteristicile sale (zona fiind declarată patrimoniu natural  universal), fiin</w:t>
            </w:r>
            <w:r>
              <w:t>d una dintre cele mai importante regiuni turistice din România, prin originalitatea peisajului (relief, apă, vegetaţie, faună, populație multietnică, ocupații). Valorile naturale şi culturale ale Deltei Dunării constituie resursele turistice naturale şi an</w:t>
            </w:r>
            <w:r>
              <w:t>tropice ale Deltei Dunării, resurse valorificabile prin practicarea turismului. Investițiile realizate pe teritoriul Deltei Dunării se vor realiza prin intermediul instrumentului de investiții integrate – ITI Delta Dunării și vor respecta prevederile legal</w:t>
            </w:r>
            <w:r>
              <w:t>e specifice, aplicabile tuturor investițiilor și activităților economice implementate pe teritoriul rezervației biosferei.</w:t>
            </w:r>
          </w:p>
          <w:p w:rsidR="00BE54EC" w:rsidRDefault="005B6CE5">
            <w:pPr>
              <w:spacing w:before="240" w:after="240"/>
            </w:pPr>
            <w:r>
              <w:t>Vor fi finanțate acele investiții localizate în acele areale din stațiunile turistice pentru care potențialul și impactul economic su</w:t>
            </w:r>
            <w:r>
              <w:t>nt clar demonstrate.</w:t>
            </w:r>
          </w:p>
          <w:p w:rsidR="00BE54EC" w:rsidRDefault="005B6CE5">
            <w:pPr>
              <w:spacing w:before="240" w:after="240"/>
            </w:pPr>
            <w:r>
              <w:t>Principalele acțiuni care vor fi finanțate vizează (enumerarea nu are caracter exhaustiv):</w:t>
            </w:r>
          </w:p>
          <w:p w:rsidR="00BE54EC" w:rsidRDefault="005B6CE5" w:rsidP="005B6CE5">
            <w:pPr>
              <w:numPr>
                <w:ilvl w:val="0"/>
                <w:numId w:val="110"/>
              </w:numPr>
              <w:spacing w:before="240" w:after="0"/>
              <w:ind w:hanging="210"/>
            </w:pPr>
            <w:r>
              <w:t xml:space="preserve">Dezvoltarea infrastructurii pentru turismul balnear (infrastructură rutieră, rețele de captare și transport, parcuri balneare, modernizare și </w:t>
            </w:r>
            <w:r>
              <w:t>creare baze de tratament)</w:t>
            </w:r>
          </w:p>
          <w:p w:rsidR="00BE54EC" w:rsidRDefault="005B6CE5" w:rsidP="005B6CE5">
            <w:pPr>
              <w:numPr>
                <w:ilvl w:val="0"/>
                <w:numId w:val="110"/>
              </w:numPr>
              <w:spacing w:before="0" w:after="0"/>
              <w:ind w:hanging="210"/>
            </w:pPr>
            <w:r>
              <w:t>Crearea şi extinderea infrastructurii de agrement, inclusiv a utilităţilor aferente</w:t>
            </w:r>
          </w:p>
          <w:p w:rsidR="00BE54EC" w:rsidRDefault="005B6CE5" w:rsidP="005B6CE5">
            <w:pPr>
              <w:numPr>
                <w:ilvl w:val="0"/>
                <w:numId w:val="110"/>
              </w:numPr>
              <w:spacing w:before="0" w:after="0"/>
              <w:ind w:hanging="210"/>
            </w:pPr>
            <w:r>
              <w:t>Amenajarea obiectivelor turistice naturale de utilitate publică precum şi crearea/ modernizarea infrastructurilor conexe de utilitate publică;</w:t>
            </w:r>
          </w:p>
          <w:p w:rsidR="00BE54EC" w:rsidRDefault="005B6CE5" w:rsidP="005B6CE5">
            <w:pPr>
              <w:numPr>
                <w:ilvl w:val="0"/>
                <w:numId w:val="110"/>
              </w:numPr>
              <w:spacing w:before="0" w:after="0"/>
              <w:ind w:hanging="210"/>
            </w:pPr>
            <w:r>
              <w:t>Dez</w:t>
            </w:r>
            <w:r>
              <w:t>voltarea de infrastructuri publice la scară mică pentru valorificarea atracțiilor turistice</w:t>
            </w:r>
          </w:p>
          <w:p w:rsidR="00BE54EC" w:rsidRDefault="005B6CE5" w:rsidP="005B6CE5">
            <w:pPr>
              <w:numPr>
                <w:ilvl w:val="0"/>
                <w:numId w:val="110"/>
              </w:numPr>
              <w:spacing w:before="0" w:after="240"/>
              <w:ind w:hanging="210"/>
            </w:pPr>
            <w:r>
              <w:t>Activități de marketing și promovare turistică ale obiectivului finanțat.</w:t>
            </w:r>
          </w:p>
          <w:p w:rsidR="00BE54EC" w:rsidRDefault="005B6CE5">
            <w:pPr>
              <w:spacing w:before="240" w:after="240"/>
            </w:pPr>
            <w:r>
              <w:t>Beneficiari pot fi autorități și instituții ale administrației publice locale și parteneri</w:t>
            </w:r>
            <w:r>
              <w:t xml:space="preserve">ate între acestea. În vederea asigurării concentrării teritoriale, implementarea se va realiza numai în stațiunile turistice definite conform legii HG 852 din 2008, pentru aprobarea normelor şi criteriilor de atestare a staţiunilor turistice, precum și pe </w:t>
            </w:r>
            <w:r>
              <w:t>teritoriul Deltei Dunării.</w:t>
            </w:r>
          </w:p>
          <w:p w:rsidR="00BE54EC" w:rsidRDefault="005B6CE5">
            <w:pPr>
              <w:spacing w:before="240" w:after="240"/>
            </w:pPr>
            <w:r>
              <w:t xml:space="preserve">Investițiile propuse trebuie să facă parte dintr-o strategie de dezvoltare locală, elaborată de autoritatea publică locală în parteneriat cu actorii privați, care </w:t>
            </w:r>
            <w:r>
              <w:lastRenderedPageBreak/>
              <w:t>să contribuie la valorificarea durabilă a resurselor turistice, pr</w:t>
            </w:r>
            <w:r>
              <w:t>ecum și la creșterea numărului mediu de salariați în stațiunile turistice.</w:t>
            </w:r>
          </w:p>
          <w:p w:rsidR="00BE54EC" w:rsidRDefault="005B6CE5">
            <w:pPr>
              <w:spacing w:before="240" w:after="240"/>
            </w:pPr>
            <w:r>
              <w:t>Dată fiind importanța resurselor balneare, se va acorda prioritate la finanțare acelor investiții localizate în stațiunile turistice balneare, climatice și balneo-climaterice.</w:t>
            </w:r>
          </w:p>
          <w:p w:rsidR="00BE54EC" w:rsidRDefault="005B6CE5">
            <w:pPr>
              <w:spacing w:before="240" w:after="240"/>
            </w:pPr>
            <w:r>
              <w:t>Imple</w:t>
            </w:r>
            <w:r>
              <w:t xml:space="preserve">mentarea acestor tipuri de acțiuni va contribui la stimularea circulației turistice, creșterea încasărilor obținute din turism, creșterea eficienței economice și a competitivității destinațiilor turistice. Prin realizarea acestor activități, se dorește ca </w:t>
            </w:r>
            <w:r>
              <w:t>fiecare regiune de dezvoltare să-și valorifice, prin practicarea unor forme de turism specifice, avantajele competitive existente la nivel local. De asemenea, investițiile mediului privat în domeniul turismului realizate prin axa prioritară dedicată spriji</w:t>
            </w:r>
            <w:r>
              <w:t>nirii mediului de afaceri vor contribui la implementarea strategiilor de dezvoltare locală.</w:t>
            </w:r>
          </w:p>
          <w:p w:rsidR="00BE54EC" w:rsidRDefault="005B6CE5">
            <w:pPr>
              <w:spacing w:before="240" w:after="240"/>
            </w:pPr>
            <w:r>
              <w:t>Având în vedere că dezvoltarea turismului a constituit un argument solid pentru valorificarea resurselor cu potențial turistic, implementarea acestor tipuri de acți</w:t>
            </w:r>
            <w:r>
              <w:t>uni va contribui la dezvoltarea socio-economică a stațiunilor turistice, bazată pe o abordare durabilă, echilibrat distribuită între latura comercială și cea de protecție a mediului, cu beneficii majore pentru mediul și comunitățile locale.</w:t>
            </w:r>
          </w:p>
          <w:p w:rsidR="00BE54EC" w:rsidRDefault="005B6CE5">
            <w:pPr>
              <w:spacing w:before="240" w:after="240"/>
            </w:pPr>
            <w:r>
              <w:t xml:space="preserve">Totodată, se </w:t>
            </w:r>
            <w:r>
              <w:t>vor avea în vedere criterii de prioritizare a intervențiilor care contribuie la ocuparea durabilă a forței de muncă și la dezvoltarea locală.</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 xml:space="preserve">8b - Sprijinirea unei </w:t>
            </w:r>
            <w:r w:rsidRPr="00C23AD8">
              <w:rPr>
                <w:color w:val="000000"/>
                <w:sz w:val="18"/>
                <w:szCs w:val="18"/>
              </w:rPr>
              <w:t>creșteri favorabile ocupării forței de muncă, prin dezvoltarea potențialului endogen ca parte a unei strategii teritoriale pentru anumite zone, care să includă reconversia regiunilor industriale aflate în declin, precum și sporirea accesibilității și dezvo</w:t>
            </w:r>
            <w:r w:rsidRPr="00C23AD8">
              <w:rPr>
                <w:color w:val="000000"/>
                <w:sz w:val="18"/>
                <w:szCs w:val="18"/>
              </w:rPr>
              <w:t>ltarea resurselor naturale și culturale specifice</w:t>
            </w:r>
          </w:p>
        </w:tc>
      </w:tr>
      <w:tr w:rsidR="00BE54EC" w:rsidTr="000D7024">
        <w:trPr>
          <w:trHeight w:val="288"/>
        </w:trPr>
        <w:tc>
          <w:tcPr>
            <w:tcW w:w="15120" w:type="dxa"/>
            <w:gridSpan w:val="2"/>
            <w:shd w:val="clear" w:color="auto" w:fill="auto"/>
          </w:tcPr>
          <w:p w:rsidR="00BE54EC" w:rsidRDefault="005B6CE5">
            <w:pPr>
              <w:spacing w:before="0" w:after="240"/>
            </w:pPr>
            <w:r>
              <w:t>Principiile directoare avute în vedere pentru selectarea operațiunilor vizează:</w:t>
            </w:r>
          </w:p>
          <w:p w:rsidR="00BE54EC" w:rsidRDefault="005B6CE5" w:rsidP="005B6CE5">
            <w:pPr>
              <w:numPr>
                <w:ilvl w:val="0"/>
                <w:numId w:val="111"/>
              </w:numPr>
              <w:spacing w:before="240" w:after="240"/>
              <w:ind w:hanging="210"/>
            </w:pPr>
            <w:r>
              <w:t xml:space="preserve">Concordanța cu documentele strategice relevante (Strategia Națională de Dezvoltare Durabilă, Strategia Națională de </w:t>
            </w:r>
            <w:r>
              <w:t>Dezvoltare Regională, Masterplanul pentru dezvoltarea turismului național 2007‐2026, Masterplanul pentru dezvoltarea turismului balnear 2009, Strategia națională pentru dezvoltarea ecoturismului în România 2009, SUERD, Orientari strategice pentru dezvoltar</w:t>
            </w:r>
            <w:r>
              <w:t>ea durabilă a zonei montane defavorizate, cu PDR – urile, strategii locale, alte strategii)</w:t>
            </w:r>
          </w:p>
          <w:p w:rsidR="00BE54EC" w:rsidRDefault="005B6CE5" w:rsidP="005B6CE5">
            <w:pPr>
              <w:numPr>
                <w:ilvl w:val="0"/>
                <w:numId w:val="111"/>
              </w:numPr>
              <w:spacing w:before="240" w:after="240"/>
              <w:ind w:hanging="210"/>
            </w:pPr>
            <w:r>
              <w:t xml:space="preserve">Investițiile propuse trebuie să facă parte dintr-o strategie de dezvoltare locală, elaborată de autoritatea publică locală în parteneriat cu actorii </w:t>
            </w:r>
            <w:r>
              <w:lastRenderedPageBreak/>
              <w:t>privați, care s</w:t>
            </w:r>
            <w:r>
              <w:t>ă contribuie la valorificarea durabilă a resurselor turistice, precum și la creșterea gradului de ocupare a forței de muncă</w:t>
            </w:r>
          </w:p>
          <w:p w:rsidR="00BE54EC" w:rsidRDefault="005B6CE5" w:rsidP="005B6CE5">
            <w:pPr>
              <w:numPr>
                <w:ilvl w:val="0"/>
                <w:numId w:val="111"/>
              </w:numPr>
              <w:spacing w:before="240" w:after="240"/>
              <w:ind w:hanging="210"/>
            </w:pPr>
            <w:r>
              <w:t>Localizarea în stațiuni turistice balneare, climatice și balneo-climaterice;</w:t>
            </w:r>
          </w:p>
          <w:p w:rsidR="00BE54EC" w:rsidRDefault="005B6CE5" w:rsidP="005B6CE5">
            <w:pPr>
              <w:numPr>
                <w:ilvl w:val="0"/>
                <w:numId w:val="111"/>
              </w:numPr>
              <w:spacing w:before="240" w:after="240"/>
              <w:ind w:hanging="210"/>
            </w:pPr>
            <w:r>
              <w:t>Contribuţia operațiunii la realizarea obiectivelor spec</w:t>
            </w:r>
            <w:r>
              <w:t>ifice POR</w:t>
            </w:r>
          </w:p>
          <w:p w:rsidR="00BE54EC" w:rsidRDefault="005B6CE5" w:rsidP="005B6CE5">
            <w:pPr>
              <w:numPr>
                <w:ilvl w:val="0"/>
                <w:numId w:val="111"/>
              </w:numPr>
              <w:spacing w:before="240" w:after="240"/>
              <w:ind w:hanging="210"/>
            </w:pPr>
            <w:r>
              <w:t>Calitatea, maturitatea şi sustenabilitatea operațiunii</w:t>
            </w:r>
          </w:p>
          <w:p w:rsidR="00BE54EC" w:rsidRDefault="005B6CE5" w:rsidP="005B6CE5">
            <w:pPr>
              <w:numPr>
                <w:ilvl w:val="0"/>
                <w:numId w:val="111"/>
              </w:numPr>
              <w:spacing w:before="240" w:after="240"/>
              <w:ind w:hanging="210"/>
            </w:pPr>
            <w:r>
              <w:t>Operațiunea respectă principiile privind dezvoltarea durabilă, egalitatea de gen și nediscriminarea,</w:t>
            </w:r>
          </w:p>
          <w:p w:rsidR="00BE54EC" w:rsidRDefault="005B6CE5" w:rsidP="005B6CE5">
            <w:pPr>
              <w:numPr>
                <w:ilvl w:val="0"/>
                <w:numId w:val="111"/>
              </w:numPr>
              <w:spacing w:before="240" w:after="240"/>
              <w:ind w:hanging="210"/>
            </w:pPr>
            <w:r>
              <w:t>Complementaritatea cu alte investiții realizate din alte surse de finanțare</w:t>
            </w:r>
          </w:p>
          <w:p w:rsidR="00BE54EC" w:rsidRDefault="005B6CE5">
            <w:pPr>
              <w:spacing w:before="240" w:after="240"/>
            </w:pPr>
            <w:r>
              <w:t>Valoarea maxim</w:t>
            </w:r>
            <w:r>
              <w:t>ă a investiției finanțată în această axă prioritară este de 5 milioane euro.</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8b - Sprijinirea unei creșteri favorabile ocupării forței de muncă, prin dezvoltarea potențialului endogen ca parte a unei strategii teritoriale pentru anumite zone, care să includă reconversia regiunilor industriale aflate în declin, precum și sporirea a</w:t>
            </w:r>
            <w:r w:rsidRPr="00420C06">
              <w:rPr>
                <w:sz w:val="18"/>
                <w:szCs w:val="18"/>
              </w:rPr>
              <w:t>ccesibilității și dezvoltarea resurselor naturale și culturale specifice</w:t>
            </w:r>
          </w:p>
        </w:tc>
      </w:tr>
      <w:tr w:rsidR="00BE54EC" w:rsidTr="000D7024">
        <w:trPr>
          <w:trHeight w:val="288"/>
        </w:trPr>
        <w:tc>
          <w:tcPr>
            <w:tcW w:w="15120" w:type="dxa"/>
            <w:gridSpan w:val="2"/>
            <w:shd w:val="clear" w:color="auto" w:fill="auto"/>
          </w:tcPr>
          <w:p w:rsidR="00BE54EC" w:rsidRDefault="005B6CE5">
            <w:pPr>
              <w:spacing w:before="0" w:after="240"/>
            </w:pPr>
            <w:r>
              <w:t>Conform articolul 37 din Regulamentul 1303/2013 utilizarea instrumentelor financiare se face pe baza unei evaluări ex ante care evidențiază aspecte privind  deficiențele pieței sau s</w:t>
            </w:r>
            <w:r>
              <w:t>ituațiile de investiții sub nivelul optim pentru domeniile de acțiuni finanțate, precum și o estimare a resurselor publice și private care pot fi atrase prin utilizarea instrumentelor financiare, inclusiv tipurile de instrumente financiare care urmează a f</w:t>
            </w:r>
            <w:r>
              <w:t>i sprijinite.</w:t>
            </w:r>
          </w:p>
          <w:p w:rsidR="00BE54EC" w:rsidRDefault="005B6CE5">
            <w:pPr>
              <w:spacing w:before="240" w:after="240"/>
            </w:pPr>
            <w:r>
              <w:t>In prezent este in curs de finalizare analiza ex-ante (</w:t>
            </w:r>
            <w:r>
              <w:rPr>
                <w:i/>
                <w:iCs/>
              </w:rPr>
              <w:t>ex-ante assessement)</w:t>
            </w:r>
            <w:r>
              <w:t xml:space="preserve"> pentru identificarea tipurilor de instrumente financiare care ar putea fi implementate in domeniul dezvoltării urbane, studiu realizat cu sprijinul BEI.</w:t>
            </w:r>
          </w:p>
          <w:p w:rsidR="00BE54EC" w:rsidRDefault="005B6CE5">
            <w:pPr>
              <w:spacing w:before="240" w:after="240"/>
            </w:pPr>
            <w:r>
              <w:lastRenderedPageBreak/>
              <w:t>Raportul de e</w:t>
            </w:r>
            <w:r>
              <w:t>valuare ex-ante nu recomanda  utilizarea instrumentelor financiare in domeniul turismului balnear în această perioadă.</w:t>
            </w:r>
          </w:p>
          <w:p w:rsidR="00BE54EC" w:rsidRDefault="005B6CE5">
            <w:pPr>
              <w:spacing w:before="240" w:after="240"/>
            </w:pPr>
            <w:r>
              <w:t>Se va avea insa in vedere, intr-o etapa ulterioara, continuarea analizei mediului economic local pentru a identifica modificarile aparute</w:t>
            </w:r>
            <w:r>
              <w:t>, precum si posibilitatea utilizarii instrumentelor financiare in acest domeniu.</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8b - Sprijinirea unei creșteri favorabile ocupării forței de muncă, prin dezvoltarea</w:t>
            </w:r>
            <w:r w:rsidRPr="00420C06">
              <w:rPr>
                <w:sz w:val="18"/>
                <w:szCs w:val="18"/>
              </w:rPr>
              <w:t xml:space="preserve"> potențialului endogen ca parte a unei strategii teritoriale pentru anumite zone, care să includă reconversia regiunilor industriale aflate în declin, precum și sporirea accesibilității și dezvoltarea resurselor naturale și culturale specifice</w:t>
            </w:r>
          </w:p>
        </w:tc>
      </w:tr>
      <w:tr w:rsidR="00BE54EC" w:rsidTr="007C38FD">
        <w:trPr>
          <w:trHeight w:val="288"/>
        </w:trPr>
        <w:tc>
          <w:tcPr>
            <w:tcW w:w="15120" w:type="dxa"/>
            <w:gridSpan w:val="2"/>
            <w:shd w:val="clear" w:color="auto" w:fill="auto"/>
          </w:tcPr>
          <w:p w:rsidR="00BE54EC" w:rsidRDefault="005B6CE5">
            <w:pPr>
              <w:spacing w:before="0" w:after="240"/>
            </w:pPr>
            <w:r>
              <w:t xml:space="preserve">Nu se vor </w:t>
            </w:r>
            <w:r>
              <w:t>finanța proiecte 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w:t>
      </w:r>
      <w:r>
        <w:rPr>
          <w:color w:val="000000"/>
        </w:rPr>
        <w:t>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8b - Sprijinirea unei creșteri favorabile ocupării forței de muncă, prin dezvoltarea potențialului endogen ca parte a unei strategii teritor</w:t>
            </w:r>
            <w:r w:rsidRPr="005D6B15">
              <w:rPr>
                <w:b/>
                <w:i w:val="0"/>
                <w:color w:val="000000"/>
                <w:sz w:val="16"/>
                <w:szCs w:val="16"/>
              </w:rPr>
              <w:t>iale pentru anumite zone, care să includă reconversia regiunilor industriale aflate în declin, precum și sporirea accesibilității și dezvoltarea resurselor naturale și culturale specifice</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 xml:space="preserve">Categoria regiunii (dacă este </w:t>
            </w:r>
            <w:r>
              <w:rPr>
                <w:b/>
                <w:color w:val="000000"/>
                <w:sz w:val="16"/>
                <w:szCs w:val="16"/>
              </w:rPr>
              <w:t>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CO09</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Turism durabil: Creșterea numărului preconizat de vizite la siturile din patrimoniul cultural și natural și atracțiile care </w:t>
            </w:r>
            <w:r>
              <w:rPr>
                <w:color w:val="000000"/>
                <w:sz w:val="16"/>
                <w:szCs w:val="16"/>
              </w:rPr>
              <w:lastRenderedPageBreak/>
              <w:t>beneficiază de sprijin</w:t>
            </w:r>
          </w:p>
        </w:tc>
        <w:tc>
          <w:tcPr>
            <w:tcW w:w="1560" w:type="dxa"/>
            <w:shd w:val="clear" w:color="auto" w:fill="auto"/>
          </w:tcPr>
          <w:p w:rsidR="00307B25" w:rsidRPr="00870D13" w:rsidRDefault="005B6CE5" w:rsidP="004768AF">
            <w:pPr>
              <w:rPr>
                <w:color w:val="000000"/>
                <w:sz w:val="16"/>
                <w:szCs w:val="16"/>
              </w:rPr>
            </w:pPr>
            <w:r>
              <w:rPr>
                <w:color w:val="000000"/>
                <w:sz w:val="16"/>
                <w:szCs w:val="16"/>
              </w:rPr>
              <w:lastRenderedPageBreak/>
              <w:t>Vizite/an</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 xml:space="preserve">Mai </w:t>
            </w:r>
            <w:r>
              <w:rPr>
                <w:color w:val="000000"/>
                <w:sz w:val="16"/>
                <w:szCs w:val="16"/>
              </w:rPr>
              <w:t>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1S27</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Suprafață spații deschise/ clădiri create/ reabilitate în stațiuni turistice/ Delta Dunării</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Metri 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10.100,00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 xml:space="preserve">Rapoarte de monitorizare </w:t>
            </w:r>
            <w:r w:rsidRPr="00870D13">
              <w:rPr>
                <w:sz w:val="16"/>
                <w:szCs w:val="16"/>
              </w:rPr>
              <w:t>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bl>
    <w:p w:rsidR="00814557" w:rsidRPr="00C23AD8" w:rsidRDefault="005B6CE5" w:rsidP="007564FD">
      <w:pPr>
        <w:rPr>
          <w:i/>
          <w:color w:val="000000"/>
          <w:sz w:val="16"/>
          <w:szCs w:val="16"/>
        </w:rPr>
      </w:pPr>
    </w:p>
    <w:p w:rsidR="004F3501" w:rsidRPr="003B65A5" w:rsidRDefault="005B6CE5"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AP7  -  Diversificarea economiilor locale prin dezvoltarea durabilă a turismului</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 xml:space="preserve">Tabelul 6: </w:t>
      </w:r>
      <w:r w:rsidRPr="003B65A5">
        <w:rPr>
          <w:b/>
          <w:noProof/>
        </w:rPr>
        <w:t>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AP7 -  Diversificarea economiilor locale prin dezvoltarea durabilă a turismului</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 xml:space="preserve">Indicator sau etapă cheie de </w:t>
            </w:r>
            <w:r w:rsidRPr="0012258C">
              <w:rPr>
                <w:b/>
                <w:color w:val="000000"/>
                <w:sz w:val="10"/>
                <w:szCs w:val="10"/>
              </w:rPr>
              <w:t>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Explicarea 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Suma totală a cheltuielilor </w:t>
            </w:r>
            <w:r w:rsidRPr="0012258C">
              <w:rPr>
                <w:color w:val="000000"/>
                <w:sz w:val="10"/>
                <w:szCs w:val="10"/>
              </w:rPr>
              <w:t>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18823529</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118.898.624,00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1S27</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Suprafață spații deschise/ clădiri create/ reabilitate în stațiuni turistice/ </w:t>
            </w:r>
            <w:r w:rsidRPr="0012258C">
              <w:rPr>
                <w:color w:val="000000"/>
                <w:sz w:val="10"/>
                <w:szCs w:val="10"/>
              </w:rPr>
              <w:t>Delta Dunării</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Metri pătrați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2000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10.100,00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Acest indicator este important întrucât vizează mai mult de 50% din alocarea axei prioritare. Valoarea acestuia este importantă din punct de vedere</w:t>
            </w:r>
            <w:r w:rsidRPr="0012258C">
              <w:rPr>
                <w:noProof/>
                <w:color w:val="000000"/>
                <w:sz w:val="10"/>
                <w:szCs w:val="10"/>
                <w:lang w:val="pt-PT"/>
              </w:rPr>
              <w:t xml:space="preserve"> al contribuţiei la atingerea rezultatelor aşteptate.</w:t>
            </w: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Informații calitative suplimentare referitoare la 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 xml:space="preserve">Ținta intermediară pentru 2018 a fost stabilită luându-se în </w:t>
      </w:r>
      <w:r>
        <w:rPr>
          <w:i/>
          <w:iCs/>
        </w:rPr>
        <w:t>considerare experiența similară din perioada 2007 - 2013, precum și  necesitatea respectării regulii N+3 la nivel de program. Stabilirea țintei la nivelul POR pentru anul 2018 s-a realizat pe principiul atingerii nivelului minim de cheltuieli impus de regu</w:t>
      </w:r>
      <w:r>
        <w:rPr>
          <w:i/>
          <w:iCs/>
        </w:rPr>
        <w:t>la N+3, necesar pentru evitarea dezangajării automate a fondurilor (soluție conservatoare). Au fost luate in considerare alocarile FEDR fără rezerva de performanta și cofinanțarea națională din anii 2014 -  2015 din care s-au scazut sumele reprezentând pre</w:t>
      </w:r>
      <w:r>
        <w:rPr>
          <w:i/>
          <w:iCs/>
        </w:rPr>
        <w:t>finantarea initială din anii 2014, 2015 și 2016 și prefinanțarile anuale din anii  2016, 2017 și 2018, precum și valorile corespunzătoare pentru asistență tehnică având în vedere că nu face parte din cadrul de performanță . A rezultat astfel o țintă la niv</w:t>
      </w:r>
      <w:r>
        <w:rPr>
          <w:i/>
          <w:iCs/>
        </w:rPr>
        <w:t>el de program, pentru anul 2018 de 933 milioane Euro (din care 26 milioane euro pentru categoria de regiune mai dezvoltată și 907 milioane Euro pentru categoria regiunilor mai puțin dezvoltate). Tinta FEDR, la nivel de program,  pentru anul 2018 este de 75</w:t>
      </w:r>
      <w:r>
        <w:rPr>
          <w:i/>
          <w:iCs/>
        </w:rPr>
        <w:t>7 milioane Euro (din care 21 milioane euro pentru categoria de regiune mai dezvoltată și 737 milioane Euro pentru categoria regiunilor mai puțin dezvoltate).</w:t>
      </w:r>
    </w:p>
    <w:p w:rsidR="00BE54EC" w:rsidRDefault="005B6CE5">
      <w:pPr>
        <w:spacing w:before="240" w:after="240"/>
      </w:pPr>
      <w:r>
        <w:rPr>
          <w:i/>
          <w:iCs/>
        </w:rPr>
        <w:t>Selectarea indicatorilor de realizarea imediată pentru cadrul de performanță.</w:t>
      </w:r>
    </w:p>
    <w:p w:rsidR="00BE54EC" w:rsidRDefault="005B6CE5">
      <w:pPr>
        <w:spacing w:before="240" w:after="240"/>
      </w:pPr>
      <w:r>
        <w:rPr>
          <w:i/>
          <w:iCs/>
        </w:rPr>
        <w:t>Din setul de indicat</w:t>
      </w:r>
      <w:r>
        <w:rPr>
          <w:i/>
          <w:iCs/>
        </w:rPr>
        <w:t>ori de realizare imediată aferent programului a fost selectat un indicator care corespunde unei alocări de peste 50% din alocarea pentru AP 7.</w:t>
      </w:r>
    </w:p>
    <w:p w:rsidR="00BE54EC" w:rsidRDefault="005B6CE5">
      <w:pPr>
        <w:spacing w:before="240" w:after="240"/>
      </w:pPr>
      <w:r>
        <w:rPr>
          <w:i/>
          <w:iCs/>
        </w:rPr>
        <w:t>Stabilirea țintelor pentru 2023 si 2018 pentru indicatorul de realizare imediată</w:t>
      </w:r>
    </w:p>
    <w:p w:rsidR="00BE54EC" w:rsidRDefault="005B6CE5">
      <w:pPr>
        <w:spacing w:before="240" w:after="240"/>
      </w:pPr>
      <w:r>
        <w:rPr>
          <w:i/>
          <w:iCs/>
        </w:rPr>
        <w:t>Stabilirea acestor ținte s-a rea</w:t>
      </w:r>
      <w:r>
        <w:rPr>
          <w:i/>
          <w:iCs/>
        </w:rPr>
        <w:t>lizat având în vedere costul de referință pentru intervenții similare finanțate în perioada 2007-2013, precum și pe baza experientei lansării apelurilor si ritmului de implementare din perioada 2007-2013.</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2.A.9 Categoriile de intervenții</w:t>
      </w:r>
    </w:p>
    <w:p w:rsidR="00FC0BC4" w:rsidRPr="00AF73E7" w:rsidRDefault="005B6CE5" w:rsidP="00AF73E7">
      <w:r w:rsidRPr="00AF73E7">
        <w:t>Categoriile de i</w:t>
      </w:r>
      <w:r w:rsidRPr="00AF73E7">
        <w:t>ntervenție corespunzătoare conținutului axei prioritare 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lastRenderedPageBreak/>
        <w:t>Tabelele 7-11: Categoriile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w:t>
            </w:r>
            <w:r>
              <w:rPr>
                <w:b/>
                <w:color w:val="000000"/>
                <w:sz w:val="16"/>
                <w:szCs w:val="16"/>
              </w:rPr>
              <w:t>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AP7 - </w:t>
            </w:r>
            <w:r w:rsidRPr="00A15E2F">
              <w:rPr>
                <w:b/>
                <w:color w:val="000000"/>
                <w:sz w:val="16"/>
                <w:szCs w:val="16"/>
              </w:rPr>
              <w:t xml:space="preserve"> </w:t>
            </w:r>
            <w:r>
              <w:rPr>
                <w:b/>
                <w:color w:val="000000"/>
                <w:sz w:val="16"/>
                <w:szCs w:val="16"/>
              </w:rPr>
              <w:t>Diversificarea economiilor locale prin dezvoltarea durabilă a turismului</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090</w:t>
            </w:r>
            <w:r w:rsidRPr="00727EAD">
              <w:rPr>
                <w:color w:val="000000"/>
                <w:sz w:val="16"/>
                <w:szCs w:val="16"/>
              </w:rPr>
              <w:t>. Piste pentru biciclete și drumuri pietonale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10.106.383,00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091</w:t>
            </w:r>
            <w:r w:rsidRPr="00727EAD">
              <w:rPr>
                <w:color w:val="000000"/>
                <w:sz w:val="16"/>
                <w:szCs w:val="16"/>
              </w:rPr>
              <w:t xml:space="preserve">. </w:t>
            </w:r>
            <w:r w:rsidRPr="00727EAD">
              <w:rPr>
                <w:color w:val="000000"/>
                <w:sz w:val="16"/>
                <w:szCs w:val="16"/>
              </w:rPr>
              <w:t>Dezvoltarea și promovarea potențialului turistic al zonelor naturale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80.851.064,00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092</w:t>
            </w:r>
            <w:r w:rsidRPr="00727EAD">
              <w:rPr>
                <w:color w:val="000000"/>
                <w:sz w:val="16"/>
                <w:szCs w:val="16"/>
              </w:rPr>
              <w:t>. Protejarea, dezvoltarea și promovarea activelor turistice publice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10.106.383,00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 xml:space="preserve">Axă </w:t>
            </w:r>
            <w:r>
              <w:rPr>
                <w:b/>
                <w:color w:val="000000"/>
                <w:sz w:val="16"/>
                <w:szCs w:val="16"/>
              </w:rPr>
              <w:t>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AP7 - </w:t>
            </w:r>
            <w:r w:rsidRPr="00A15E2F">
              <w:rPr>
                <w:b/>
                <w:color w:val="000000"/>
                <w:sz w:val="16"/>
                <w:szCs w:val="16"/>
              </w:rPr>
              <w:t xml:space="preserve"> </w:t>
            </w:r>
            <w:r>
              <w:rPr>
                <w:b/>
                <w:color w:val="000000"/>
                <w:sz w:val="16"/>
                <w:szCs w:val="16"/>
              </w:rPr>
              <w:t>Diversificarea economiilor locale prin dezvoltarea durabilă a turismului</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101.063.830,00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 xml:space="preserve">Axă </w:t>
            </w:r>
            <w:r>
              <w:rPr>
                <w:b/>
                <w:color w:val="000000"/>
                <w:sz w:val="16"/>
                <w:szCs w:val="16"/>
              </w:rPr>
              <w:t>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AP7 - </w:t>
            </w:r>
            <w:r w:rsidRPr="00A15E2F">
              <w:rPr>
                <w:b/>
                <w:color w:val="000000"/>
                <w:sz w:val="16"/>
                <w:szCs w:val="16"/>
              </w:rPr>
              <w:t xml:space="preserve"> </w:t>
            </w:r>
            <w:r>
              <w:rPr>
                <w:b/>
                <w:color w:val="000000"/>
                <w:sz w:val="16"/>
                <w:szCs w:val="16"/>
              </w:rPr>
              <w:t>Diversificarea economiilor locale prin dezvoltarea durabilă a turismului</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101.063.830,00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 xml:space="preserve">Tabelul 10: Dimensiunea 4 – Mecanismele teritoriale de </w:t>
      </w:r>
      <w:r w:rsidRPr="005701D6">
        <w:rPr>
          <w:b/>
          <w:sz w:val="20"/>
          <w:lang w:eastAsia="en-GB"/>
        </w:rPr>
        <w:t>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AP7 - Diversificarea economiilor locale prin dezvoltarea durabilă a turismului</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5.191.489,00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 xml:space="preserve">Mai puțin </w:t>
            </w:r>
            <w:r w:rsidRPr="000C35FC">
              <w:rPr>
                <w:color w:val="000000"/>
                <w:sz w:val="16"/>
                <w:szCs w:val="16"/>
              </w:rPr>
              <w:t>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95.872.341,00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AP7 - Diversificarea economiilor locale prin dezvoltarea durabilă a turismului</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lastRenderedPageBreak/>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 xml:space="preserve">2.A.10 </w:t>
      </w:r>
      <w:r>
        <w:t>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prioritar</w:t>
      </w:r>
      <w:r>
        <w:rPr>
          <w:b w:val="0"/>
        </w:rPr>
        <w:t>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AP7 - Diversificarea economiilor locale prin dezvoltarea durabilă a turismului</w:t>
            </w:r>
          </w:p>
        </w:tc>
      </w:tr>
      <w:tr w:rsidR="00BE54EC" w:rsidTr="00E36F02">
        <w:trPr>
          <w:trHeight w:val="288"/>
        </w:trPr>
        <w:tc>
          <w:tcPr>
            <w:tcW w:w="15120" w:type="dxa"/>
            <w:gridSpan w:val="2"/>
            <w:shd w:val="clear" w:color="auto" w:fill="auto"/>
          </w:tcPr>
          <w:p w:rsidR="00BE54EC" w:rsidRDefault="005B6CE5">
            <w:pPr>
              <w:spacing w:before="0" w:after="240"/>
            </w:pPr>
            <w:r>
              <w:t xml:space="preserve">Se va utiliza asistența tehnică a POR pentru organizarea de sesiuni de informare și instruire specifice pentru beneficiarii acestei axe prioritare, precum </w:t>
            </w:r>
            <w:r>
              <w:t>și pentru diseminarea informațiilor și derularea activitaților de informare și publicitate privind POR.</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AP8</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Dezvoltarea infrastructurii de sănătate şi sociale</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w:t>
      </w:r>
      <w:r w:rsidRPr="0077228A">
        <w:rPr>
          <w:color w:val="000000"/>
        </w:rPr>
        <w:t>prioritară se va 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w:t>
      </w:r>
      <w:r w:rsidRPr="0077228A">
        <w:rPr>
          <w:color w:val="000000"/>
        </w:rPr>
        <w:t>onsabilitatea comunității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w:t>
      </w:r>
      <w:r>
        <w:rPr>
          <w:color w:val="000000"/>
        </w:rPr>
        <w:t>ectiv tematic sau fond</w:t>
      </w:r>
      <w:r>
        <w:rPr>
          <w:b w:val="0"/>
          <w:color w:val="000000"/>
        </w:rPr>
        <w:t xml:space="preserve"> </w:t>
      </w:r>
      <w:r>
        <w:rPr>
          <w:b w:val="0"/>
          <w:color w:val="000000"/>
        </w:rPr>
        <w:t>(după caz)</w:t>
      </w:r>
    </w:p>
    <w:p w:rsidR="00313E33" w:rsidRDefault="005B6CE5" w:rsidP="00F32C5E">
      <w:pPr>
        <w:pStyle w:val="ManualHeading2"/>
      </w:pPr>
    </w:p>
    <w:p w:rsidR="004E2F0E" w:rsidRPr="001B0D0C" w:rsidRDefault="005B6CE5"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w:t>
            </w:r>
            <w:r>
              <w:rPr>
                <w:b/>
                <w:color w:val="000000"/>
                <w:sz w:val="18"/>
                <w:szCs w:val="18"/>
              </w:rPr>
              <w:t>egiunile ultraperiferice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9a</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 xml:space="preserve">Investiții în infrastructurile sanitare </w:t>
            </w:r>
            <w:r w:rsidRPr="006D78B0">
              <w:rPr>
                <w:sz w:val="18"/>
                <w:szCs w:val="18"/>
              </w:rPr>
              <w:t>și sociale care contribuie la dezvoltarea la nivel național, regional și local, reducând inegalitățile în ceea ce privește starea de sănătate, promovând incluziunea socială prin îmbunătățirea accesului la serviciile sociale, culturale și de recreere, precu</w:t>
            </w:r>
            <w:r w:rsidRPr="006D78B0">
              <w:rPr>
                <w:sz w:val="18"/>
                <w:szCs w:val="18"/>
              </w:rPr>
              <w:t>m și trecerea de la serviciile instituționale la serviciile prestate de comunități</w:t>
            </w:r>
          </w:p>
        </w:tc>
      </w:tr>
    </w:tbl>
    <w:p w:rsidR="0069181F" w:rsidRDefault="005B6CE5" w:rsidP="0069181F">
      <w:pPr>
        <w:rPr>
          <w:sz w:val="22"/>
          <w:szCs w:val="22"/>
        </w:rPr>
      </w:pPr>
    </w:p>
    <w:p w:rsidR="009149A6" w:rsidRPr="00603402" w:rsidRDefault="005B6CE5"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OS81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 xml:space="preserve">Creşterea </w:t>
            </w:r>
            <w:r w:rsidRPr="00D6078B">
              <w:rPr>
                <w:sz w:val="18"/>
                <w:szCs w:val="18"/>
              </w:rPr>
              <w:t>accesibilităţii serviciilor de sănătate, comunitare  și a celor de nivel secundar, în special pentru zonele sărace și izolate</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lastRenderedPageBreak/>
              <w:t>Rezultatele pe care statul membru caută să le obțină prin sprijinul din partea Uniunii</w:t>
            </w:r>
          </w:p>
        </w:tc>
        <w:tc>
          <w:tcPr>
            <w:tcW w:w="12426" w:type="dxa"/>
            <w:shd w:val="clear" w:color="auto" w:fill="auto"/>
          </w:tcPr>
          <w:p w:rsidR="00BE54EC" w:rsidRDefault="005B6CE5">
            <w:pPr>
              <w:spacing w:before="0" w:after="240"/>
            </w:pPr>
            <w:r>
              <w:t>SNS 2014-2020 arată nevoia creșterii acces</w:t>
            </w:r>
            <w:r>
              <w:t>ului la  serviciile furnizate pe toate palierele  sistemului medical, în vederea reducerii inegalităților în furnizarea acestora și în ceea ce privește starea de sănătate a diferitelor categorii sociale. Aceasta se va realiza prin direcții de acțiune ale P</w:t>
            </w:r>
            <w:r>
              <w:t>OR care vizează întreaga piramidă de servicii medicale, respectiv</w:t>
            </w:r>
            <w:r>
              <w:rPr>
                <w:b/>
                <w:bCs/>
              </w:rPr>
              <w:t xml:space="preserve"> îngrijirea primară, incluzând asistența comunitară (baza piramidei) (CCI),</w:t>
            </w:r>
            <w:r>
              <w:t xml:space="preserve"> </w:t>
            </w:r>
            <w:r>
              <w:rPr>
                <w:b/>
                <w:bCs/>
              </w:rPr>
              <w:t>asistența ambulatorie (nivel intermediar) și asistența de urgență (unități de primiri urgențe şi spitalele regional</w:t>
            </w:r>
            <w:r>
              <w:rPr>
                <w:b/>
                <w:bCs/>
              </w:rPr>
              <w:t xml:space="preserve">e de urgență) (vârful piramidei). </w:t>
            </w:r>
          </w:p>
          <w:p w:rsidR="00BE54EC" w:rsidRDefault="005B6CE5">
            <w:pPr>
              <w:spacing w:before="240" w:after="240"/>
            </w:pPr>
            <w:r>
              <w:t>Eficiența sistemului de sănătate poate fi mult îmbunătățite printr-o schimbare în modul de furnizare a asistenței medicale spitalicești. În prezent, asistența medicală spitalicească în România se bazează în principal pe î</w:t>
            </w:r>
            <w:r>
              <w:t>ngrijirea spitalicească acută, care este nu numai cea mai scumpă, dar de multe ori inutilă pentru tratamentul optim al pacienților din spitale. O trecere de la îngrijirea spitalicească acută la tratarea majorității pacienților în regim ambulatoriu (îngriji</w:t>
            </w:r>
            <w:r>
              <w:t>re de zi în ambulatoriu, cabinete ambulatorii, precum și centre de diagnostic si tratament) este una dintre principalele măsuri definite în Strategia națională de sănătate și este în conformitate cu Recomandările Specifice de Țară referitoare la constituir</w:t>
            </w:r>
            <w:r>
              <w:t>ea unei asistențe medicale durabile și rentabile.</w:t>
            </w:r>
          </w:p>
          <w:p w:rsidR="00BE54EC" w:rsidRDefault="005B6CE5">
            <w:pPr>
              <w:spacing w:before="240" w:after="240"/>
            </w:pPr>
            <w:r>
              <w:t xml:space="preserve">Astfel se va consolida </w:t>
            </w:r>
            <w:r>
              <w:rPr>
                <w:b/>
                <w:bCs/>
              </w:rPr>
              <w:t xml:space="preserve">baza piramidei </w:t>
            </w:r>
            <w:r>
              <w:t>pentru a putea prelua o proporţie din cazuistica medicală (afecțiuni de gravitate mică etc.) sau pentru a asigura prevenția necesară, pentru ameliorarea stării de sănăt</w:t>
            </w:r>
            <w:r>
              <w:t xml:space="preserve">ate și sporirii incluziunii sociale a persoanelor. În special, aceste segmente ale sistemului de sănătate </w:t>
            </w:r>
            <w:r>
              <w:rPr>
                <w:b/>
                <w:bCs/>
              </w:rPr>
              <w:t>(asistența comunitară și ambulatorie)</w:t>
            </w:r>
            <w:r>
              <w:t xml:space="preserve"> vizează accesul sporit la servicii preventive și de terapie de primă linie persoanelor sărace şi celor din zonel</w:t>
            </w:r>
            <w:r>
              <w:t>e cu acces redus.</w:t>
            </w:r>
          </w:p>
          <w:p w:rsidR="00BE54EC" w:rsidRDefault="005B6CE5">
            <w:pPr>
              <w:spacing w:before="240" w:after="240"/>
            </w:pPr>
            <w:r>
              <w:t xml:space="preserve">Acest obiectiv se va realiza atât prin corectarea politicilor în domeniu (măsuri de reglementare), cât și prin finanţarea intervenţiilor de infrastructură și dotare a </w:t>
            </w:r>
            <w:r>
              <w:rPr>
                <w:b/>
                <w:bCs/>
              </w:rPr>
              <w:t xml:space="preserve">reţelei de ambulatorii şi de CCI </w:t>
            </w:r>
            <w:r>
              <w:t xml:space="preserve">ce vor furniza atât servicii medicale </w:t>
            </w:r>
            <w:r>
              <w:t>cât şi sociale, fiind o soluție flexibilă de accesibilizare a asistenței socio-medicale primare, mai ales pentru acele categorii de persoane sărace din mediul rural, persoane cu acces deficitar la servicii de sănătate.</w:t>
            </w:r>
          </w:p>
          <w:p w:rsidR="00BE54EC" w:rsidRDefault="005B6CE5">
            <w:pPr>
              <w:spacing w:before="240" w:after="240"/>
            </w:pPr>
            <w:r>
              <w:t>Aceste măsuri, care reclamă infrastru</w:t>
            </w:r>
            <w:r>
              <w:t>ctură și dotări adecvate, vor contribui la sporirea accesului la servicii medicale și la atingerea obiectivului de scădere a ponderii nevoilor medicale nesatisfăcute ale pacienților, în special a celor legate de consultul medical și tratament.</w:t>
            </w:r>
          </w:p>
          <w:p w:rsidR="00BA6DE7" w:rsidRPr="00D6078B" w:rsidRDefault="005B6CE5" w:rsidP="00BA6BD1">
            <w:pPr>
              <w:pStyle w:val="Text1"/>
              <w:ind w:left="0"/>
              <w:rPr>
                <w:sz w:val="18"/>
                <w:szCs w:val="18"/>
              </w:rPr>
            </w:pPr>
          </w:p>
        </w:tc>
      </w:tr>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 xml:space="preserve">ID-ul </w:t>
            </w:r>
            <w:r>
              <w:rPr>
                <w:b/>
                <w:sz w:val="18"/>
                <w:szCs w:val="18"/>
              </w:rPr>
              <w:t>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OS82</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Îmbunătățirea calității şi a  eficienței îngrijirii spitalicești de urgență</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lastRenderedPageBreak/>
              <w:t>Rezultatele pe care statul membru caută să le obțină prin sprijinul din partea Uniunii</w:t>
            </w:r>
          </w:p>
        </w:tc>
        <w:tc>
          <w:tcPr>
            <w:tcW w:w="12426" w:type="dxa"/>
            <w:shd w:val="clear" w:color="auto" w:fill="auto"/>
          </w:tcPr>
          <w:p w:rsidR="00BE54EC" w:rsidRDefault="005B6CE5">
            <w:pPr>
              <w:spacing w:before="0" w:after="240"/>
            </w:pPr>
            <w:r>
              <w:t xml:space="preserve">Investițiile în infrastructura </w:t>
            </w:r>
            <w:r>
              <w:t>spitalelor vor fi aliniate la funcțiile și rolurile jucate de către diferitele paliere ale sistemului spitalicesc din România, pe baza revizuirii rețelei de spitale strategice efectuate de Ministerul Sănătății.</w:t>
            </w:r>
          </w:p>
          <w:p w:rsidR="00BE54EC" w:rsidRDefault="005B6CE5">
            <w:pPr>
              <w:spacing w:before="240" w:after="240"/>
            </w:pPr>
            <w:r>
              <w:t>Rezultatul ce trebuie atins este creșterea ef</w:t>
            </w:r>
            <w:r>
              <w:t>icienței și sustenabilității sistemului de sănătate prin măsuri de tipul reducerea numărului de internări la secțiile de boli acute în spitale / sau  a numărului de paturi pentru internările acute, după cum se arată în evaluarea BM referitoare la revizuire</w:t>
            </w:r>
            <w:r>
              <w:t>a rețelei spitalelor naționale, regionale și județene (la 4.5/ 1.000 de locuitori). De asemenea, grupurile vulnerabile specifice de pacienti vor avea acces la facilităţile de îngrijire îmbunătățite.</w:t>
            </w:r>
          </w:p>
          <w:p w:rsidR="00BE54EC" w:rsidRDefault="005B6CE5">
            <w:pPr>
              <w:spacing w:before="240" w:after="240"/>
            </w:pPr>
            <w:r>
              <w:t>În scopul de a eficientiza furnizarea de servicii spitali</w:t>
            </w:r>
            <w:r>
              <w:t>cești, se va acorda sprijin pentru constituirea unei rețele de spitale regionale de urgență și a unei reţele fizice și funcționale integrate de direcţionare a pacienţilor.</w:t>
            </w:r>
          </w:p>
          <w:p w:rsidR="00BE54EC" w:rsidRDefault="005B6CE5">
            <w:pPr>
              <w:spacing w:before="240" w:after="240"/>
            </w:pPr>
            <w:r>
              <w:t xml:space="preserve">Spitalele de urgenţă regionale vor trata cazurile cele mai complexe într-o abordare </w:t>
            </w:r>
            <w:r>
              <w:t xml:space="preserve">multidisciplinară, eficientă și sigură punct de vedere clinic. Aceste entități vor asigura un acces echitabil la servicii medicale de calitate și  vor contribui la îmbunătățirea rezultatelor de sănătate pentru patologii relevante prioritare care afectează </w:t>
            </w:r>
            <w:r>
              <w:t>în mod disproporționat pe cei săraci și care reprezintă una dintre principalele cauze a morbidităţii şi mortalităţii. Prin POR se va acorda sprijin financiar pentru construirea şi dotarea a 3 spitale regionale, în regiunile NE (Iaşi), SV (Craiova) şi NV (C</w:t>
            </w:r>
            <w:r>
              <w:t>luj-Napoca).</w:t>
            </w:r>
          </w:p>
          <w:p w:rsidR="00BE54EC" w:rsidRDefault="005B6CE5">
            <w:pPr>
              <w:spacing w:before="240" w:after="240"/>
            </w:pPr>
            <w:r>
              <w:t xml:space="preserve">În ceea ce priveşte unităţile de primiri urgenţe de la nivelul  spitalelor județene de urgență, în special pentru cele de la nivel zonal şi regional, investițiile POR în infrastructură și echipamente vor contribui la asigurarea serviciilor de </w:t>
            </w:r>
            <w:r>
              <w:t>asistență medicală corespunzătoare și în timp util, în special pentru grupurile neasigurate, marginalizate, cum ar fi romii.</w:t>
            </w:r>
          </w:p>
          <w:p w:rsidR="00BA6DE7" w:rsidRPr="00D6078B" w:rsidRDefault="005B6CE5" w:rsidP="00BA6BD1">
            <w:pPr>
              <w:pStyle w:val="Text1"/>
              <w:ind w:left="0"/>
              <w:rPr>
                <w:sz w:val="18"/>
                <w:szCs w:val="18"/>
              </w:rPr>
            </w:pPr>
          </w:p>
        </w:tc>
      </w:tr>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OS83</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Creşterea gradului de acoperire cu servicii sociale</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 xml:space="preserve">Rezultatele </w:t>
            </w:r>
            <w:r>
              <w:rPr>
                <w:b/>
                <w:sz w:val="18"/>
                <w:szCs w:val="18"/>
              </w:rPr>
              <w:t>pe care statul membru caută să le obțină prin sprijinul din partea Uniunii</w:t>
            </w:r>
          </w:p>
        </w:tc>
        <w:tc>
          <w:tcPr>
            <w:tcW w:w="12426" w:type="dxa"/>
            <w:shd w:val="clear" w:color="auto" w:fill="auto"/>
          </w:tcPr>
          <w:p w:rsidR="00BE54EC" w:rsidRDefault="005B6CE5">
            <w:pPr>
              <w:spacing w:before="0" w:after="240"/>
            </w:pPr>
            <w:r>
              <w:t>Întrucât România ultimelor decenii a fost afectată de fenomene profunde, având ca efect îmbătrânirea populaţiei şi reducerea populaţiei active și dată fiind participarea redusă a un</w:t>
            </w:r>
            <w:r>
              <w:t xml:space="preserve">or categorii de populaţie (persoane cu dizabilităţi/persoane rome etc.) pe piaţa muncii, rezultatul aşteptat va viza îmbunătăţirea condiţiilor infrastructurale ale serviciilor sociale, ca factor critic pentru furnizarea adecvată a acestora şi de sporire a </w:t>
            </w:r>
            <w:r>
              <w:t>participării grupurilor vulnerabile pe piaţa muncii. În plus, mediul rural este deficitar în privinţa existenţei centrelor sociale şi a personalului necesar, relevând necesitatea finanţării intervenţiilor în infrastructura serviciilor sociale de zi.</w:t>
            </w:r>
          </w:p>
          <w:p w:rsidR="00BE54EC" w:rsidRDefault="005B6CE5">
            <w:pPr>
              <w:spacing w:before="240" w:after="240"/>
            </w:pPr>
            <w:r>
              <w:lastRenderedPageBreak/>
              <w:t>În par</w:t>
            </w:r>
            <w:r>
              <w:t>alel cu creșterea calității și accesului la serviciile sociale de zi, care au un rol important în prevenirea instituționalizării, este foarte importantă consolidarea procesului de tranziţie de la servicii instituţionalizate la cele furnizate în cadrul comu</w:t>
            </w:r>
            <w:r>
              <w:t>nităţii pentru promovarea incluziunii sociale a persoanelor. Una dintre constatările care fac obiectul RST 2014 se referă la faptul că, în ceea ce privește tranziția de la îngrijirea instituțională la îngrijirea alternativă și îngrijirea în cadrul comunită</w:t>
            </w:r>
            <w:r>
              <w:t>ții s-au realizat progrese limitate, mai ales în cazul anumitor grupuri vulnerabile  - copii, persoane cu dizabilităţi. Astfel, numărul de persoane cu dizabilităţi care sunt îngrijite în instituții rezidențiale de mari dimensiuni este în continuare mare, î</w:t>
            </w:r>
            <w:r>
              <w:t xml:space="preserve">n timp ce serviciile comunitare pentru persoanele cu dizabilități nu sunt suficient dezvoltate. Creșterea gradului de incluziune socială a persoanelor instituţionalizate şi integrarea socială a acestora este rezultatul pe care România dorește să îl obțină </w:t>
            </w:r>
            <w:r>
              <w:t>prin investițiile din diverse surse de finanţare inclusiv, prin POR. Prin investiţia în infrastructură destinată serviciilor de îngrijire de zi România îşi propune să asigure accesul la servicii de zi pentru până la 3% din numărul de persoane care fac part</w:t>
            </w:r>
            <w:r>
              <w:t>e din grupurile vulnerabile (copii, persoane cu dizabilităţi şi persoane vârstnice). În plus, investiţiile planificate vor contribui direct la creşterea numărului de persoane care părăsesc centrele rezidenţiale mari (copii, persoane cu dizabilităţi) prin f</w:t>
            </w:r>
            <w:r>
              <w:t>urnizarea de îngrijire alternativă de calitate şi crearea premiselor pentru o viaţă independentă în comunitate sau în infrastructura de tip familial.</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w:t>
      </w:r>
      <w:r>
        <w:rPr>
          <w:color w:val="000000"/>
        </w:rPr>
        <w:t>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OS81 - </w:t>
            </w:r>
            <w:r>
              <w:rPr>
                <w:b/>
                <w:sz w:val="18"/>
                <w:szCs w:val="18"/>
              </w:rPr>
              <w:t>Creşterea accesibilităţii serviciilor de sănătate, comunitare  și a celor de nivel secundar, în special pentru zonele sărace și izolate</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1S28</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Nevoi neacoperite de servicii medicale (pentru chintila inferioară)</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13,30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9,30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Eurostat</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bl>
    <w:p w:rsidR="003E2B5F" w:rsidRDefault="005B6CE5"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OS82 - </w:t>
            </w:r>
            <w:r>
              <w:rPr>
                <w:b/>
                <w:sz w:val="18"/>
                <w:szCs w:val="18"/>
              </w:rPr>
              <w:t>Îmbunătățirea calității şi a  eficienței îngrijirii spitalicești de urgență</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1S29</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Rata </w:t>
            </w:r>
            <w:r w:rsidRPr="0087147F">
              <w:rPr>
                <w:color w:val="000000"/>
                <w:sz w:val="16"/>
                <w:szCs w:val="16"/>
                <w:lang w:val="da-DK"/>
              </w:rPr>
              <w:t>internarilor acute in spital din total internari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40,00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35,00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MS</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bl>
    <w:p w:rsidR="003E2B5F" w:rsidRDefault="005B6CE5"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OS83 - </w:t>
            </w:r>
            <w:r>
              <w:rPr>
                <w:b/>
                <w:sz w:val="18"/>
                <w:szCs w:val="18"/>
              </w:rPr>
              <w:t>Creşterea gradului de acoperire cu servicii sociale</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1S30</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Gradul de acoperire  cu servicii sociale pentru copii (0- 17 ani)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0,90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3,00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ANPDCA</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1S31</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Gradul de acoperire  cu servicii</w:t>
            </w:r>
            <w:r w:rsidRPr="0087147F">
              <w:rPr>
                <w:color w:val="000000"/>
                <w:sz w:val="16"/>
                <w:szCs w:val="16"/>
                <w:lang w:val="da-DK"/>
              </w:rPr>
              <w:t xml:space="preserve"> sociale pentru persoane cu dizabilități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0,37</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1,40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ANPD</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1S32</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Gradul de acoperire  cu servicii sociale pentru persoane cu vârstnice</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0,81</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3,00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MMFPSPV</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1S33</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Beneficiari ai serviciilor </w:t>
            </w:r>
            <w:r w:rsidRPr="0087147F">
              <w:rPr>
                <w:color w:val="000000"/>
                <w:sz w:val="16"/>
                <w:szCs w:val="16"/>
                <w:lang w:val="da-DK"/>
              </w:rPr>
              <w:t>sociale de tip rezidenţial acordate în instituţii de tip vechi - copii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Persoane</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4.331,00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1.731,00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MMFPSPV</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1S34</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Beneficiari ai serviciilor sociale de tip rezidenţial acordate în instituţii de tip vechi  - Persoane cu </w:t>
            </w:r>
            <w:r w:rsidRPr="0087147F">
              <w:rPr>
                <w:color w:val="000000"/>
                <w:sz w:val="16"/>
                <w:szCs w:val="16"/>
                <w:lang w:val="da-DK"/>
              </w:rPr>
              <w:t>dizabilităţi</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Persoane</w:t>
            </w:r>
          </w:p>
        </w:tc>
        <w:tc>
          <w:tcPr>
            <w:tcW w:w="2268" w:type="dxa"/>
            <w:tcMar>
              <w:left w:w="57" w:type="dxa"/>
              <w:right w:w="57" w:type="dxa"/>
            </w:tcMar>
          </w:tcPr>
          <w:p w:rsidR="00371B4C" w:rsidRPr="0087147F" w:rsidRDefault="005B6CE5"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16.411,00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15.111,00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MMFPSPV</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Anuală</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de acțiuni care </w:t>
      </w:r>
      <w:r w:rsidRPr="0076169B">
        <w:rPr>
          <w:b/>
        </w:rPr>
        <w:t>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9a - Investiții în </w:t>
            </w:r>
            <w:r w:rsidRPr="0012385C">
              <w:rPr>
                <w:sz w:val="18"/>
                <w:szCs w:val="18"/>
              </w:rPr>
              <w:t>infrastructurile sanitare și sociale care contribuie la dezvoltarea la nivel național, regional și local, reducând inegalitățile în ceea ce privește starea de sănătate, promovând incluziunea socială prin îmbunătățirea accesului la serviciile sociale, cultu</w:t>
            </w:r>
            <w:r w:rsidRPr="0012385C">
              <w:rPr>
                <w:sz w:val="18"/>
                <w:szCs w:val="18"/>
              </w:rPr>
              <w:t>rale și de recreere, precum și trecerea de la serviciile instituționale la serviciile prestate de comunități</w:t>
            </w:r>
          </w:p>
        </w:tc>
      </w:tr>
      <w:tr w:rsidR="00BE54EC" w:rsidTr="000D7024">
        <w:trPr>
          <w:trHeight w:val="288"/>
        </w:trPr>
        <w:tc>
          <w:tcPr>
            <w:tcW w:w="15120" w:type="dxa"/>
            <w:gridSpan w:val="2"/>
            <w:shd w:val="clear" w:color="auto" w:fill="auto"/>
          </w:tcPr>
          <w:p w:rsidR="00BE54EC" w:rsidRDefault="005B6CE5">
            <w:pPr>
              <w:spacing w:before="0" w:after="240"/>
            </w:pPr>
            <w:r>
              <w:t xml:space="preserve">Una dintre lecțiile învățate din perioada 2007-2013 relevă faptul că intervențiile punctuale doar în anumite tipuri de </w:t>
            </w:r>
            <w:r>
              <w:rPr>
                <w:b/>
                <w:bCs/>
              </w:rPr>
              <w:t>infrastructuri de sănătate</w:t>
            </w:r>
            <w:r>
              <w:t xml:space="preserve"> </w:t>
            </w:r>
            <w:r>
              <w:t>(ambulatorii, spitale) nu conduc la asigurarea unui continuum de servicii medicale, lăsând necoperită o mare parte a nevoii de servicii medicale, mai ales în zonele unde aceasta este pregnantă (zone sărace, rurale, zone cu acces deficitar). Aceasta demonst</w:t>
            </w:r>
            <w:r>
              <w:t>rează utilitatea continuării investiţiilor în acest tip de infrastructură la toate nivelurile sistemului medical şi pentru perioada 2014-2020 în vederea asigurării unui efect sustenabil al acestor  intervenţii.</w:t>
            </w:r>
          </w:p>
          <w:p w:rsidR="00BE54EC" w:rsidRDefault="005B6CE5">
            <w:pPr>
              <w:spacing w:before="240" w:after="240"/>
            </w:pPr>
            <w:r>
              <w:t xml:space="preserve">Luând în considerare experiența anterioară a </w:t>
            </w:r>
            <w:r>
              <w:t xml:space="preserve">acestui domeniu, investiíile din cadrul OS 8.1 vor sprijini </w:t>
            </w:r>
            <w:r>
              <w:rPr>
                <w:b/>
                <w:bCs/>
              </w:rPr>
              <w:t>infrastructura de servicii ce deservesc comunitatea</w:t>
            </w:r>
            <w:r>
              <w:t>, respectiv construcția/reabilitarea/ modernizarea/ extinderea/dotarea</w:t>
            </w:r>
            <w:r>
              <w:rPr>
                <w:b/>
                <w:bCs/>
              </w:rPr>
              <w:t xml:space="preserve"> centrelor comunitare integrate socio-medicale</w:t>
            </w:r>
            <w:r>
              <w:t xml:space="preserve"> („community care services”),</w:t>
            </w:r>
            <w:r>
              <w:t xml:space="preserve"> reprezentând o soluţie flexibilă pentru furnizarea serviciilor de bază atât sociale cât şi medicale. Astfel, în aceste centre se vor putea acorda servicii medicale comunitare de îngrijire de prim nivel, în zonele izolate şi în cele defavorizate, cu indica</w:t>
            </w:r>
            <w:r>
              <w:t>tori de morbiditate şi mortalitate defavorabili.</w:t>
            </w:r>
          </w:p>
          <w:p w:rsidR="00BE54EC" w:rsidRDefault="005B6CE5">
            <w:pPr>
              <w:spacing w:before="240" w:after="240"/>
            </w:pPr>
            <w:r>
              <w:t>De asemenea, concomitent cu serviciile medicale, în cadrul acestor centre se vor putea furniza şi servicii sociale de bază (identificarea cazurilor sociale, consiliere şi asistare socială etc.), asigurându-s</w:t>
            </w:r>
            <w:r>
              <w:t>e astfel integrarea funcţională a serviciilor de sănătate şi sociale pentru sporirea eficacităţii intervenţiilor. Prin această abordare complexă se vor soluționa aspectele privind accesibilitatea beneficiarilor de la sate (în special a persoanelor aparţinâ</w:t>
            </w:r>
            <w:r>
              <w:t>nd grupurilor vulnerabile – copii, persoane cu dizabilităţi, persoane vârstnice, tineri, femei, persoane roma etc.), la serviciile sociale şi medicale primare, dar şi cele privind asigurarea unui standard minim de calitate a acestor servicii (indiferent de</w:t>
            </w:r>
            <w:r>
              <w:t xml:space="preserve"> mediul de rezidenţă, urban-rural).</w:t>
            </w:r>
          </w:p>
          <w:p w:rsidR="00BE54EC" w:rsidRDefault="005B6CE5">
            <w:pPr>
              <w:spacing w:before="240" w:after="240"/>
            </w:pPr>
            <w:r>
              <w:t xml:space="preserve">Finanţarea intervenţiilor care vizează consolidarea </w:t>
            </w:r>
            <w:r>
              <w:rPr>
                <w:b/>
                <w:bCs/>
              </w:rPr>
              <w:t>infrastructurii ambulatoriilor</w:t>
            </w:r>
            <w:r>
              <w:t xml:space="preserve">, prin acțiuni de reabilitare/modernizare/extindere/dotare a </w:t>
            </w:r>
            <w:r>
              <w:rPr>
                <w:b/>
                <w:bCs/>
              </w:rPr>
              <w:t xml:space="preserve">ambulatoriilor de specialitate, </w:t>
            </w:r>
            <w:r>
              <w:t xml:space="preserve">inclusiv a celor ce vor rezulta din procesul de </w:t>
            </w:r>
            <w:r>
              <w:rPr>
                <w:b/>
                <w:bCs/>
              </w:rPr>
              <w:t xml:space="preserve">reorganizare/raţionalizare a spitalelor mici, ineficiente, </w:t>
            </w:r>
            <w:r>
              <w:t>va contribui, prin plusul de calitate a infrastructurii, la dezvoltarea reţelei de centre medicale moderne, capabile să furnizeze îngrijire primară c</w:t>
            </w:r>
            <w:r>
              <w:t>ontinuă, mai ales în mediul rural. Aceasta va conduce atât la eficientizarea sistemului de sănătate, prin reducerea internărilor evitabile, cât și la accesibilizarea ofertei de servicii de asistență în cadrul ambulatoriului.  Astfel, se vor  reduce inegali</w:t>
            </w:r>
            <w:r>
              <w:t xml:space="preserve">tățile în ceea ce privește starea de sănătate a populației, mai ales a celei din  mediul rural, din zone izolate sau defavorizate economic, prin diagnosticarea incipientă şi tratarea cu succes a unor afecţiuni mai puţin grave, ducând la </w:t>
            </w:r>
            <w:r>
              <w:lastRenderedPageBreak/>
              <w:t>scăderea ponderii p</w:t>
            </w:r>
            <w:r>
              <w:t>ersoanelor cu nevoi medicale neacoperite.</w:t>
            </w:r>
          </w:p>
          <w:p w:rsidR="00BE54EC" w:rsidRDefault="005B6CE5">
            <w:pPr>
              <w:spacing w:before="240" w:after="240"/>
            </w:pPr>
            <w:r>
              <w:t>Investițiile în reţeaua de ambulatorii și de centre comunitare integrate socio-medicale vor fi  prioritizate în funcție de: nivelul de sărăcie, accesul pre-existent la servicii medicale, alți indicatori de vulnerab</w:t>
            </w:r>
            <w:r>
              <w:t>ilitate (rate ridicate de sărăcie, rate ridicate ale minorităților etnice, indicatori slabi de mortalitate și morbiditate, gen - femei  etc.).</w:t>
            </w:r>
          </w:p>
          <w:p w:rsidR="00BE54EC" w:rsidRDefault="005B6CE5">
            <w:pPr>
              <w:spacing w:before="240" w:after="240"/>
            </w:pPr>
            <w:r>
              <w:t>Intervenţiile care sprijină asistenţa comunitară şi cea de nivel secundar vor fi complementate de acţiunile de cr</w:t>
            </w:r>
            <w:r>
              <w:t>eştere a eficienţei în furnizarea asistenţei de urgenţă, mai ales la nivelul spitalelor regionale şi al celor judeţene, inclusiv prin intermediul unităților de primiri urgențe.</w:t>
            </w:r>
          </w:p>
          <w:p w:rsidR="00BE54EC" w:rsidRDefault="005B6CE5">
            <w:pPr>
              <w:spacing w:before="240" w:after="240"/>
            </w:pPr>
            <w:r>
              <w:t>Această intervenţie va consta în  construcţia a trei spitale regionale de urgen</w:t>
            </w:r>
            <w:r>
              <w:t>ță, în regiunile sărace  (NE – Iaşi  și SV - Craiova ) și în cele cu un număr ridicat de persoane în risc de sărăcie și excluziune socială (NV – Cluj-Napoca) unde, în același timp, nu există clădiri corespunzătoare. Aceste 3 spitale regionale de urgență  v</w:t>
            </w:r>
            <w:r>
              <w:t>or face parte dintr-o rețea strategică de opt spitale regionale de urgență prin care se va realiza, acoperirea, la nivel național, cu servicii medicale complexe, integrate, de înalt nivel medical, pentru pacienţii ce necesită intervenţii prompte, critice ș</w:t>
            </w:r>
            <w:r>
              <w:t>i complexe.  Alegerea celor 3 spitale s-a bazat pe rațiuni de eficientizare a actului medical.</w:t>
            </w:r>
          </w:p>
          <w:p w:rsidR="00BE54EC" w:rsidRDefault="005B6CE5">
            <w:pPr>
              <w:spacing w:before="240" w:after="240"/>
            </w:pPr>
            <w:r>
              <w:t>Astfel, două dintre cele trei locații propuse pentru construcția de spitale regionale, Iași (NE) și Cluj - Napoca (NV), prezintă cele mai elocvente situații de f</w:t>
            </w:r>
            <w:r>
              <w:t>ragmentare a asigurării asistenței medicale. Cinci spitale din Iași funcționează într-un număr total de 26 de clădiri separate și au un total de cca 2.700 paturi. În ceea ce privește spitalul din Craiova (SV) prezinta un risc seismic atât de ridicat, încât</w:t>
            </w:r>
            <w:r>
              <w:t xml:space="preserve"> lucrările de reabilitare sunt imposibil de realizat, în timp ce starea spitalului pune pune în pericol viața pacienților,</w:t>
            </w:r>
          </w:p>
          <w:p w:rsidR="00BE54EC" w:rsidRDefault="005B6CE5">
            <w:pPr>
              <w:spacing w:before="240" w:after="240"/>
            </w:pPr>
            <w:r>
              <w:t>În  centrul universitar din Cluj, funcţionează un număr de 5 spitale, cu o structura de 45 de clădiri separate, care împreuna îndepli</w:t>
            </w:r>
            <w:r>
              <w:t>nesc functiile unui spital regional unic şi care au în total 3.100 paturi.</w:t>
            </w:r>
          </w:p>
          <w:p w:rsidR="00BE54EC" w:rsidRDefault="005B6CE5">
            <w:pPr>
              <w:spacing w:before="240" w:after="240"/>
            </w:pPr>
            <w:r>
              <w:t xml:space="preserve">Prin construcția celor trei spitale regionale de urgență, în sistem monobloc, se vor crea premisele reducerii numărului total de paturi cu cca. 2000, comparativ cu situaţia actuală </w:t>
            </w:r>
            <w:r>
              <w:t xml:space="preserve">, astfel crescând eficienţa îngrijirii de nivel terţiar şi a reţelelor de direcţionare a pacienţilor. În plus, construcția spitalelor din  Iaşi şi Craiova va conduce la o degrevare importantă a spitalelor universitare de urgență din București, de un număr </w:t>
            </w:r>
            <w:r>
              <w:t>mare de cazuri care, în prezent, nu pot fi tratate la nivel local și sunt transferate, implicând riscuri și costuri ridicate.</w:t>
            </w:r>
          </w:p>
          <w:p w:rsidR="00BE54EC" w:rsidRDefault="005B6CE5">
            <w:pPr>
              <w:spacing w:before="240" w:after="240"/>
            </w:pPr>
            <w:r>
              <w:t>În ceea ce priveşte investiţiile în unităţile de primiri urgenţe de la nivelul spitalelor judeţene de urgenţă, acestea vor contrib</w:t>
            </w:r>
            <w:r>
              <w:t xml:space="preserve">ui la asigurarea distribuţiei </w:t>
            </w:r>
            <w:r>
              <w:lastRenderedPageBreak/>
              <w:t>teritoriale echilibrate a serviciilor medicale de urgență prin preluarea pacienţilor de la nivel local (judeţean), care nu pot fi trataţi în sistem ambulatoriu.</w:t>
            </w:r>
          </w:p>
          <w:p w:rsidR="00BE54EC" w:rsidRDefault="005B6CE5">
            <w:pPr>
              <w:spacing w:before="240" w:after="240"/>
            </w:pPr>
            <w:r>
              <w:t xml:space="preserve">Fără a enumera ehaustiv, acţiunile sprijinite în cadrul acestei </w:t>
            </w:r>
            <w:r>
              <w:t>priorităţi de investiţie se referă la:</w:t>
            </w:r>
          </w:p>
          <w:p w:rsidR="00BE54EC" w:rsidRDefault="005B6CE5" w:rsidP="005B6CE5">
            <w:pPr>
              <w:numPr>
                <w:ilvl w:val="0"/>
                <w:numId w:val="112"/>
              </w:numPr>
              <w:spacing w:before="240" w:after="240"/>
              <w:ind w:hanging="210"/>
            </w:pPr>
            <w:r>
              <w:t>construcție/reabilitarea/modernizarea/extinderea dotarea centrelor comunitare integrate socio-medicale</w:t>
            </w:r>
          </w:p>
          <w:p w:rsidR="00BE54EC" w:rsidRDefault="005B6CE5" w:rsidP="005B6CE5">
            <w:pPr>
              <w:numPr>
                <w:ilvl w:val="0"/>
                <w:numId w:val="112"/>
              </w:numPr>
              <w:spacing w:before="240" w:after="240"/>
              <w:ind w:hanging="210"/>
            </w:pPr>
            <w:r>
              <w:t>reabilitarea/modernizarea/extinderea/dotarea infrastructurii ambulatoriilor, inclusiv a celor provenite din reorga</w:t>
            </w:r>
            <w:r>
              <w:t>nizarea/raţionalizarea spitalelor mici, ineficiente</w:t>
            </w:r>
          </w:p>
          <w:p w:rsidR="00BE54EC" w:rsidRDefault="005B6CE5" w:rsidP="005B6CE5">
            <w:pPr>
              <w:numPr>
                <w:ilvl w:val="0"/>
                <w:numId w:val="112"/>
              </w:numPr>
              <w:spacing w:before="240" w:after="240"/>
              <w:ind w:hanging="210"/>
            </w:pPr>
            <w:r>
              <w:t>reabilitarea/modernizarea/extinderea/dotarea infrastructurii de unităţi de primiri urgenţe</w:t>
            </w:r>
          </w:p>
          <w:p w:rsidR="00BE54EC" w:rsidRDefault="005B6CE5" w:rsidP="005B6CE5">
            <w:pPr>
              <w:numPr>
                <w:ilvl w:val="0"/>
                <w:numId w:val="112"/>
              </w:numPr>
              <w:spacing w:before="240" w:after="240"/>
              <w:ind w:hanging="210"/>
            </w:pPr>
            <w:r>
              <w:t>construcţia/ dotarea spitalelor de urgenţă regionale.</w:t>
            </w:r>
          </w:p>
          <w:p w:rsidR="00BE54EC" w:rsidRDefault="005B6CE5">
            <w:pPr>
              <w:spacing w:before="240" w:after="240"/>
            </w:pPr>
            <w:r>
              <w:t>Aceste tipuri de investiţii se vor adresa în special autori</w:t>
            </w:r>
            <w:r>
              <w:t>tăţilor și instituțiilor administraţiei publice locale (UAT). Activitățile privind spitalele de urgenţă regionale vor avea ca beneficiar Ministerul Sănătății, precum și parteneriate între acesta și autoritățile și instituțiile publice locale.</w:t>
            </w:r>
          </w:p>
          <w:p w:rsidR="00BE54EC" w:rsidRDefault="005B6CE5">
            <w:pPr>
              <w:spacing w:before="240" w:after="240"/>
            </w:pPr>
            <w:r>
              <w:t>Prin investiț</w:t>
            </w:r>
            <w:r>
              <w:t>ii în cadrul acestei priorități de investiție se va asigura și corelarea cu investiţiile în sporirea accesibilităţii serviciilor sociale și de asistență medicală, sprijinirea dez-instituționalizării din cadrul AP 4 POCU.</w:t>
            </w:r>
          </w:p>
          <w:p w:rsidR="00BE54EC" w:rsidRDefault="005B6CE5">
            <w:pPr>
              <w:spacing w:before="240" w:after="240"/>
            </w:pPr>
            <w:r>
              <w:t>Investiţiile PNDR în infrastructura</w:t>
            </w:r>
            <w:r>
              <w:t xml:space="preserve"> de bază la scară mică aferente măsurii  07 vor contribui la sporirea accesibilităţii serviciilor medicale pentru populaţia din zonele rurale, completând investiţiile în infrastructura medicală şi socială propuse prin POR.</w:t>
            </w:r>
          </w:p>
          <w:p w:rsidR="00BE54EC" w:rsidRDefault="005B6CE5">
            <w:pPr>
              <w:spacing w:before="240" w:after="240"/>
            </w:pPr>
            <w:r>
              <w:t>Investițiile realizate pentru ace</w:t>
            </w:r>
            <w:r>
              <w:t>st domeniu vor fi complementare cu cele realizate prin intervenţiile din POCA, în consolidarea structurilor și competențelor la nivelul instituțiilor și autorităților administrației publice centrale, inclusiv MS, coordonatorul naţional al politicii din dom</w:t>
            </w:r>
            <w:r>
              <w:t>eniul sănătăţii.</w:t>
            </w:r>
          </w:p>
          <w:p w:rsidR="00BE54EC" w:rsidRDefault="005B6CE5">
            <w:pPr>
              <w:spacing w:before="240" w:after="240"/>
            </w:pPr>
            <w:r>
              <w:rPr>
                <w:i/>
                <w:iCs/>
              </w:rPr>
              <w:t>Cartografierea nevoilor pentru implementarea reformei sistemului de sănătate este în curs de desfășurare. În cazul în care cartografierea, odată finalizată, identifică nevoi de investiții suplimentare pentru care este necesar sprijinul FED</w:t>
            </w:r>
            <w:r>
              <w:rPr>
                <w:i/>
                <w:iCs/>
              </w:rPr>
              <w:t xml:space="preserve">R, autoritățile române pot solicita modificarea programului, cu condiția asigurării contribuției FEDR pentru funcționarea optimă a primelor două niveluri în noul sistem de referință. </w:t>
            </w:r>
          </w:p>
          <w:p w:rsidR="00BE54EC" w:rsidRDefault="005B6CE5">
            <w:pPr>
              <w:spacing w:before="240" w:after="240"/>
            </w:pPr>
            <w:r>
              <w:rPr>
                <w:i/>
                <w:iCs/>
              </w:rPr>
              <w:lastRenderedPageBreak/>
              <w:t>Dacă aceste nevoi suplimentare vor privi un alt treilea nivel de îngriji</w:t>
            </w:r>
            <w:r>
              <w:rPr>
                <w:i/>
                <w:iCs/>
              </w:rPr>
              <w:t>re medicală, de exemplu spitale județene, sprijinul FEDR va fi luat în considerare în următoarele condiții:</w:t>
            </w:r>
          </w:p>
          <w:p w:rsidR="00BE54EC" w:rsidRDefault="005B6CE5" w:rsidP="005B6CE5">
            <w:pPr>
              <w:numPr>
                <w:ilvl w:val="0"/>
                <w:numId w:val="113"/>
              </w:numPr>
              <w:spacing w:before="240" w:after="0"/>
              <w:ind w:hanging="210"/>
            </w:pPr>
            <w:r>
              <w:rPr>
                <w:i/>
                <w:iCs/>
              </w:rPr>
              <w:t>aceste spitale județene sunt identificate ca parte a rețelei naționale strategice de spitale și nevoile lor de investiții sunt reflectate în mod cor</w:t>
            </w:r>
            <w:r>
              <w:rPr>
                <w:i/>
                <w:iCs/>
              </w:rPr>
              <w:t>espunzător în planurile regionale și județene de sănătate;</w:t>
            </w:r>
          </w:p>
          <w:p w:rsidR="00BE54EC" w:rsidRDefault="005B6CE5" w:rsidP="005B6CE5">
            <w:pPr>
              <w:numPr>
                <w:ilvl w:val="0"/>
                <w:numId w:val="113"/>
              </w:numPr>
              <w:spacing w:before="0" w:after="0"/>
              <w:ind w:hanging="210"/>
            </w:pPr>
            <w:r>
              <w:rPr>
                <w:i/>
                <w:iCs/>
              </w:rPr>
              <w:t>au elaborat planuri de transformare pentru redefinirea rolului spitalului în sistemul reformat de îngrijire a sănătății și eficientizarea furnizării serviciilor, așa cum se prevede prin sprijinul c</w:t>
            </w:r>
            <w:r>
              <w:rPr>
                <w:i/>
                <w:iCs/>
              </w:rPr>
              <w:t>omplementar de asistență tehnică a Băncii Mondiale;</w:t>
            </w:r>
          </w:p>
          <w:p w:rsidR="00BE54EC" w:rsidRDefault="005B6CE5" w:rsidP="005B6CE5">
            <w:pPr>
              <w:numPr>
                <w:ilvl w:val="0"/>
                <w:numId w:val="113"/>
              </w:numPr>
              <w:spacing w:before="0" w:after="240"/>
              <w:ind w:hanging="210"/>
            </w:pPr>
            <w:r>
              <w:rPr>
                <w:i/>
                <w:iCs/>
              </w:rPr>
              <w:t xml:space="preserve">sprijinul FEDR este complementar investițiilor Băncii Mondiale în serviciile medicale din spitale județene selectate (de exemplu: săli de operații, unități de terapie intensivă, incineratoare, unități de </w:t>
            </w:r>
            <w:r>
              <w:rPr>
                <w:i/>
                <w:iCs/>
              </w:rPr>
              <w:t>radioterapie, serviciile de urgență și imagistică medicală).</w:t>
            </w:r>
          </w:p>
          <w:p w:rsidR="00BE54EC" w:rsidRDefault="005B6CE5">
            <w:pPr>
              <w:spacing w:before="240" w:after="240"/>
            </w:pPr>
            <w:r>
              <w:rPr>
                <w:i/>
                <w:iCs/>
              </w:rPr>
              <w:t>În ceea ce priveşte construcţia şi dotarea celor 3 spitale regionale de urgenţă valoarea alocării financiare pentru acestea nu depăşeşte 50% din valoarea financiară alocată domeniului sănătăţii.</w:t>
            </w:r>
          </w:p>
          <w:p w:rsidR="00BE54EC" w:rsidRDefault="005B6CE5">
            <w:pPr>
              <w:spacing w:before="240" w:after="240"/>
            </w:pPr>
            <w:r>
              <w:t xml:space="preserve">În ceea ce priveşte </w:t>
            </w:r>
            <w:r>
              <w:rPr>
                <w:b/>
                <w:bCs/>
              </w:rPr>
              <w:t>infrastructura serviciilor sociale</w:t>
            </w:r>
            <w:r>
              <w:t>, perioada 2007 – 2013 a evidențiat faptul că există o cerere mare de servicii de zi pentru a căror furnizare este necesară o infrastructură corespunzătoare, mai ales în zonele defavorizate sau mai puţi</w:t>
            </w:r>
            <w:r>
              <w:t>n dezvoltate. </w:t>
            </w:r>
          </w:p>
          <w:p w:rsidR="00BE54EC" w:rsidRDefault="005B6CE5">
            <w:pPr>
              <w:spacing w:before="240" w:after="240"/>
            </w:pPr>
            <w:r>
              <w:t xml:space="preserve">În acest sens, dezvoltarea reţelei serviciilor sociale fără componentă rezidenţială, de tipul centrelor de zi, centrelor de tip „respiro”, centrelor de consiliere, centrelor de recuperare/reabilitare sau cantinelor sociale, prin intermediul </w:t>
            </w:r>
            <w:r>
              <w:t>cărora să se asigure sprijin adecvat nevoilor diferitelor categorii vulnerabile de beneficiari (copii, adulți cu dizabilități, vârstnici), contribuie la creşterea incluziunii sociale a acestora.</w:t>
            </w:r>
          </w:p>
          <w:p w:rsidR="00BE54EC" w:rsidRDefault="005B6CE5">
            <w:pPr>
              <w:spacing w:before="240" w:after="240"/>
            </w:pPr>
            <w:r>
              <w:t xml:space="preserve">În funcție de tipul de serviciu și de specificul și de </w:t>
            </w:r>
            <w:r>
              <w:t>nevoile copiilor, pe lângă nevoile de bază, serviciile de zi destinate copilului asigură un program educațional adecvat vârstei, nevoilor, potenţialului de dezvoltare și particularităților beneficiarilor, se asigură părinţilor consiliere și sprijin, se dez</w:t>
            </w:r>
            <w:r>
              <w:t>voltă programe specifice pentru prevenirea comportamentelor abuzive și a violenței în familie, se asigură programe de abilitare și reabilitare.</w:t>
            </w:r>
          </w:p>
          <w:p w:rsidR="00BE54EC" w:rsidRDefault="005B6CE5">
            <w:pPr>
              <w:spacing w:before="240" w:after="240"/>
            </w:pPr>
            <w:r>
              <w:t xml:space="preserve">Serviciile sociale de zi destinate adulţilor cu dizabilităţi şi persoanelor vârstnice, integrate în comunitate, </w:t>
            </w:r>
            <w:r>
              <w:t>oferă servicii sociale si interventii,  ca de ex. activităţi de petrecere a timpului în grup, masă caldă, consiliere psihologică şi terapie, terapie de recuperare, îngrijire personală şi supraveghere, activităţi de promovare a unui stil de viaţă sănătos şi</w:t>
            </w:r>
            <w:r>
              <w:t xml:space="preserve"> activ şi menţinerea sănătăţii etc., cât mai aproape de beneficiar.</w:t>
            </w:r>
          </w:p>
          <w:p w:rsidR="00BE54EC" w:rsidRDefault="005B6CE5">
            <w:pPr>
              <w:spacing w:before="240" w:after="240"/>
            </w:pPr>
            <w:r>
              <w:t xml:space="preserve">Prin urmare, pentru asigurarea creşterii incluziunii sociale a tuturor categoriilor vulnerabile este necesară investiţia în infrastructura serviciilor de îngrijire </w:t>
            </w:r>
            <w:r>
              <w:lastRenderedPageBreak/>
              <w:t>de zi. De asemenea, pent</w:t>
            </w:r>
            <w:r>
              <w:t>ru a fi funcţională infrastructura reabilitată/modernizată are nevoie de dotări /echipamente.</w:t>
            </w:r>
          </w:p>
          <w:p w:rsidR="00BE54EC" w:rsidRDefault="005B6CE5">
            <w:pPr>
              <w:spacing w:before="240" w:after="240"/>
            </w:pPr>
            <w:r>
              <w:t>O altă acţiune vizată de această prioritate de investiţii este cea de continuare, prin componenta infrastructurală, a tranziţiei de la îngrijirea în instituții la</w:t>
            </w:r>
            <w:r>
              <w:t xml:space="preserve"> îngrijirea alternativă și îngrijirea în cadrul comunităţii. Aceasta va presupune investiţii în case de tip familial şi apartamente, în locuinţe protejate etc. precum şi în dotările aferente necesare asigurării funcționalității acestora.</w:t>
            </w:r>
          </w:p>
          <w:p w:rsidR="00BE54EC" w:rsidRDefault="005B6CE5">
            <w:pPr>
              <w:spacing w:before="240" w:after="240"/>
            </w:pPr>
            <w:r>
              <w:t>Numărul redus de b</w:t>
            </w:r>
            <w:r>
              <w:t xml:space="preserve">eneficiari, copii sau persoane adulte cu dizabilităţi din casele de tip familial şi locuinţele protejate va da posibilitatea personalului de a se ocupa mai bine de fiecare beneficiar în parte, de a exista o plasare a acestora în mijlocul comunităţii, ceea </w:t>
            </w:r>
            <w:r>
              <w:t>ce reprezintă o etapă importantă în oferirea unui mediu familial de viaţă copiilor şi posibilității de a integra adulții cu dizabilități în societate.</w:t>
            </w:r>
          </w:p>
          <w:p w:rsidR="00BE54EC" w:rsidRDefault="005B6CE5">
            <w:pPr>
              <w:spacing w:before="240" w:after="240"/>
            </w:pPr>
            <w:r>
              <w:t>În ceea ce privește serviciile sociale destinate grupului vulnerabil „copii” pentru procesul de de dezins</w:t>
            </w:r>
            <w:r>
              <w:t>tituţionalizare investițiile se vor concentra asupra  închiderii centrelor de tip clasic cu capacitate mare, a centrelor de plasament în cadrul cărora beneficiarii serviciilor de protecție sunt copiii cu dizabilități, precum și centrelor rezidențiale de ti</w:t>
            </w:r>
            <w:r>
              <w:t>p clasic situate în zone izolate (care nu au acces la servicii medicale, educaționale, etc.).</w:t>
            </w:r>
          </w:p>
          <w:p w:rsidR="00BE54EC" w:rsidRDefault="005B6CE5">
            <w:pPr>
              <w:spacing w:before="240" w:after="240"/>
            </w:pPr>
            <w:r>
              <w:t xml:space="preserve">De asemenea, pentru serviciile de îngrijire de zi pentru grupului vulnerabil „copii”  (centre de zi, centre de consiliere, centre de abilitare/reabilitare, etc.) </w:t>
            </w:r>
            <w:r>
              <w:t>investițiile se vor concentra asupra dezvoltării de servicii de zi concomitent cu închiderea centrelor de tip clasic, dezvoltarea de servicii în zonele rurale, în zonele urbane marginalizate (numai în zonele în care nu se înființează centre comunitare inte</w:t>
            </w:r>
            <w:r>
              <w:t>grate).</w:t>
            </w:r>
          </w:p>
          <w:p w:rsidR="00BE54EC" w:rsidRDefault="005B6CE5">
            <w:pPr>
              <w:spacing w:before="240" w:after="240"/>
            </w:pPr>
            <w:r>
              <w:t>Pentru serviciile sociale destinate grupului vulnerabil „persoane cu dizabilităţi” investiţiile se vor concentra pe închiderea instituțiilor de tip vechi cu un număr mare de beneficiari (peste 200 de beneficiari), cu condiții improprii de viață, af</w:t>
            </w:r>
            <w:r>
              <w:t>late la distanța mare de comunitate și de serviciile de sănătate, educație și de recuperare.</w:t>
            </w:r>
          </w:p>
          <w:p w:rsidR="00BE54EC" w:rsidRDefault="005B6CE5">
            <w:pPr>
              <w:spacing w:before="240" w:after="240"/>
            </w:pPr>
            <w:r>
              <w:t xml:space="preserve">Pentru serviciile sociale destinate grupului vulnerabil ”persoanele vârstnice” intrevențiile se vor concentra asupra înfiinţării de servicii sociale prin centrele </w:t>
            </w:r>
            <w:r>
              <w:t>de zi şi/ sau cantine sociale acolo unde nu există asemenea servicii sau sunt slab reprezentate, iar  nevoia pentru asemenea servicii motivată de starea de sărăcie/ excluziune socială sau altă situaţie de vulnerabilitate este prezentă. De asemenea, vor ave</w:t>
            </w:r>
            <w:r>
              <w:t>a prioritate zonele marginalizate şi localităţile mici.</w:t>
            </w:r>
          </w:p>
          <w:p w:rsidR="00BE54EC" w:rsidRDefault="005B6CE5">
            <w:pPr>
              <w:spacing w:before="240" w:after="240"/>
            </w:pPr>
            <w:r>
              <w:t>Implementarea tipurilor de proiecte descrise anterior va avea rezultate pozitive, atât din punctul de vedere al creşterii accesibilităţii grupurilor vulnerabile la servicii de calitate, cât şi a calit</w:t>
            </w:r>
            <w:r>
              <w:t>ăţii vieţii persoanelor care fac parte din aceste categorii şi a familiilor acestora.</w:t>
            </w:r>
          </w:p>
          <w:p w:rsidR="00BE54EC" w:rsidRDefault="005B6CE5">
            <w:pPr>
              <w:spacing w:before="240" w:after="240"/>
            </w:pPr>
            <w:r>
              <w:lastRenderedPageBreak/>
              <w:t xml:space="preserve">Pentru a răspunde provocărilor din Strategia Europa 2020, precum şi pentru a subsuma investiţiile în infrastructura serviciilor sociale, vor fi realizate investiţii care </w:t>
            </w:r>
            <w:r>
              <w:t>ţin atât de calitatea infrastructurii, dar şi de dotările aferente.</w:t>
            </w:r>
          </w:p>
          <w:p w:rsidR="00BE54EC" w:rsidRDefault="005B6CE5">
            <w:pPr>
              <w:spacing w:before="240" w:after="240"/>
            </w:pPr>
            <w:r>
              <w:t>Fără a enumera exhaustiv, acţiunile sprijinite în cadrul acestei priorităţi de investiţie se referă la:</w:t>
            </w:r>
          </w:p>
          <w:p w:rsidR="00BE54EC" w:rsidRDefault="005B6CE5" w:rsidP="005B6CE5">
            <w:pPr>
              <w:numPr>
                <w:ilvl w:val="0"/>
                <w:numId w:val="114"/>
              </w:numPr>
              <w:spacing w:before="240" w:after="0"/>
              <w:ind w:hanging="210"/>
            </w:pPr>
            <w:r>
              <w:t>reabilitarea/ modernizarea</w:t>
            </w:r>
            <w:r>
              <w:rPr>
                <w:b/>
                <w:bCs/>
              </w:rPr>
              <w:t xml:space="preserve">/ </w:t>
            </w:r>
            <w:r>
              <w:t xml:space="preserve">extinderea/dotarea infrastructurii de servicii sociale </w:t>
            </w:r>
            <w:r>
              <w:t>fără componentă rezidențială (centre de zi, centre de tip „respiro”, centre de consiliere, centre / servicii de abilitare/reabilitare, cantine sociale etc.)</w:t>
            </w:r>
          </w:p>
          <w:p w:rsidR="00BE54EC" w:rsidRDefault="005B6CE5" w:rsidP="005B6CE5">
            <w:pPr>
              <w:numPr>
                <w:ilvl w:val="0"/>
                <w:numId w:val="114"/>
              </w:numPr>
              <w:spacing w:before="0" w:after="240"/>
              <w:ind w:hanging="210"/>
            </w:pPr>
            <w:r>
              <w:t>construcţia/reabilitarea/ modernizarea/ dotarea de case de tip familial, apartamente, locuinţe prot</w:t>
            </w:r>
            <w:r>
              <w:t>ejate etc.</w:t>
            </w:r>
          </w:p>
          <w:p w:rsidR="00BE54EC" w:rsidRDefault="005B6CE5">
            <w:pPr>
              <w:spacing w:before="240" w:after="240"/>
            </w:pPr>
            <w:r>
              <w:t>Aceste tipuri de investiţii se vor adresa în special autorităţilor administraţiei publice locale (UAT), precum şi furnizorilor de servicii sociale de drept public sau privat, acreditaţi conform legii.</w:t>
            </w:r>
          </w:p>
          <w:p w:rsidR="00BE54EC" w:rsidRDefault="005B6CE5">
            <w:pPr>
              <w:spacing w:before="240" w:after="240"/>
            </w:pPr>
            <w:r>
              <w:t>Prin această prioritate de intervenție se va</w:t>
            </w:r>
            <w:r>
              <w:t xml:space="preserve"> asigura și corelarea cu investiţiile în sporirea accesibilităţii serviciilor sociale și sprijinirea dezinstituționalizării din cadrul AP 4 POCU.</w:t>
            </w:r>
          </w:p>
          <w:p w:rsidR="00BE54EC" w:rsidRDefault="005B6CE5">
            <w:pPr>
              <w:spacing w:before="240" w:after="240"/>
            </w:pPr>
            <w:r>
              <w:t xml:space="preserve">Având în vedere faptul că investițiile planificate privind îmbunătățirea condițiilor de infrastructură pentru </w:t>
            </w:r>
            <w:r>
              <w:t xml:space="preserve">dezinstituționalizare nu pot fi detaşate de  furnizarea de servicii de înaltă calitate, sprijinul FEDR pentru tranziția de la servicii rezidențiale la îngrijirea comunitară va fi sinergic cu sprijinul FSE, furnizat în cadrul axei prioritare 4 POCU. Acesta </w:t>
            </w:r>
            <w:r>
              <w:t>din urmă se concentrează pe consolidarea capacității furnizorilor de servicii (de exemplu, asistenți sociali, asistenți maternali, etc.) și pe îmbunătățirea accesului la servicii sociale comunitare  diversificate, pentru a asigura sustenabilitatea procesul</w:t>
            </w:r>
            <w:r>
              <w:t>ui de dezinstituționalizare (de exemplu, îngrijire integrată socială și medicală, trening şi consiliere și orientare profesională, reinserția în sistemul de învățământ, prestații sociale dedicate prevenirii separării copilului de familie, reintegrarea copi</w:t>
            </w:r>
            <w:r>
              <w:t>ilor instituționalizați în familiile lor naturale, etc.)</w:t>
            </w:r>
          </w:p>
          <w:p w:rsidR="00BE54EC" w:rsidRDefault="005B6CE5">
            <w:pPr>
              <w:spacing w:before="240" w:after="240"/>
            </w:pPr>
            <w:r>
              <w:t>Investiţiile PNDR în infrastructura de bază la scară mică aferente măsurii  07, vor contribui la sporirea accesibilităţii serviciilor medicale pentru populaţia din zonele rurale, completând investiţi</w:t>
            </w:r>
            <w:r>
              <w:t>ile în infrastructura socială propuse prin POR.</w:t>
            </w:r>
          </w:p>
          <w:p w:rsidR="00BE54EC" w:rsidRDefault="005B6CE5">
            <w:pPr>
              <w:spacing w:before="240" w:after="240"/>
            </w:pPr>
            <w:r>
              <w:t>Totodată, investițiile realizate prin această prioritate de intervenție vor fi complementare cu cele realizate prin intervenţiile din POCA, pentru consolidarea structurilor și competențelor la nivelul institu</w:t>
            </w:r>
            <w:r>
              <w:t>țiilor și autorităților administrației publice centrale și locale.</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 xml:space="preserve">9a - Investiții în infrastructurile sanitare și sociale care contribuie la dezvoltarea la nivel </w:t>
            </w:r>
            <w:r w:rsidRPr="00C23AD8">
              <w:rPr>
                <w:color w:val="000000"/>
                <w:sz w:val="18"/>
                <w:szCs w:val="18"/>
              </w:rPr>
              <w:t>național, regional și local, reducând inegalitățile în ceea ce privește starea de sănătate, promovând incluziunea socială prin îmbunătățirea accesului la serviciile sociale, culturale și de recreere, precum și trecerea de la serviciile instituționale la se</w:t>
            </w:r>
            <w:r w:rsidRPr="00C23AD8">
              <w:rPr>
                <w:color w:val="000000"/>
                <w:sz w:val="18"/>
                <w:szCs w:val="18"/>
              </w:rPr>
              <w:t>rviciile prestate de comunități</w:t>
            </w:r>
          </w:p>
        </w:tc>
      </w:tr>
      <w:tr w:rsidR="00BE54EC" w:rsidTr="000D7024">
        <w:trPr>
          <w:trHeight w:val="288"/>
        </w:trPr>
        <w:tc>
          <w:tcPr>
            <w:tcW w:w="15120" w:type="dxa"/>
            <w:gridSpan w:val="2"/>
            <w:shd w:val="clear" w:color="auto" w:fill="auto"/>
          </w:tcPr>
          <w:p w:rsidR="00BE54EC" w:rsidRDefault="005B6CE5">
            <w:pPr>
              <w:spacing w:before="0" w:after="240"/>
            </w:pPr>
            <w:r>
              <w:t>Principiile directoare avute în vedere pentru selectarea operațiunilor pentru infrastructura de sănătate  vizează:</w:t>
            </w:r>
          </w:p>
          <w:p w:rsidR="00BE54EC" w:rsidRDefault="005B6CE5">
            <w:pPr>
              <w:spacing w:before="240" w:after="240"/>
            </w:pPr>
            <w:r>
              <w:t xml:space="preserve">•    Concordanța cu documentele stategice relevante (Stategia Națíonală de Sănătate 2014 -2020, planurile </w:t>
            </w:r>
            <w:r>
              <w:t>regionale şi judeţene de servicii de sănătateetc.)</w:t>
            </w:r>
          </w:p>
          <w:p w:rsidR="00BE54EC" w:rsidRDefault="005B6CE5">
            <w:pPr>
              <w:spacing w:before="240" w:after="240"/>
            </w:pPr>
            <w:r>
              <w:t>•    Concordanţa operaţiunilor cu nevoile de infrastructură identificate prin cartografierea     realizată de MS, ce va fundamenta planurile regionale şi judeţene de servicii de sănătate</w:t>
            </w:r>
          </w:p>
          <w:p w:rsidR="00BE54EC" w:rsidRDefault="005B6CE5">
            <w:pPr>
              <w:spacing w:before="240" w:after="240"/>
            </w:pPr>
            <w:r>
              <w:t>•    Contribuţia o</w:t>
            </w:r>
            <w:r>
              <w:t>perațiunii la realizarea obiectivelor specifice POR</w:t>
            </w:r>
          </w:p>
          <w:p w:rsidR="00BE54EC" w:rsidRDefault="005B6CE5">
            <w:pPr>
              <w:spacing w:before="240" w:after="240"/>
            </w:pPr>
            <w:r>
              <w:t>•    Calitatea, maturitatea şi sustenabilitatea  operațiunii</w:t>
            </w:r>
          </w:p>
          <w:p w:rsidR="00BE54EC" w:rsidRDefault="005B6CE5">
            <w:pPr>
              <w:spacing w:before="240" w:after="240"/>
            </w:pPr>
            <w:r>
              <w:t>•    Operațiunea respectă principiile privind dezvoltarea durabilă, egalitatea de gen și nediscriminarea,</w:t>
            </w:r>
          </w:p>
          <w:p w:rsidR="00BE54EC" w:rsidRDefault="005B6CE5">
            <w:pPr>
              <w:spacing w:before="240" w:after="240"/>
            </w:pPr>
            <w:r>
              <w:t>•    Complementaritatea cu alte inves</w:t>
            </w:r>
            <w:r>
              <w:t>tiții realizate din alte surse de finanțare (în special cu cele aferente AP 4 din POCU, precum si cu PNDR,POCA etc.) – prioritizarea  şi acordarea de punctaj suplimentar acelor proiecte integrate care vizează, pe lângă măsurile din AP 8 a POR  şi măsuri co</w:t>
            </w:r>
            <w:r>
              <w:t>mplementare, finanţabile din  AP 4 a POCU</w:t>
            </w:r>
          </w:p>
          <w:p w:rsidR="00BE54EC" w:rsidRDefault="005B6CE5">
            <w:pPr>
              <w:spacing w:before="240" w:after="240"/>
            </w:pPr>
            <w:r>
              <w:t>Principiile directoare avute în vedere pentru selectarea operațiunilor privind infrastructura socială vizează:</w:t>
            </w:r>
          </w:p>
          <w:p w:rsidR="00BE54EC" w:rsidRDefault="005B6CE5">
            <w:pPr>
              <w:spacing w:before="240" w:after="240"/>
            </w:pPr>
            <w:r>
              <w:t>•   Operaţiunile vor fi identificate în concordanţă cu priorităţile stabilite prin documentele stategic</w:t>
            </w:r>
            <w:r>
              <w:t>e relevante (strategiile naţionale în domeniile incluziunii sociale, drepturilor copiilor, persoanelor vârstnice, persoanelor cu dizabilități, incluziunii cetățenilor români aparținând minorității romilor, în special cele care sunt condiționalități ex-ante</w:t>
            </w:r>
            <w:r>
              <w:t xml:space="preserve"> pentru perioada 2012-2020), cu nevoile identificate prin strategiile, de la nivel local, precum şi cu Planurile de Dezvoltare ale Regiunilor, etc.</w:t>
            </w:r>
          </w:p>
          <w:p w:rsidR="00BE54EC" w:rsidRDefault="005B6CE5">
            <w:pPr>
              <w:spacing w:before="240" w:after="240"/>
            </w:pPr>
            <w:r>
              <w:t>•   Contribuţia operațiunii la realizarea obiectivelor specifice POR;</w:t>
            </w:r>
          </w:p>
          <w:p w:rsidR="00BE54EC" w:rsidRDefault="005B6CE5">
            <w:pPr>
              <w:spacing w:before="240" w:after="240"/>
            </w:pPr>
            <w:r>
              <w:lastRenderedPageBreak/>
              <w:t>•   Contribuţia operațiunii la preveni</w:t>
            </w:r>
            <w:r>
              <w:t>rea instituționalizării;</w:t>
            </w:r>
          </w:p>
          <w:p w:rsidR="00BE54EC" w:rsidRDefault="005B6CE5">
            <w:pPr>
              <w:spacing w:before="240" w:after="240"/>
            </w:pPr>
            <w:r>
              <w:t>•   Calitatea, maturitatea şi sustenabilitatea operațiunii;</w:t>
            </w:r>
          </w:p>
          <w:p w:rsidR="00BE54EC" w:rsidRDefault="005B6CE5">
            <w:pPr>
              <w:spacing w:before="240" w:after="240"/>
            </w:pPr>
            <w:r>
              <w:t xml:space="preserve">•  Operațiunile care vizează dez-instituționalizarea trebuie să fie parte a unei intervenții integrate, în care calitatea furnizorului și serviciului social este </w:t>
            </w:r>
            <w:r>
              <w:t>asigurată; </w:t>
            </w:r>
          </w:p>
          <w:p w:rsidR="00BE54EC" w:rsidRDefault="005B6CE5">
            <w:pPr>
              <w:spacing w:before="240" w:after="240"/>
            </w:pPr>
            <w:r>
              <w:t>•   Operațiunea respectă principiile privind incluziunea socială, dezvoltarea durabilă, transparenţa, egalitatea de gen și nediscriminarea</w:t>
            </w:r>
          </w:p>
          <w:p w:rsidR="00BE54EC" w:rsidRDefault="005B6CE5">
            <w:pPr>
              <w:spacing w:before="240" w:after="240"/>
            </w:pPr>
            <w:r>
              <w:t>•   Complementaritatea cu alte investiții realizate din alte surse de finanțare (în special cu cele afere</w:t>
            </w:r>
            <w:r>
              <w:t>nte AP 4 din POCU, precum si cu PNDR, etc.)– prioritizarea  şi acordarea de punctaj suplimentar acelor proiecte integrate care vizează, pe lângă măsurile din această prioritate de investiție a POR  şi măsuri complementare, finanţabile din  AP 4 a POCU; vor</w:t>
            </w:r>
            <w:r>
              <w:t xml:space="preserve"> fi prioritizate (prin acordarea de puncte suplimentare) abordările integrate FEDR-FSE dezvoltate în comunităţi unde populaţia romă reprezintă mai mult de 10%;</w:t>
            </w:r>
          </w:p>
          <w:p w:rsidR="00BE54EC" w:rsidRDefault="005B6CE5">
            <w:pPr>
              <w:spacing w:before="240" w:after="240"/>
            </w:pPr>
            <w:r>
              <w:t> </w:t>
            </w:r>
          </w:p>
          <w:p w:rsidR="00BE54EC" w:rsidRDefault="005B6CE5">
            <w:pPr>
              <w:spacing w:before="240" w:after="240"/>
            </w:pPr>
            <w:r>
              <w:t>Pentru măsurile de dezinstitutionalizare proiectele trebuie să fie parte a unei intervenții in</w:t>
            </w:r>
            <w:r>
              <w:t>tegrate, care acoperă o acțiune FSE complementară privind capacitatea furnizorilor de servicii și calitatea serviciilor furnizate prin infrastructură sprijinită prin FEDR. Co-finanțarea FEDR va fi permisă pentru beneficiarii care asigură personalul și cali</w:t>
            </w:r>
            <w:r>
              <w:t>tatea serviciilor sociale și medicale specifice nevoilor persoanelor dezinstituționalizate, dobândite dacă este cazul (acestea nu există anterior depunerii proiectului de infrastructură) printr-o susținere FSE complementară.</w:t>
            </w:r>
          </w:p>
          <w:p w:rsidR="00BE54EC" w:rsidRDefault="005B6CE5">
            <w:pPr>
              <w:spacing w:before="240" w:after="240"/>
            </w:pPr>
            <w:r>
              <w:t>Se va acorda punctaj suplimenta</w:t>
            </w:r>
            <w:r>
              <w:t>r în procesul de selecție  pentru proiectele care fac parte dintr-o strategie integrată de dezvoltare urbană (SUD) finanțabilă în cadrul axei prioritare 4 POR – dezvoltare urbană.</w:t>
            </w:r>
          </w:p>
          <w:p w:rsidR="00BE54EC" w:rsidRDefault="005B6CE5">
            <w:pPr>
              <w:spacing w:before="240" w:after="240"/>
            </w:pPr>
            <w:r>
              <w:t>Criteriile de selecție a operațiunilor vor fi detaliate în Ghidul Solicitant</w:t>
            </w:r>
            <w:r>
              <w:t>ului.</w:t>
            </w:r>
          </w:p>
          <w:p w:rsidR="00BE54EC" w:rsidRDefault="005B6CE5">
            <w:pPr>
              <w:spacing w:before="240" w:after="240"/>
            </w:pPr>
            <w:r>
              <w:t> </w:t>
            </w:r>
          </w:p>
          <w:p w:rsidR="00BE54EC" w:rsidRDefault="005B6CE5">
            <w:pPr>
              <w:spacing w:before="240" w:after="240"/>
            </w:pPr>
            <w:r>
              <w:lastRenderedPageBreak/>
              <w:t> </w:t>
            </w:r>
          </w:p>
          <w:p w:rsidR="00BE54EC" w:rsidRDefault="005B6CE5">
            <w:pPr>
              <w:spacing w:before="240" w:after="240"/>
            </w:pPr>
            <w:r>
              <w:t> </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 xml:space="preserve">9a - Investiții în infrastructurile sanitare și sociale care contribuie la dezvoltarea la nivel național, regional și local, reducând </w:t>
            </w:r>
            <w:r w:rsidRPr="00420C06">
              <w:rPr>
                <w:sz w:val="18"/>
                <w:szCs w:val="18"/>
              </w:rPr>
              <w:t>inegalitățile în ceea ce privește starea de sănătate, promovând incluziunea socială prin îmbunătățirea accesului la serviciile sociale, culturale și de recreere, precum și trecerea de la serviciile instituționale la serviciile prestate de comunități</w:t>
            </w:r>
          </w:p>
        </w:tc>
      </w:tr>
      <w:tr w:rsidR="00BE54EC" w:rsidTr="000D7024">
        <w:trPr>
          <w:trHeight w:val="288"/>
        </w:trPr>
        <w:tc>
          <w:tcPr>
            <w:tcW w:w="15120" w:type="dxa"/>
            <w:gridSpan w:val="2"/>
            <w:shd w:val="clear" w:color="auto" w:fill="auto"/>
          </w:tcPr>
          <w:p w:rsidR="00BE54EC" w:rsidRDefault="005B6CE5">
            <w:pPr>
              <w:spacing w:before="0" w:after="240"/>
            </w:pPr>
            <w:r>
              <w:t>Nu se</w:t>
            </w:r>
            <w:r>
              <w:t xml:space="preserve"> are în vedere utilizarea instrumentelor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 xml:space="preserve">9a - Investiții în infrastructurile sanitare și sociale care contribuie la dezvoltarea la nivel național, </w:t>
            </w:r>
            <w:r w:rsidRPr="00420C06">
              <w:rPr>
                <w:sz w:val="18"/>
                <w:szCs w:val="18"/>
              </w:rPr>
              <w:t>regional și local, reducând inegalitățile în ceea ce privește starea de sănătate, promovând incluziunea socială prin îmbunătățirea accesului la serviciile sociale, culturale și de recreere, precum și trecerea de la serviciile instituționale la serviciile p</w:t>
            </w:r>
            <w:r w:rsidRPr="00420C06">
              <w:rPr>
                <w:sz w:val="18"/>
                <w:szCs w:val="18"/>
              </w:rPr>
              <w:t>restate de comunități</w:t>
            </w:r>
          </w:p>
        </w:tc>
      </w:tr>
      <w:tr w:rsidR="00BE54EC" w:rsidTr="007C38FD">
        <w:trPr>
          <w:trHeight w:val="288"/>
        </w:trPr>
        <w:tc>
          <w:tcPr>
            <w:tcW w:w="15120" w:type="dxa"/>
            <w:gridSpan w:val="2"/>
            <w:shd w:val="clear" w:color="auto" w:fill="auto"/>
          </w:tcPr>
          <w:p w:rsidR="00BE54EC" w:rsidRDefault="005B6CE5">
            <w:pPr>
              <w:spacing w:before="0" w:after="240"/>
            </w:pPr>
            <w:r>
              <w:t xml:space="preserve">Se vor finanța 3 proiecte majore în cadrul acestei prioirtăți de investiție. Cele trei proiecte majore vor viza investițiile privind construcția și dotarea spitalelor regionale de urgență din regiunile Nord Est (Iaşi), Sud Vest </w:t>
            </w:r>
            <w:r>
              <w:t>(Craiova)  și Nord Vest (Cluj-Napoca).</w:t>
            </w:r>
          </w:p>
          <w:p w:rsidR="00BE54EC" w:rsidRDefault="005B6CE5">
            <w:pPr>
              <w:spacing w:before="240" w:after="240"/>
            </w:pPr>
            <w:r>
              <w:t>Ministerul Sănătății va pregăti, prin intermediul Acordului de Imprumut cu Banca Mondială, studiile de fezabilitate pentru cele trei spitale regionale. Această activitate este preconizată a se realiza la finalul lunii</w:t>
            </w:r>
            <w:r>
              <w:t xml:space="preserve"> noiembrie 2015.</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w:t>
      </w:r>
      <w:r>
        <w:rPr>
          <w:color w:val="000000"/>
        </w:rPr>
        <w:t>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9a - Investiții în infrastructurile sanitare și sociale care contribuie la dezvoltarea la nivel național, regional și local, reducând inegalitățile în ceea ce privește starea de sănătate</w:t>
            </w:r>
            <w:r w:rsidRPr="005D6B15">
              <w:rPr>
                <w:b/>
                <w:i w:val="0"/>
                <w:color w:val="000000"/>
                <w:sz w:val="16"/>
                <w:szCs w:val="16"/>
              </w:rPr>
              <w:t>, promovând incluziunea socială prin îmbunătățirea accesului la serviciile sociale, culturale și de recreere, precum și trecerea de la serviciile instituționale la serviciile prestate de comunități</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 xml:space="preserve">Categoria regiunii </w:t>
            </w:r>
            <w:r>
              <w:rPr>
                <w:b/>
                <w:color w:val="000000"/>
                <w:sz w:val="16"/>
                <w:szCs w:val="16"/>
              </w:rPr>
              <w:t>(dacă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CO36</w:t>
            </w:r>
          </w:p>
        </w:tc>
        <w:tc>
          <w:tcPr>
            <w:tcW w:w="1368" w:type="dxa"/>
            <w:shd w:val="clear" w:color="auto" w:fill="auto"/>
          </w:tcPr>
          <w:p w:rsidR="00307B25" w:rsidRPr="00870D13" w:rsidRDefault="005B6CE5" w:rsidP="00DF47DE">
            <w:pPr>
              <w:rPr>
                <w:color w:val="000000"/>
                <w:sz w:val="16"/>
                <w:szCs w:val="16"/>
              </w:rPr>
            </w:pPr>
            <w:r>
              <w:rPr>
                <w:color w:val="000000"/>
                <w:sz w:val="16"/>
                <w:szCs w:val="16"/>
              </w:rPr>
              <w:t>Sănătate: Populația acoperită de servicii de sănătate îmbunătățite</w:t>
            </w:r>
          </w:p>
        </w:tc>
        <w:tc>
          <w:tcPr>
            <w:tcW w:w="1560" w:type="dxa"/>
            <w:shd w:val="clear" w:color="auto" w:fill="auto"/>
          </w:tcPr>
          <w:p w:rsidR="00307B25" w:rsidRPr="00870D13" w:rsidRDefault="005B6CE5" w:rsidP="004768AF">
            <w:pPr>
              <w:rPr>
                <w:color w:val="000000"/>
                <w:sz w:val="16"/>
                <w:szCs w:val="16"/>
              </w:rPr>
            </w:pPr>
            <w:r>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500.000,00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1S35</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Beneficiari de infrastructură medicală construită/ reabilitată/ modernizată/ extinsă/ dotată (pentru servicii medicale comunitare și ambulatorii)</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230.000,00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1S36</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Unități medicale construite/ reabilitate/ modernizate/ extinse/ dotate (pentru servicii medicale comunitare și ambulatorii)</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Unități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280,00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1S37</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Unități de primiri urgențe (nivel </w:t>
            </w:r>
            <w:r w:rsidRPr="00870D13">
              <w:rPr>
                <w:color w:val="000000"/>
                <w:sz w:val="16"/>
                <w:szCs w:val="16"/>
              </w:rPr>
              <w:t>terțiar)</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Unități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35,00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lastRenderedPageBreak/>
              <w:t>1S38</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Beneficiari de infrastructură medicală construită/ dotată(pentru servicii medicale terțiare)</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270.000,00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 xml:space="preserve">Rapoarte de </w:t>
            </w:r>
            <w:r w:rsidRPr="00870D13">
              <w:rPr>
                <w:sz w:val="16"/>
                <w:szCs w:val="16"/>
              </w:rPr>
              <w:t>monitorizare POR-MYSMIS/ MS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1S39</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Spitale regionale construite</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Unități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1S40</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Beneficiari (copii) de infrastructură socială  de zi reabilitată/modernizată/ extinsă/ dotată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75.000,00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1S41</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Beneficiari (copii) de infrastructură de dezinstituţionalizare construită/ reabilitată/ modernizată/extinsă/ dotată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750,00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1S42</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Beneficiari (persoane cu dizabilităţi) de infrastructură socială  de zi reabilitată/modernizată/ extinsă/ dotată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1S43</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Beneficiari (persoane cu </w:t>
            </w:r>
            <w:r w:rsidRPr="00870D13">
              <w:rPr>
                <w:color w:val="000000"/>
                <w:sz w:val="16"/>
                <w:szCs w:val="16"/>
              </w:rPr>
              <w:lastRenderedPageBreak/>
              <w:t>dizabilităţi) de infrastructură de dez-instituţionalizare construită/ reabilitată/ modernizată/extinsă/ dotată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lastRenderedPageBreak/>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516,00</w:t>
            </w:r>
          </w:p>
        </w:tc>
        <w:tc>
          <w:tcPr>
            <w:tcW w:w="1276" w:type="dxa"/>
            <w:shd w:val="clear" w:color="auto" w:fill="auto"/>
          </w:tcPr>
          <w:p w:rsidR="00307B25" w:rsidRPr="00870D13" w:rsidRDefault="005B6CE5" w:rsidP="006C73FD">
            <w:pPr>
              <w:rPr>
                <w:color w:val="000000"/>
                <w:sz w:val="16"/>
                <w:szCs w:val="16"/>
              </w:rPr>
            </w:pPr>
            <w:r w:rsidRPr="00870D13">
              <w:rPr>
                <w:sz w:val="16"/>
                <w:szCs w:val="16"/>
              </w:rPr>
              <w:t xml:space="preserve">Rapoarte de monitorizare </w:t>
            </w:r>
            <w:r w:rsidRPr="00870D13">
              <w:rPr>
                <w:sz w:val="16"/>
                <w:szCs w:val="16"/>
              </w:rPr>
              <w:lastRenderedPageBreak/>
              <w:t>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lastRenderedPageBreak/>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1S44</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 xml:space="preserve">Beneficiari </w:t>
            </w:r>
            <w:r w:rsidRPr="00870D13">
              <w:rPr>
                <w:color w:val="000000"/>
                <w:sz w:val="16"/>
                <w:szCs w:val="16"/>
              </w:rPr>
              <w:t>(vârstnici) de infrastructură socială  de zi reabilitată/modernizată/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62.040,00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bl>
    <w:p w:rsidR="00814557" w:rsidRPr="00C23AD8" w:rsidRDefault="005B6CE5" w:rsidP="007564FD">
      <w:pPr>
        <w:rPr>
          <w:i/>
          <w:color w:val="000000"/>
          <w:sz w:val="16"/>
          <w:szCs w:val="16"/>
        </w:rPr>
      </w:pPr>
    </w:p>
    <w:p w:rsidR="004F3501" w:rsidRPr="003B65A5" w:rsidRDefault="005B6CE5"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AP8  -  Dezvoltarea infrastructurii de sănătate şi sociale</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 xml:space="preserve">AP8 -  Dezvoltarea </w:t>
            </w:r>
            <w:r w:rsidRPr="0012258C">
              <w:rPr>
                <w:b/>
                <w:color w:val="000000"/>
                <w:sz w:val="10"/>
                <w:szCs w:val="10"/>
                <w:lang w:val="it-IT"/>
              </w:rPr>
              <w:t>infrastructurii de sănătate şi sociale</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 xml:space="preserve">Explicarea </w:t>
            </w:r>
            <w:r w:rsidRPr="0012258C">
              <w:rPr>
                <w:b/>
                <w:color w:val="000000"/>
                <w:sz w:val="10"/>
                <w:szCs w:val="10"/>
              </w:rPr>
              <w:t>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35882353</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763.454.318,00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1S35</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Beneficiari de infrastructură medicală construită/ reabilitată/ </w:t>
            </w:r>
            <w:r w:rsidRPr="0012258C">
              <w:rPr>
                <w:color w:val="000000"/>
                <w:sz w:val="10"/>
                <w:szCs w:val="10"/>
              </w:rPr>
              <w:lastRenderedPageBreak/>
              <w:t>modernizată/ extinsă/ dotată (pentru servicii medicale comunitare și ambulatorii)</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lastRenderedPageBreak/>
              <w:t>Persoane</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 xml:space="preserve">Mai puțin </w:t>
            </w:r>
            <w:r w:rsidRPr="0012258C">
              <w:rPr>
                <w:noProof/>
                <w:color w:val="000000"/>
                <w:sz w:val="10"/>
                <w:szCs w:val="10"/>
                <w:lang w:val="pt-PT"/>
              </w:rPr>
              <w:lastRenderedPageBreak/>
              <w:t>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23000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230.000,00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 xml:space="preserve">Rapoarte de monitorizare </w:t>
            </w:r>
            <w:r w:rsidRPr="0012258C">
              <w:rPr>
                <w:noProof/>
                <w:color w:val="000000"/>
                <w:sz w:val="10"/>
                <w:szCs w:val="10"/>
                <w:lang w:val="pt-PT"/>
              </w:rPr>
              <w:lastRenderedPageBreak/>
              <w:t>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lastRenderedPageBreak/>
              <w:t xml:space="preserve">Acest indicator este important întrucât </w:t>
            </w:r>
            <w:r w:rsidRPr="0012258C">
              <w:rPr>
                <w:noProof/>
                <w:color w:val="000000"/>
                <w:sz w:val="10"/>
                <w:szCs w:val="10"/>
                <w:lang w:val="pt-PT"/>
              </w:rPr>
              <w:lastRenderedPageBreak/>
              <w:t>vizează mai mult de 50% din alocarea axei prioritare. Valoarea acestuia este importantă din punct de vedere al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lastRenderedPageBreak/>
              <w:t>1S40</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Beneficiari (copii) de </w:t>
            </w:r>
            <w:r w:rsidRPr="0012258C">
              <w:rPr>
                <w:color w:val="000000"/>
                <w:sz w:val="10"/>
                <w:szCs w:val="10"/>
              </w:rPr>
              <w:t>infrastructură socială  de zi reabilitată/modernizată/ extinsă/ dotată</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Persoane</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25000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75.000,00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Acest indicator este important întrucât vizează mai mult de 50% din alocarea axei prioritare. </w:t>
            </w:r>
            <w:r w:rsidRPr="0012258C">
              <w:rPr>
                <w:noProof/>
                <w:color w:val="000000"/>
                <w:sz w:val="10"/>
                <w:szCs w:val="10"/>
                <w:lang w:val="pt-PT"/>
              </w:rPr>
              <w:t>Valoarea acestuia este importantă din punct de vedere al contribuţiei la atingerea rezultatelor aşteptate.</w:t>
            </w: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Informații calitative suplimentare referitoare la 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t xml:space="preserve">Ținta </w:t>
      </w:r>
      <w:r>
        <w:rPr>
          <w:i/>
          <w:iCs/>
        </w:rPr>
        <w:t>intermediară pentru 2018 a fost stabilită luându-se în considerare experiența similară din perioada 2007 - 2013, precum și necesitatea respectării regulii N+3 la nivel de program. Stabilirea țintei la nivelul POR pentru anul 2018 s-a realizat pe principiul</w:t>
      </w:r>
      <w:r>
        <w:rPr>
          <w:i/>
          <w:iCs/>
        </w:rPr>
        <w:t xml:space="preserve"> atingerii nivelului minim de cheltuieli impus de regula N+3, necesar pentru evitarea dezangajării automate a fondurilor (soluție conservatoare). Au fost luate in considerare alocarile FEDR fără rezerva de performanta și cofinanțarea națională din anii 201</w:t>
      </w:r>
      <w:r>
        <w:rPr>
          <w:i/>
          <w:iCs/>
        </w:rPr>
        <w:t>4 – 2015 din care s-au scazut sumele reprezentând prefinantarea initială din anii 2014, 2015 și 2016 și prefinanțarile anuale din anii  2016, 2017 și 2018, precum și valorile corespunzătoare pentru asistență tehnică având în vedere că nu face parte din cad</w:t>
      </w:r>
      <w:r>
        <w:rPr>
          <w:i/>
          <w:iCs/>
        </w:rPr>
        <w:t>rul de performanță . A rezultat astfel o țintă la nivel de program, pentru anul 2018 de 933 milioane Euro (din care 26 milioane euro pentru categoria de regiune mai dezvoltată și 907 milioane Euro pentru categoria regiunilor mai puțin dezvoltate). Tinta FE</w:t>
      </w:r>
      <w:r>
        <w:rPr>
          <w:i/>
          <w:iCs/>
        </w:rPr>
        <w:t>DR, la nivel de program,  pentru anul 2018 este de 757 milioane Euro (din care 21 milioane euro pentru categoria de regiune mai dezvoltată și 737 milioane Euro pentru categoria regiunilor mai puțin dezvoltate).</w:t>
      </w:r>
    </w:p>
    <w:p w:rsidR="00BE54EC" w:rsidRDefault="005B6CE5">
      <w:pPr>
        <w:spacing w:before="240" w:after="240"/>
      </w:pPr>
      <w:r>
        <w:rPr>
          <w:i/>
          <w:iCs/>
        </w:rPr>
        <w:t>Selectarea indicatorilor de realizarea imedia</w:t>
      </w:r>
      <w:r>
        <w:rPr>
          <w:i/>
          <w:iCs/>
        </w:rPr>
        <w:t>tă pentru cadrul de performanță.</w:t>
      </w:r>
    </w:p>
    <w:p w:rsidR="00BE54EC" w:rsidRDefault="005B6CE5">
      <w:pPr>
        <w:spacing w:before="240" w:after="240"/>
      </w:pPr>
      <w:r>
        <w:rPr>
          <w:i/>
          <w:iCs/>
        </w:rPr>
        <w:t>Din setul de indicatori de realizare imediată aferent programului a fost selectat un indicator care corespunde unei alocări de peste 50% din alocarea pentru AP 8.</w:t>
      </w:r>
    </w:p>
    <w:p w:rsidR="00BE54EC" w:rsidRDefault="005B6CE5">
      <w:pPr>
        <w:spacing w:before="240" w:after="240"/>
      </w:pPr>
      <w:r>
        <w:rPr>
          <w:i/>
          <w:iCs/>
        </w:rPr>
        <w:t>Stabilirea țintelor pentru 2023 și 2018 pentru indicatorul d</w:t>
      </w:r>
      <w:r>
        <w:rPr>
          <w:i/>
          <w:iCs/>
        </w:rPr>
        <w:t>e realizare imediată</w:t>
      </w:r>
    </w:p>
    <w:p w:rsidR="00BE54EC" w:rsidRDefault="005B6CE5">
      <w:pPr>
        <w:spacing w:before="240" w:after="240"/>
      </w:pPr>
      <w:r>
        <w:rPr>
          <w:i/>
          <w:iCs/>
        </w:rPr>
        <w:lastRenderedPageBreak/>
        <w:t>Stabilirea acestor ținte s-a realizat având în vedere costul de referință pentru intervenții similare finanțate în perioada 2007-2013, precum și pe baza experientei lansării apelurilor și ritmului de implementare din perioada 2007-2013</w:t>
      </w:r>
      <w:r>
        <w:rPr>
          <w:i/>
          <w:iCs/>
        </w:rPr>
        <w:t>.</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2.A.9 Categoriile de intervenții</w:t>
      </w:r>
    </w:p>
    <w:p w:rsidR="00FC0BC4" w:rsidRPr="00AF73E7" w:rsidRDefault="005B6CE5" w:rsidP="00AF73E7">
      <w:r w:rsidRPr="00AF73E7">
        <w:t>Categoriile de intervenție corespunzătoare conținutului axei prioritare 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w:t>
      </w:r>
      <w:r w:rsidRPr="00BF44C1">
        <w:rPr>
          <w:b/>
          <w:sz w:val="20"/>
          <w:szCs w:val="20"/>
          <w:lang w:eastAsia="en-GB"/>
        </w:rPr>
        <w:t xml:space="preserve">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AP8 - </w:t>
            </w:r>
            <w:r w:rsidRPr="00A15E2F">
              <w:rPr>
                <w:b/>
                <w:color w:val="000000"/>
                <w:sz w:val="16"/>
                <w:szCs w:val="16"/>
              </w:rPr>
              <w:t xml:space="preserve"> </w:t>
            </w:r>
            <w:r>
              <w:rPr>
                <w:b/>
                <w:color w:val="000000"/>
                <w:sz w:val="16"/>
                <w:szCs w:val="16"/>
              </w:rPr>
              <w:t>Dezvoltarea infrastructurii de sănătate şi sociale</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053</w:t>
            </w:r>
            <w:r w:rsidRPr="00727EAD">
              <w:rPr>
                <w:color w:val="000000"/>
                <w:sz w:val="16"/>
                <w:szCs w:val="16"/>
              </w:rPr>
              <w:t>. Infrastructuri de sănătate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319.148.936,00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 xml:space="preserve">Mai puțin </w:t>
            </w:r>
            <w:r w:rsidRPr="00727EAD">
              <w:rPr>
                <w:color w:val="000000"/>
                <w:sz w:val="16"/>
                <w:szCs w:val="16"/>
              </w:rPr>
              <w:t>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055</w:t>
            </w:r>
            <w:r w:rsidRPr="00727EAD">
              <w:rPr>
                <w:color w:val="000000"/>
                <w:sz w:val="16"/>
                <w:szCs w:val="16"/>
              </w:rPr>
              <w:t>. Alte infrastructuri sociale care contribuie la dezvoltarea regională și locală</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106.382.979,00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AP8 - </w:t>
            </w:r>
            <w:r w:rsidRPr="00A15E2F">
              <w:rPr>
                <w:b/>
                <w:color w:val="000000"/>
                <w:sz w:val="16"/>
                <w:szCs w:val="16"/>
              </w:rPr>
              <w:t xml:space="preserve"> </w:t>
            </w:r>
            <w:r>
              <w:rPr>
                <w:b/>
                <w:color w:val="000000"/>
                <w:sz w:val="16"/>
                <w:szCs w:val="16"/>
              </w:rPr>
              <w:t>Dezvoltarea infrastructurii de sănătate şi sociale</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 xml:space="preserve">Categoria de </w:t>
            </w:r>
            <w:r>
              <w:rPr>
                <w:b/>
                <w:bCs/>
                <w:color w:val="000000"/>
                <w:sz w:val="16"/>
                <w:szCs w:val="16"/>
                <w:lang w:eastAsia="en-GB"/>
              </w:rPr>
              <w:t>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425.531.915,00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AP8 - </w:t>
            </w:r>
            <w:r w:rsidRPr="00A15E2F">
              <w:rPr>
                <w:b/>
                <w:color w:val="000000"/>
                <w:sz w:val="16"/>
                <w:szCs w:val="16"/>
              </w:rPr>
              <w:t xml:space="preserve"> </w:t>
            </w:r>
            <w:r>
              <w:rPr>
                <w:b/>
                <w:color w:val="000000"/>
                <w:sz w:val="16"/>
                <w:szCs w:val="16"/>
              </w:rPr>
              <w:t>Dezvoltarea infrastructurii de sănătate şi sociale</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425.531.915,00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lastRenderedPageBreak/>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AP8 - Dezvoltarea infrastructurii de sănătate şi sociale</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 xml:space="preserve">Mai </w:t>
            </w:r>
            <w:r w:rsidRPr="000C35FC">
              <w:rPr>
                <w:color w:val="000000"/>
                <w:sz w:val="16"/>
                <w:szCs w:val="16"/>
              </w:rPr>
              <w:t>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21.276.596,00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404.255.319,00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 xml:space="preserve">AP8 - Dezvoltarea infrastructurii de </w:t>
            </w:r>
            <w:r w:rsidRPr="00376E50">
              <w:rPr>
                <w:b/>
                <w:sz w:val="16"/>
                <w:szCs w:val="16"/>
              </w:rPr>
              <w:t>sănătate şi sociale</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bl>
    <w:p w:rsidR="00907A46" w:rsidRPr="00D8076F" w:rsidRDefault="005B6CE5" w:rsidP="0027027A">
      <w:pPr>
        <w:rPr>
          <w:highlight w:val="yellow"/>
        </w:rPr>
      </w:pPr>
    </w:p>
    <w:p w:rsidR="005D07EF" w:rsidRPr="00515D16" w:rsidRDefault="005B6CE5" w:rsidP="00BE6152">
      <w:pPr>
        <w:pStyle w:val="ManualHeading2"/>
        <w:rPr>
          <w:b w:val="0"/>
        </w:rPr>
      </w:pPr>
      <w:r>
        <w:t xml:space="preserve">2.A.10 Rezumat al utilizării planificate pentru asistența tehnică, inclusiv, dacă este necesar, acțiunile de consolidare a capacității administrative a autorităților implicate în </w:t>
      </w:r>
      <w:r>
        <w:t>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AP8 - Dezvoltarea infrastructurii de sănătate şi sociale</w:t>
            </w:r>
          </w:p>
        </w:tc>
      </w:tr>
      <w:tr w:rsidR="00BE54EC" w:rsidTr="00E36F02">
        <w:trPr>
          <w:trHeight w:val="288"/>
        </w:trPr>
        <w:tc>
          <w:tcPr>
            <w:tcW w:w="15120" w:type="dxa"/>
            <w:gridSpan w:val="2"/>
            <w:shd w:val="clear" w:color="auto" w:fill="auto"/>
          </w:tcPr>
          <w:p w:rsidR="00BE54EC" w:rsidRDefault="005B6CE5">
            <w:pPr>
              <w:spacing w:before="0" w:after="240"/>
            </w:pPr>
            <w:r>
              <w:t xml:space="preserve">Se va utiliza asistența tehnică a POR pentru organizarea de sesiuni de informare și instruire </w:t>
            </w:r>
            <w:r>
              <w:t>specifice pentru beneficiarii acestei axe prioritare, precum și pentru diseminarea informațiilor și derularea activitaților de informare și publicitate privind POR.</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0E6ACE" w:rsidRPr="009F202D" w:rsidRDefault="005B6CE5"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9804DD">
        <w:trPr>
          <w:trHeight w:val="288"/>
          <w:tblHeader/>
        </w:trPr>
        <w:tc>
          <w:tcPr>
            <w:tcW w:w="2694" w:type="dxa"/>
            <w:shd w:val="clear" w:color="auto" w:fill="auto"/>
          </w:tcPr>
          <w:p w:rsidR="00F51FE9" w:rsidRPr="00D6078B" w:rsidRDefault="005B6CE5"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5B6CE5" w:rsidP="009E2EFC">
            <w:pPr>
              <w:pStyle w:val="Text1"/>
              <w:ind w:left="0"/>
              <w:rPr>
                <w:b/>
                <w:sz w:val="18"/>
                <w:szCs w:val="18"/>
              </w:rPr>
            </w:pPr>
            <w:r w:rsidRPr="006D78B0">
              <w:rPr>
                <w:sz w:val="18"/>
                <w:szCs w:val="18"/>
              </w:rPr>
              <w:t>AP9</w:t>
            </w:r>
          </w:p>
        </w:tc>
      </w:tr>
      <w:tr w:rsidR="00BE54EC" w:rsidTr="009804DD">
        <w:trPr>
          <w:trHeight w:val="288"/>
        </w:trPr>
        <w:tc>
          <w:tcPr>
            <w:tcW w:w="2694" w:type="dxa"/>
            <w:shd w:val="clear" w:color="auto" w:fill="auto"/>
          </w:tcPr>
          <w:p w:rsidR="00F51FE9" w:rsidRPr="00D6078B" w:rsidRDefault="005B6CE5"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5B6CE5" w:rsidP="009E2EFC">
            <w:pPr>
              <w:pStyle w:val="Text1"/>
              <w:ind w:left="0"/>
              <w:rPr>
                <w:sz w:val="18"/>
                <w:szCs w:val="18"/>
              </w:rPr>
            </w:pPr>
            <w:r w:rsidRPr="006D78B0">
              <w:rPr>
                <w:sz w:val="18"/>
                <w:szCs w:val="18"/>
              </w:rPr>
              <w:t xml:space="preserve">Sprijinirea </w:t>
            </w:r>
            <w:r w:rsidRPr="006D78B0">
              <w:rPr>
                <w:sz w:val="18"/>
                <w:szCs w:val="18"/>
              </w:rPr>
              <w:t>regenerării economice și sociale a comunităților defavorizate  din mediul urban</w:t>
            </w:r>
          </w:p>
        </w:tc>
      </w:tr>
    </w:tbl>
    <w:p w:rsidR="00F51FE9" w:rsidRDefault="005B6CE5" w:rsidP="00F51FE9">
      <w:pPr>
        <w:autoSpaceDE w:val="0"/>
        <w:autoSpaceDN w:val="0"/>
        <w:adjustRightInd w:val="0"/>
        <w:spacing w:before="0" w:after="0"/>
      </w:pP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instrumente financiare stabilite la </w:t>
      </w:r>
      <w:r w:rsidRPr="0077228A">
        <w:rPr>
          <w:color w:val="000000"/>
        </w:rPr>
        <w:t>nivelul Uniunii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Pr="0077228A">
        <w:rPr>
          <w:color w:val="000000"/>
        </w:rPr>
        <w:t>Întreaga axă prioritară se va implementa prin dezvoltare locală plasată sub responsabilitatea comunității</w:t>
      </w:r>
    </w:p>
    <w:p w:rsidR="00F51FE9" w:rsidRPr="0077228A" w:rsidRDefault="005B6CE5"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5B6CE5" w:rsidP="00495FED">
      <w:pPr>
        <w:pStyle w:val="Text1"/>
        <w:ind w:left="0"/>
      </w:pPr>
    </w:p>
    <w:p w:rsidR="000E6ACE" w:rsidRPr="009578F3" w:rsidRDefault="005B6CE5" w:rsidP="00F32C5E">
      <w:pPr>
        <w:pStyle w:val="ManualHeading2"/>
        <w:tabs>
          <w:tab w:val="clear" w:pos="850"/>
          <w:tab w:val="left" w:pos="0"/>
        </w:tabs>
        <w:ind w:left="0" w:firstLine="0"/>
        <w:rPr>
          <w:b w:val="0"/>
          <w:color w:val="000000"/>
        </w:rPr>
      </w:pPr>
      <w:r>
        <w:rPr>
          <w:color w:val="000000"/>
        </w:rPr>
        <w:t>2.A.</w:t>
      </w:r>
      <w:r>
        <w:rPr>
          <w:color w:val="000000"/>
        </w:rPr>
        <w:t>2 Justificarea stabilirii unei axe prioritare care acoperă mai mult de o categorie de regiune, obiectiv tematic sau fond</w:t>
      </w:r>
      <w:r>
        <w:rPr>
          <w:b w:val="0"/>
          <w:color w:val="000000"/>
        </w:rPr>
        <w:t xml:space="preserve"> </w:t>
      </w:r>
      <w:r>
        <w:rPr>
          <w:b w:val="0"/>
          <w:color w:val="000000"/>
        </w:rPr>
        <w:t>(după caz)</w:t>
      </w:r>
    </w:p>
    <w:p w:rsidR="00BE54EC" w:rsidRDefault="005B6CE5">
      <w:pPr>
        <w:spacing w:before="0" w:after="240"/>
      </w:pPr>
      <w:r>
        <w:t>Sărăcia, la nivelul României, este un fenomen care se înregistrează, în proporţii diferite, în aproape toate regiunile ţării</w:t>
      </w:r>
      <w:r>
        <w:t>, inclusiv în regiunea Bucureşti-Ilfov, catalogată drept regiune mai dezvoltată. În aceste condiţii, această axă prioritară este adecvată atât nevoilor celor 7 regiuni mai puţin dezvoltate ale României, în rândul cărora ponderea populației din zonele margi</w:t>
      </w:r>
      <w:r>
        <w:t>nalizate este de 4,3% în Nord‐Est și Centru, 4,2% în Sud‐Est și 3,7% în Vest, în timp ce celelalte regiuni prezintă rate egale sau mai mici decât media națională de 3,2%, cât şi regiunii Bucureşti-Ilfov, care, deşi este încadrată ca regiune mai dezvoltată,</w:t>
      </w:r>
      <w:r>
        <w:t xml:space="preserve"> înregistrează un număr important de comunităţi defavorizate. Acestea sunt localizate în special în Sectorul 5 din Bucureşti (1,6%), dar şi în Sectoarele 4 (0,5%) şi 3 (0,9%), dar şi în oraşe precum Măgurele (11,55%),  Buftea (12,9%) sau Chitila (13,5%).</w:t>
      </w:r>
    </w:p>
    <w:p w:rsidR="00BE54EC" w:rsidRDefault="005B6CE5">
      <w:pPr>
        <w:spacing w:before="240" w:after="240"/>
      </w:pPr>
      <w:r>
        <w:t>C</w:t>
      </w:r>
      <w:r>
        <w:t>onform datelor statistice puse la dispoziţie de către INS, în anul 2011 3,2% din populaţia urbană totală se află în zone marginalizate. De asemenea, rezultatele cercetărilor din cadrul unui proiect derulat de MDRAP, cu sprijinul Băncii Mondiale, arată că z</w:t>
      </w:r>
      <w:r>
        <w:t>one marginalizate sunt prezente în toate cele 41 de judeţe, cel mai mare procent se aflându-se în judeţele Tulcea, Hunedoara, Mureş, Botoşani, Vaslui,  Vrancea, Călăraşi şi Covasna (între 8,58 şi 5,79%). În regiunea Bucureşti-Ilfov, acest procent ajunge la</w:t>
      </w:r>
      <w:r>
        <w:t xml:space="preserve"> 47% în zona cuprinsă între Buftea şi Chitila şi 12% în zona Măgurele. Tot conform aceluiaşi studiu, 40% din populaţia urbană marginalizată o reprezintă persoane de etnie romă.</w:t>
      </w:r>
    </w:p>
    <w:p w:rsidR="00BE54EC" w:rsidRDefault="005B6CE5">
      <w:pPr>
        <w:spacing w:before="240" w:after="240"/>
      </w:pPr>
      <w:r>
        <w:t>În acest sens, implementarea unei axe prioritare care sprijină scoaterea din să</w:t>
      </w:r>
      <w:r>
        <w:t>răcie comunităţilor urbane marginalizate atât în cele 7 regiuni mai puţin dezvoltate, cât şi în regiunea Bucureşti-Ilfov va avea ca rezultat aducerea la un standard de viaţă comun, minim acceptabil din punct de vedere social, în vederea uniformizarea calit</w:t>
      </w:r>
      <w:r>
        <w:t>ăţii nivelului de trai al persoanelor aflate în sărăcie de la nivelul tuturor oraşelor din România.</w:t>
      </w:r>
    </w:p>
    <w:p w:rsidR="000E6ACE" w:rsidRPr="00EB22D2" w:rsidRDefault="005B6CE5" w:rsidP="00755118">
      <w:pPr>
        <w:pStyle w:val="Text1"/>
        <w:ind w:left="0"/>
        <w:rPr>
          <w:color w:val="000000"/>
        </w:rPr>
      </w:pPr>
    </w:p>
    <w:p w:rsidR="00313E33" w:rsidRDefault="005B6CE5" w:rsidP="00F32C5E">
      <w:pPr>
        <w:pStyle w:val="ManualHeading2"/>
      </w:pPr>
    </w:p>
    <w:p w:rsidR="004E2F0E" w:rsidRPr="001B0D0C" w:rsidRDefault="005B6CE5"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E54E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5B6CE5" w:rsidP="000301D3">
            <w:pPr>
              <w:pStyle w:val="Text1"/>
              <w:ind w:left="0"/>
              <w:jc w:val="center"/>
              <w:rPr>
                <w:b/>
                <w:color w:val="000000"/>
                <w:sz w:val="18"/>
                <w:szCs w:val="18"/>
              </w:rPr>
            </w:pPr>
            <w:r w:rsidRPr="00D6078B">
              <w:rPr>
                <w:b/>
                <w:color w:val="000000"/>
                <w:sz w:val="18"/>
                <w:szCs w:val="18"/>
              </w:rPr>
              <w:t xml:space="preserve">Baza de calcul (totalul cheltuielilor eligibile </w:t>
            </w:r>
            <w:r w:rsidRPr="00D6078B">
              <w:rPr>
                <w:b/>
                <w:color w:val="000000"/>
                <w:sz w:val="18"/>
                <w:szCs w:val="18"/>
              </w:rPr>
              <w:t>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5B6CE5"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r w:rsidR="00BE54E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5B6CE5"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5B6CE5"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5B6CE5" w:rsidP="00BD7699">
            <w:pPr>
              <w:pStyle w:val="Text1"/>
              <w:ind w:left="0"/>
              <w:rPr>
                <w:color w:val="000000"/>
                <w:sz w:val="18"/>
                <w:szCs w:val="18"/>
              </w:rPr>
            </w:pPr>
          </w:p>
        </w:tc>
      </w:tr>
    </w:tbl>
    <w:p w:rsidR="008D35AE" w:rsidRDefault="005B6CE5" w:rsidP="003116C3">
      <w:pPr>
        <w:pStyle w:val="Text1"/>
        <w:rPr>
          <w:i/>
        </w:rPr>
      </w:pPr>
    </w:p>
    <w:p w:rsidR="003116C3" w:rsidRDefault="005B6CE5"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FE3BAC">
        <w:trPr>
          <w:trHeight w:val="288"/>
          <w:tblHeader/>
        </w:trPr>
        <w:tc>
          <w:tcPr>
            <w:tcW w:w="2694" w:type="dxa"/>
            <w:shd w:val="clear" w:color="auto" w:fill="auto"/>
          </w:tcPr>
          <w:p w:rsidR="005F49EA" w:rsidRPr="00D6078B" w:rsidRDefault="005B6CE5" w:rsidP="009F078C">
            <w:pPr>
              <w:pStyle w:val="Text1"/>
              <w:ind w:left="0"/>
              <w:rPr>
                <w:b/>
                <w:sz w:val="18"/>
                <w:szCs w:val="18"/>
              </w:rPr>
            </w:pPr>
            <w:r>
              <w:rPr>
                <w:b/>
                <w:sz w:val="18"/>
                <w:szCs w:val="18"/>
              </w:rPr>
              <w:t xml:space="preserve">ID-ul </w:t>
            </w:r>
            <w:r>
              <w:rPr>
                <w:b/>
                <w:sz w:val="18"/>
                <w:szCs w:val="18"/>
              </w:rPr>
              <w:t>priorității de investiții</w:t>
            </w:r>
          </w:p>
        </w:tc>
        <w:tc>
          <w:tcPr>
            <w:tcW w:w="12426" w:type="dxa"/>
            <w:shd w:val="clear" w:color="auto" w:fill="auto"/>
            <w:vAlign w:val="center"/>
          </w:tcPr>
          <w:p w:rsidR="005F49EA" w:rsidRPr="006D78B0" w:rsidRDefault="005B6CE5" w:rsidP="009F078C">
            <w:pPr>
              <w:pStyle w:val="Text1"/>
              <w:ind w:left="0"/>
              <w:rPr>
                <w:b/>
                <w:sz w:val="18"/>
                <w:szCs w:val="18"/>
              </w:rPr>
            </w:pPr>
            <w:r w:rsidRPr="006D78B0">
              <w:rPr>
                <w:sz w:val="18"/>
                <w:szCs w:val="18"/>
              </w:rPr>
              <w:t>9d</w:t>
            </w:r>
          </w:p>
        </w:tc>
      </w:tr>
      <w:tr w:rsidR="00BE54EC" w:rsidTr="00FE3BAC">
        <w:trPr>
          <w:trHeight w:val="288"/>
        </w:trPr>
        <w:tc>
          <w:tcPr>
            <w:tcW w:w="2694" w:type="dxa"/>
            <w:shd w:val="clear" w:color="auto" w:fill="auto"/>
          </w:tcPr>
          <w:p w:rsidR="005F49EA" w:rsidRPr="00D6078B" w:rsidRDefault="005B6CE5"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5B6CE5" w:rsidP="009F078C">
            <w:pPr>
              <w:pStyle w:val="Text1"/>
              <w:ind w:left="0"/>
              <w:rPr>
                <w:sz w:val="18"/>
                <w:szCs w:val="18"/>
              </w:rPr>
            </w:pPr>
            <w:r w:rsidRPr="006D78B0">
              <w:rPr>
                <w:sz w:val="18"/>
                <w:szCs w:val="18"/>
              </w:rPr>
              <w:t>Efectuarea de investiții în contextul strategiilor de dezvoltare locală aflate sub responsabilitatea comunității</w:t>
            </w:r>
          </w:p>
        </w:tc>
      </w:tr>
    </w:tbl>
    <w:p w:rsidR="0069181F" w:rsidRDefault="005B6CE5" w:rsidP="0069181F">
      <w:pPr>
        <w:rPr>
          <w:sz w:val="22"/>
          <w:szCs w:val="22"/>
        </w:rPr>
      </w:pPr>
    </w:p>
    <w:p w:rsidR="009149A6" w:rsidRPr="00603402" w:rsidRDefault="005B6CE5" w:rsidP="001F0429">
      <w:pPr>
        <w:pStyle w:val="ManualHeading2"/>
        <w:keepLines/>
      </w:pPr>
      <w:r>
        <w:t xml:space="preserve">2.A.5 Obiective specifice corespunzătoare priorității de investiții și </w:t>
      </w:r>
      <w:r>
        <w:t>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C150D9">
        <w:trPr>
          <w:trHeight w:val="288"/>
        </w:trPr>
        <w:tc>
          <w:tcPr>
            <w:tcW w:w="2694" w:type="dxa"/>
            <w:shd w:val="clear" w:color="auto" w:fill="auto"/>
          </w:tcPr>
          <w:p w:rsidR="005C6F82" w:rsidRPr="00D6078B" w:rsidRDefault="005B6CE5"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5B6CE5" w:rsidP="00C150D9">
            <w:pPr>
              <w:pStyle w:val="Text1"/>
              <w:ind w:left="0"/>
              <w:rPr>
                <w:b/>
                <w:sz w:val="18"/>
                <w:szCs w:val="18"/>
              </w:rPr>
            </w:pPr>
            <w:r>
              <w:rPr>
                <w:sz w:val="18"/>
                <w:szCs w:val="18"/>
              </w:rPr>
              <w:t>OS91</w:t>
            </w:r>
          </w:p>
        </w:tc>
      </w:tr>
      <w:tr w:rsidR="00BE54EC" w:rsidTr="00C150D9">
        <w:trPr>
          <w:trHeight w:val="288"/>
        </w:trPr>
        <w:tc>
          <w:tcPr>
            <w:tcW w:w="2694" w:type="dxa"/>
            <w:shd w:val="clear" w:color="auto" w:fill="auto"/>
          </w:tcPr>
          <w:p w:rsidR="005C6F82" w:rsidRPr="00D6078B" w:rsidRDefault="005B6CE5"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5B6CE5" w:rsidP="009F078C">
            <w:pPr>
              <w:pStyle w:val="Text1"/>
              <w:ind w:left="0"/>
              <w:rPr>
                <w:sz w:val="18"/>
                <w:szCs w:val="18"/>
              </w:rPr>
            </w:pPr>
            <w:r w:rsidRPr="00D6078B">
              <w:rPr>
                <w:sz w:val="18"/>
                <w:szCs w:val="18"/>
              </w:rPr>
              <w:t>Reducerea numărului de persoane aflate în risc de sărăcie şi excluziune socială, prin măsuri integrate</w:t>
            </w:r>
          </w:p>
        </w:tc>
      </w:tr>
      <w:tr w:rsidR="00BE54EC" w:rsidTr="005060C4">
        <w:trPr>
          <w:trHeight w:val="289"/>
        </w:trPr>
        <w:tc>
          <w:tcPr>
            <w:tcW w:w="2694" w:type="dxa"/>
            <w:shd w:val="clear" w:color="auto" w:fill="auto"/>
          </w:tcPr>
          <w:p w:rsidR="00BA6DE7" w:rsidRPr="00D6078B" w:rsidRDefault="005B6CE5" w:rsidP="009F078C">
            <w:pPr>
              <w:rPr>
                <w:sz w:val="18"/>
                <w:szCs w:val="18"/>
              </w:rPr>
            </w:pPr>
            <w:r>
              <w:rPr>
                <w:b/>
                <w:sz w:val="18"/>
                <w:szCs w:val="18"/>
              </w:rPr>
              <w:t xml:space="preserve">Rezultatele pe care statul membru caută să le obțină prin </w:t>
            </w:r>
            <w:r>
              <w:rPr>
                <w:b/>
                <w:sz w:val="18"/>
                <w:szCs w:val="18"/>
              </w:rPr>
              <w:t>sprijinul din partea Uniunii</w:t>
            </w:r>
          </w:p>
        </w:tc>
        <w:tc>
          <w:tcPr>
            <w:tcW w:w="12426" w:type="dxa"/>
            <w:shd w:val="clear" w:color="auto" w:fill="auto"/>
          </w:tcPr>
          <w:p w:rsidR="00BE54EC" w:rsidRDefault="005B6CE5">
            <w:pPr>
              <w:spacing w:before="0" w:after="240"/>
            </w:pPr>
            <w:r>
              <w:t>Deşi divers ca tipologie (sărăcia urbană comparativ sărăcia rurală), fenomenul sărăciei înregistrează, totuşi, anumite trăsături comune, cum ar fi accesul slab la infrastructură, dezavantajare economică, marginalizare socială ş</w:t>
            </w:r>
            <w:r>
              <w:t xml:space="preserve">i (uneori) teritorială etc. Printre principalii factori responsabili de favorizarea/agravarea riscului de sărăcie şi excluziune socială se numără: lipsa ocupării (în special a celei pe termen lung), nivel educaţional scăzut, afectarea capacităţii de muncă </w:t>
            </w:r>
            <w:r>
              <w:t>prin existenţa unui handicap, sarcina întreţinerii copiilor, lipsa posibilităţii de susţinere a cheltuielilor de întreţinere etc. .</w:t>
            </w:r>
          </w:p>
          <w:p w:rsidR="00BE54EC" w:rsidRDefault="005B6CE5">
            <w:pPr>
              <w:spacing w:before="240" w:after="240"/>
            </w:pPr>
            <w:r>
              <w:t>Mai expuse riscului de sărăcie, sunt anumite categorii, din care amintim în primul rând femeile, tinerii, copiii, persoanele</w:t>
            </w:r>
            <w:r>
              <w:t xml:space="preserve"> aparţinând etniei Roma, dar şi bătrânii, persoanele cu dizabilităţi, etc.</w:t>
            </w:r>
          </w:p>
          <w:p w:rsidR="00BE54EC" w:rsidRDefault="005B6CE5">
            <w:pPr>
              <w:spacing w:before="240" w:after="240"/>
            </w:pPr>
            <w:r>
              <w:t>Conform draftului de Strategiei Naţionale pentru Promovarea Incluziunii Sociale și Combaterea Sărăciei precondiţiile unei abordări sistemice care să asigure succesul reformelor inst</w:t>
            </w:r>
            <w:r>
              <w:t>ituţionale presupun identificarea adecvată a segmentului de populaţie aflat „în nevoie”, ceea ce implică o evidenţă corectă a tipurilor de risc social,  o evidenţă a grupurilor care pot cădea sub incidenţa acestora, identificarea corectă a grupurilor aflat</w:t>
            </w:r>
            <w:r>
              <w:t>e sub incidenţa mai multor factori de risc social s.a.m.d..</w:t>
            </w:r>
          </w:p>
          <w:p w:rsidR="00BE54EC" w:rsidRDefault="005B6CE5">
            <w:pPr>
              <w:spacing w:before="240" w:after="240"/>
            </w:pPr>
            <w:r>
              <w:lastRenderedPageBreak/>
              <w:t xml:space="preserve">Estimările evidenţiază faptul că potenţialul reprezentat de integrarea pe piaţa muncii a acestor persoane, ar avea efecte economice deloc neglijabile, ceea ce face din angajarea persoanelor de </w:t>
            </w:r>
            <w:r>
              <w:t>etnie romă, în special, dar şi a celor defavorizate, în general, un imperativ nu doar de natură morală, ci şi economică.</w:t>
            </w:r>
          </w:p>
          <w:p w:rsidR="00BE54EC" w:rsidRDefault="005B6CE5">
            <w:pPr>
              <w:spacing w:before="240" w:after="240"/>
            </w:pPr>
            <w:r>
              <w:t>Cu toate acestea, soluționarea unilaterală a problemei ocupării este la fel de puţin productivă ca şi concentrarea doar pe aspectul loc</w:t>
            </w:r>
            <w:r>
              <w:t>uirii, studiile  arătând că  modelele de intervenţie integratã (ce au fost pilotate de organizaţiile neguvernamentale) sunt cele cu eficienţă şi impact notabile. În consecinţă, acestea ar trebui replicate şi transferate ca politici publice, respectiv combi</w:t>
            </w:r>
            <w:r>
              <w:t>narea acţiunii de construcţie de locuinţe sociale cu dimensiunea de ocupare, calificare a forţei de muncã din comunitate, conexarea cu accesibilizarea serviciilor comunitare (sanitare, educative, culturale etc.).</w:t>
            </w:r>
          </w:p>
          <w:p w:rsidR="00BE54EC" w:rsidRDefault="005B6CE5">
            <w:pPr>
              <w:spacing w:before="240" w:after="240"/>
            </w:pPr>
            <w:r>
              <w:t>Astfel, abordarea inovativă a instrumentulu</w:t>
            </w:r>
            <w:r>
              <w:t>i CLLD, ce promovează măsuri adecvate nevoilor beneficiarilor, cu accent pe activităţile destinate reducerii sărăciei şi excluziunii sociale, prin implementarea unor planuri (strategii) integrate ce vor cuprinde atât intervenţii infrastructurale (care să a</w:t>
            </w:r>
            <w:r>
              <w:t>sigure locuirea, ocuparea prin activităţi de economie socială, furnizarea integrată a serviciilor minimale medicale şi sociale) cât şi intervenţii ce vizează diversele tipuri de servicii acordate comunităţilor defavorizate   va avea ca rezultat scăderea nu</w:t>
            </w:r>
            <w:r>
              <w:t xml:space="preserve">mărului de persoane aflate în risc de sărăcie şi excluziune socială, ceea ce va avea, pe termen lung, atât un impact social, de îmbunătăţire a calităţii vieţii locuitorilor, cât şi un impact economic, de sporire a forţei de muncă disponibile să desfăşoare </w:t>
            </w:r>
            <w:r>
              <w:t>activităţi economice.</w:t>
            </w:r>
          </w:p>
          <w:p w:rsidR="00BA6DE7" w:rsidRPr="00D6078B" w:rsidRDefault="005B6CE5" w:rsidP="00BA6BD1">
            <w:pPr>
              <w:pStyle w:val="Text1"/>
              <w:ind w:left="0"/>
              <w:rPr>
                <w:sz w:val="18"/>
                <w:szCs w:val="18"/>
              </w:rPr>
            </w:pPr>
          </w:p>
        </w:tc>
      </w:tr>
    </w:tbl>
    <w:p w:rsidR="00371B4C" w:rsidRPr="00837F13" w:rsidRDefault="005B6CE5"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BE54EC" w:rsidTr="0014246E">
        <w:trPr>
          <w:trHeight w:val="288"/>
          <w:tblHeader/>
        </w:trPr>
        <w:tc>
          <w:tcPr>
            <w:tcW w:w="3544" w:type="dxa"/>
            <w:gridSpan w:val="2"/>
            <w:shd w:val="clear" w:color="auto" w:fill="auto"/>
          </w:tcPr>
          <w:p w:rsidR="0014246E" w:rsidRPr="00D6078B" w:rsidRDefault="005B6CE5" w:rsidP="0014246E">
            <w:pPr>
              <w:rPr>
                <w:b/>
                <w:sz w:val="18"/>
                <w:szCs w:val="18"/>
              </w:rPr>
            </w:pPr>
            <w:r>
              <w:rPr>
                <w:b/>
                <w:sz w:val="18"/>
                <w:szCs w:val="18"/>
              </w:rPr>
              <w:t>Obiectiv specific</w:t>
            </w:r>
          </w:p>
        </w:tc>
        <w:tc>
          <w:tcPr>
            <w:tcW w:w="11576" w:type="dxa"/>
            <w:gridSpan w:val="7"/>
            <w:shd w:val="clear" w:color="auto" w:fill="auto"/>
          </w:tcPr>
          <w:p w:rsidR="0014246E" w:rsidRPr="00D6078B" w:rsidRDefault="005B6CE5" w:rsidP="00612967">
            <w:pPr>
              <w:rPr>
                <w:b/>
                <w:sz w:val="18"/>
                <w:szCs w:val="18"/>
              </w:rPr>
            </w:pPr>
            <w:r>
              <w:rPr>
                <w:b/>
                <w:sz w:val="18"/>
                <w:szCs w:val="18"/>
              </w:rPr>
              <w:t xml:space="preserve">OS91 - </w:t>
            </w:r>
            <w:r>
              <w:rPr>
                <w:b/>
                <w:sz w:val="18"/>
                <w:szCs w:val="18"/>
              </w:rPr>
              <w:t xml:space="preserve">Reducerea numărului de persoane aflate în risc de sărăcie şi excluziune socială, prin </w:t>
            </w:r>
            <w:r>
              <w:rPr>
                <w:b/>
                <w:sz w:val="18"/>
                <w:szCs w:val="18"/>
              </w:rPr>
              <w:t>măsuri integrate</w:t>
            </w:r>
          </w:p>
        </w:tc>
      </w:tr>
      <w:tr w:rsidR="00BE54EC" w:rsidTr="009D4811">
        <w:trPr>
          <w:trHeight w:val="288"/>
        </w:trPr>
        <w:tc>
          <w:tcPr>
            <w:tcW w:w="990" w:type="dxa"/>
            <w:shd w:val="clear" w:color="auto" w:fill="auto"/>
          </w:tcPr>
          <w:p w:rsidR="00371B4C" w:rsidRPr="007B722E" w:rsidRDefault="005B6CE5" w:rsidP="009D4811">
            <w:pPr>
              <w:jc w:val="center"/>
              <w:rPr>
                <w:b/>
                <w:sz w:val="16"/>
                <w:szCs w:val="16"/>
              </w:rPr>
            </w:pPr>
            <w:r>
              <w:rPr>
                <w:b/>
                <w:color w:val="000000"/>
                <w:sz w:val="16"/>
                <w:szCs w:val="16"/>
              </w:rPr>
              <w:t>ID</w:t>
            </w:r>
          </w:p>
        </w:tc>
        <w:tc>
          <w:tcPr>
            <w:tcW w:w="2554" w:type="dxa"/>
            <w:shd w:val="clear" w:color="auto" w:fill="auto"/>
          </w:tcPr>
          <w:p w:rsidR="00371B4C" w:rsidRPr="00530EF1" w:rsidRDefault="005B6CE5"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5B6CE5" w:rsidP="009D4811">
            <w:pPr>
              <w:jc w:val="center"/>
              <w:rPr>
                <w:b/>
                <w:sz w:val="16"/>
                <w:szCs w:val="16"/>
              </w:rPr>
            </w:pPr>
            <w:r>
              <w:rPr>
                <w:b/>
                <w:color w:val="000000"/>
                <w:sz w:val="16"/>
                <w:szCs w:val="16"/>
              </w:rPr>
              <w:t>Unitate de măsură</w:t>
            </w:r>
          </w:p>
        </w:tc>
        <w:tc>
          <w:tcPr>
            <w:tcW w:w="2268" w:type="dxa"/>
          </w:tcPr>
          <w:p w:rsidR="00371B4C" w:rsidRPr="007B722E" w:rsidRDefault="005B6CE5"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5B6CE5"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5B6CE5"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5B6CE5"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5B6CE5"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5B6CE5" w:rsidP="009D4811">
            <w:pPr>
              <w:jc w:val="center"/>
              <w:rPr>
                <w:b/>
                <w:sz w:val="16"/>
                <w:szCs w:val="16"/>
              </w:rPr>
            </w:pPr>
            <w:r w:rsidRPr="00530EF1">
              <w:rPr>
                <w:b/>
                <w:color w:val="000000"/>
                <w:sz w:val="16"/>
                <w:szCs w:val="16"/>
              </w:rPr>
              <w:t>Frecvența raportării</w:t>
            </w:r>
          </w:p>
        </w:tc>
      </w:tr>
      <w:tr w:rsidR="00BE54EC" w:rsidTr="000E794A">
        <w:trPr>
          <w:trHeight w:val="288"/>
        </w:trPr>
        <w:tc>
          <w:tcPr>
            <w:tcW w:w="990" w:type="dxa"/>
            <w:shd w:val="clear" w:color="auto" w:fill="auto"/>
            <w:tcMar>
              <w:left w:w="57" w:type="dxa"/>
              <w:right w:w="57" w:type="dxa"/>
            </w:tcMar>
          </w:tcPr>
          <w:p w:rsidR="00371B4C" w:rsidRPr="0087147F" w:rsidRDefault="005B6CE5" w:rsidP="009E2EFC">
            <w:pPr>
              <w:ind w:firstLine="1"/>
              <w:rPr>
                <w:sz w:val="16"/>
                <w:szCs w:val="16"/>
              </w:rPr>
            </w:pPr>
            <w:r w:rsidRPr="0087147F">
              <w:rPr>
                <w:sz w:val="16"/>
                <w:szCs w:val="16"/>
              </w:rPr>
              <w:t>1S45</w:t>
            </w:r>
          </w:p>
        </w:tc>
        <w:tc>
          <w:tcPr>
            <w:tcW w:w="2554"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 xml:space="preserve">Populația aflată în risc de sărăcie şi excluziune socială din </w:t>
            </w:r>
            <w:r w:rsidRPr="0087147F">
              <w:rPr>
                <w:color w:val="000000"/>
                <w:sz w:val="16"/>
                <w:szCs w:val="16"/>
                <w:lang w:val="da-DK"/>
              </w:rPr>
              <w:t>zonele marginalizate urbane</w:t>
            </w:r>
          </w:p>
        </w:tc>
        <w:tc>
          <w:tcPr>
            <w:tcW w:w="1701" w:type="dxa"/>
            <w:shd w:val="clear" w:color="auto" w:fill="auto"/>
            <w:tcMar>
              <w:left w:w="57" w:type="dxa"/>
              <w:right w:w="57" w:type="dxa"/>
            </w:tcMar>
          </w:tcPr>
          <w:p w:rsidR="00371B4C" w:rsidRPr="0087147F" w:rsidRDefault="005B6CE5" w:rsidP="009E2EFC">
            <w:pPr>
              <w:rPr>
                <w:sz w:val="16"/>
                <w:szCs w:val="16"/>
              </w:rPr>
            </w:pPr>
            <w:r w:rsidRPr="0087147F">
              <w:rPr>
                <w:sz w:val="16"/>
                <w:szCs w:val="16"/>
              </w:rPr>
              <w:t>Persoane</w:t>
            </w:r>
          </w:p>
        </w:tc>
        <w:tc>
          <w:tcPr>
            <w:tcW w:w="2268" w:type="dxa"/>
            <w:tcMar>
              <w:left w:w="57" w:type="dxa"/>
              <w:right w:w="57" w:type="dxa"/>
            </w:tcMar>
          </w:tcPr>
          <w:p w:rsidR="00371B4C" w:rsidRPr="0087147F" w:rsidRDefault="005B6CE5" w:rsidP="009E2EFC">
            <w:pPr>
              <w:rPr>
                <w:color w:val="000000"/>
                <w:sz w:val="16"/>
                <w:szCs w:val="16"/>
                <w:lang w:val="da-DK"/>
              </w:rPr>
            </w:pPr>
          </w:p>
        </w:tc>
        <w:tc>
          <w:tcPr>
            <w:tcW w:w="1985"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186.635,00</w:t>
            </w:r>
          </w:p>
        </w:tc>
        <w:tc>
          <w:tcPr>
            <w:tcW w:w="992" w:type="dxa"/>
            <w:shd w:val="clear" w:color="auto" w:fill="auto"/>
            <w:tcMar>
              <w:left w:w="57" w:type="dxa"/>
              <w:right w:w="57" w:type="dxa"/>
            </w:tcMar>
          </w:tcPr>
          <w:p w:rsidR="00371B4C" w:rsidRPr="0087147F" w:rsidRDefault="005B6CE5"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181.635,00</w:t>
            </w:r>
          </w:p>
        </w:tc>
        <w:tc>
          <w:tcPr>
            <w:tcW w:w="1260" w:type="dxa"/>
            <w:shd w:val="clear" w:color="auto" w:fill="auto"/>
            <w:tcMar>
              <w:left w:w="57" w:type="dxa"/>
              <w:right w:w="57" w:type="dxa"/>
            </w:tcMar>
          </w:tcPr>
          <w:p w:rsidR="00371B4C" w:rsidRPr="0087147F" w:rsidRDefault="005B6CE5" w:rsidP="009E2EFC">
            <w:pPr>
              <w:rPr>
                <w:sz w:val="16"/>
                <w:szCs w:val="16"/>
              </w:rPr>
            </w:pPr>
            <w:r w:rsidRPr="0087147F">
              <w:rPr>
                <w:color w:val="000000"/>
                <w:sz w:val="16"/>
                <w:szCs w:val="16"/>
                <w:lang w:val="da-DK"/>
              </w:rPr>
              <w:t>INS / Banca Mondială</w:t>
            </w:r>
          </w:p>
        </w:tc>
        <w:tc>
          <w:tcPr>
            <w:tcW w:w="1260" w:type="dxa"/>
            <w:shd w:val="clear" w:color="auto" w:fill="auto"/>
            <w:tcMar>
              <w:left w:w="57" w:type="dxa"/>
              <w:right w:w="57" w:type="dxa"/>
            </w:tcMar>
          </w:tcPr>
          <w:p w:rsidR="00371B4C" w:rsidRPr="0087147F" w:rsidRDefault="005B6CE5" w:rsidP="009E2EFC">
            <w:pPr>
              <w:pStyle w:val="Text2"/>
              <w:ind w:left="0"/>
              <w:rPr>
                <w:sz w:val="16"/>
                <w:szCs w:val="16"/>
              </w:rPr>
            </w:pPr>
            <w:r w:rsidRPr="0087147F">
              <w:rPr>
                <w:sz w:val="16"/>
                <w:szCs w:val="16"/>
              </w:rPr>
              <w:t>La patru ani</w:t>
            </w:r>
          </w:p>
        </w:tc>
      </w:tr>
    </w:tbl>
    <w:p w:rsidR="003E2B5F" w:rsidRDefault="005B6CE5" w:rsidP="008B5658">
      <w:pPr>
        <w:rPr>
          <w:b/>
          <w:lang w:val="pt-PT"/>
        </w:rPr>
      </w:pPr>
    </w:p>
    <w:p w:rsidR="00371B4C" w:rsidRDefault="005B6CE5" w:rsidP="008B5658">
      <w:pPr>
        <w:rPr>
          <w:b/>
        </w:rPr>
      </w:pPr>
      <w:r>
        <w:rPr>
          <w:b/>
          <w:lang w:val="pt-PT"/>
        </w:rPr>
        <w:br w:type="page"/>
      </w:r>
    </w:p>
    <w:p w:rsidR="00A16F03" w:rsidRPr="00BE7245" w:rsidRDefault="005B6CE5"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5B6CE5" w:rsidP="00953F0A">
      <w:pPr>
        <w:pStyle w:val="Text1"/>
        <w:keepNext/>
        <w:keepLines/>
        <w:ind w:left="0"/>
      </w:pPr>
    </w:p>
    <w:p w:rsidR="00A16F03" w:rsidRPr="0076169B" w:rsidRDefault="005B6CE5" w:rsidP="00953F0A">
      <w:pPr>
        <w:pStyle w:val="ManualHeading3"/>
        <w:keepLines/>
        <w:ind w:left="0" w:firstLine="0"/>
        <w:rPr>
          <w:b/>
        </w:rPr>
      </w:pPr>
      <w:r w:rsidRPr="0076169B">
        <w:rPr>
          <w:b/>
        </w:rPr>
        <w:t xml:space="preserve"> </w:t>
      </w:r>
      <w:r w:rsidRPr="0076169B">
        <w:rPr>
          <w:b/>
        </w:rPr>
        <w:t xml:space="preserve">2.A.6.1 Descriere a tipului și exemple </w:t>
      </w:r>
      <w:r w:rsidRPr="0076169B">
        <w:rPr>
          <w:b/>
        </w:rPr>
        <w:t>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9347F8"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5B6CE5" w:rsidP="009F078C">
            <w:pPr>
              <w:pStyle w:val="Text1"/>
              <w:ind w:left="0"/>
              <w:rPr>
                <w:b/>
                <w:color w:val="000000"/>
                <w:sz w:val="18"/>
                <w:szCs w:val="18"/>
              </w:rPr>
            </w:pPr>
            <w:r w:rsidRPr="0012385C">
              <w:rPr>
                <w:sz w:val="18"/>
                <w:szCs w:val="18"/>
              </w:rPr>
              <w:t xml:space="preserve">9d - </w:t>
            </w:r>
            <w:r w:rsidRPr="0012385C">
              <w:rPr>
                <w:sz w:val="18"/>
                <w:szCs w:val="18"/>
              </w:rPr>
              <w:t>Efectuarea de investiții în contextul strategiilor de dezvoltare locală aflate sub responsabilitatea comunității</w:t>
            </w:r>
          </w:p>
        </w:tc>
      </w:tr>
      <w:tr w:rsidR="00BE54EC" w:rsidTr="000D7024">
        <w:trPr>
          <w:trHeight w:val="288"/>
        </w:trPr>
        <w:tc>
          <w:tcPr>
            <w:tcW w:w="15120" w:type="dxa"/>
            <w:gridSpan w:val="2"/>
            <w:shd w:val="clear" w:color="auto" w:fill="auto"/>
          </w:tcPr>
          <w:p w:rsidR="00BE54EC" w:rsidRDefault="005B6CE5">
            <w:pPr>
              <w:spacing w:before="0" w:after="240"/>
            </w:pPr>
            <w:r>
              <w:t>În concordanţă cu Recomandările Specifice de Țară privind reducerea sărăciei din 2014, precum și implementarea strategiilor relevante din dome</w:t>
            </w:r>
            <w:r>
              <w:t xml:space="preserve">niile vizate (incluziune socială, sănăate,  educaţie etc.), precum  și a prevederilor AP 2014-2020, intervenţiile din cadrul acestei priorităţi de investiţii sunt menite să contribuie la </w:t>
            </w:r>
            <w:r>
              <w:rPr>
                <w:i/>
                <w:iCs/>
              </w:rPr>
              <w:t>reducerea numărului persoanelor aflate în risc de sărăcie și excluziu</w:t>
            </w:r>
            <w:r>
              <w:rPr>
                <w:i/>
                <w:iCs/>
              </w:rPr>
              <w:t>ne socială, prin implementarea de măsuri integrate, cu accent pe comunitățile</w:t>
            </w:r>
            <w:r>
              <w:t xml:space="preserve"> </w:t>
            </w:r>
            <w:r>
              <w:rPr>
                <w:i/>
                <w:iCs/>
              </w:rPr>
              <w:t>marginalizate</w:t>
            </w:r>
            <w:r>
              <w:t xml:space="preserve">. Măsurile planificate vor contribui, în principal, la îndeplinirea obiectivului-ţintă asumat în cadrul PNR, acela de reducere cu 580.000 a numărului persoanelor </w:t>
            </w:r>
            <w:r>
              <w:t>expuse riscului de sărăcie şi excluziune socială până în 2020, precum și la obiectivele asumate în domeniile ocupării forţei de muncă, educaţiei şi al sănătăţii.</w:t>
            </w:r>
          </w:p>
          <w:p w:rsidR="00BE54EC" w:rsidRDefault="005B6CE5">
            <w:pPr>
              <w:spacing w:before="240" w:after="240"/>
            </w:pPr>
            <w:r>
              <w:t xml:space="preserve">Până la momentul actual, intervenţiile în tipurile de zone defavorizate au fost realizate fie </w:t>
            </w:r>
            <w:r>
              <w:t>de către autorităţile publice locale (APL), fie de către reprezentanţi ai societăţii civile (ONG-uri)., fiind intervenţii punctuale şi nesustenabile pe termen lung. Modalitatea de abordare eficientă a problemei comunităţilor defavorizate este abordarea int</w:t>
            </w:r>
            <w:r>
              <w:t>egrată.</w:t>
            </w:r>
          </w:p>
          <w:p w:rsidR="00BE54EC" w:rsidRDefault="005B6CE5">
            <w:pPr>
              <w:spacing w:before="240" w:after="240"/>
            </w:pPr>
            <w:r>
              <w:t xml:space="preserve">De aceea, intervenţiile din cadrul acestei priorităţi de investiţii vor fi aplicate în mod integrat (dezvoltarea infrastructurii susținută de măsuri de creștere a capacității umane prin dezvoltarea de măsuri de tip FSE). Intervenţiile susţinute în </w:t>
            </w:r>
            <w:r>
              <w:t xml:space="preserve">cadrul acestei priorităţi vor beneficia de sprijin din POR (Axa 9 - Sprijinirea regenerării economice și sociale a comunităților defavorizate  din mediul urban) şi  din PO CU (AP 5 – Dezvoltare locală plasată sub responsabilitatea comunităţii), fiind puse </w:t>
            </w:r>
            <w:r>
              <w:t>în aplicare conform metodologiei stabilite la nivelul celor două programe operaționale pentru această axă prioritară.</w:t>
            </w:r>
          </w:p>
          <w:p w:rsidR="00BE54EC" w:rsidRDefault="005B6CE5">
            <w:pPr>
              <w:spacing w:before="240" w:after="240"/>
            </w:pPr>
            <w:r>
              <w:t xml:space="preserve">Sprijinul pentru infrastructură pentru comunitățile care utilizează instrumentul CLLD va fi acordat din POR în cazul zonelor urbane având </w:t>
            </w:r>
            <w:r>
              <w:t xml:space="preserve">o populație de peste 20.000 locuitori. Grupurile – ţintă vizate în contextul acestui obiectiv specific vor fi, în mod similar abordării PO CU, cu prioritate: persoane expuse riscului de sărăcie (femeile, tinerii, persoanele din familii cu venituri reduse, </w:t>
            </w:r>
            <w:r>
              <w:t>persoanele fără adăpost, persoanele vârstnice şi persoanele cu dizabilităţi aflate în situaţii de dependenţă sau în risc de excluziune socială, copiii aflaţi în situaţii de risc etc.), precum şi persoanele care suferă de forme de dependență (alcool, substa</w:t>
            </w:r>
            <w:r>
              <w:t>nțe interzise etc), victimele violenței domestice, ale traficului de ființe umane și persoanele private de libertate și aflate în perioada de probațiune, precum şi persoanele defavorizate aparínând etniei rome.</w:t>
            </w:r>
          </w:p>
          <w:p w:rsidR="00BE54EC" w:rsidRDefault="005B6CE5">
            <w:pPr>
              <w:spacing w:before="240" w:after="240"/>
            </w:pPr>
            <w:r>
              <w:lastRenderedPageBreak/>
              <w:t>În cadrul abordării CLLD, care va fi finanţat</w:t>
            </w:r>
            <w:r>
              <w:t>ă, atât din POR cât şi din PO CU, se vor dezvolta intervenţii ce vizează un „pachet de proiecte”, variate ca obiective de investiţii şi ca scop, respectiv investiţii de tip „hard” (de infrastructură) cât şi investiţii, complementare, de tip „soft” (de tipu</w:t>
            </w:r>
            <w:r>
              <w:t>l serviciilor). Investiţiile de tip CLLD nu se vor limita doar la proiecte de infrastructură, acesta fiind un un criteriu de selecţie a strategiilor de dezvoltare locală.</w:t>
            </w:r>
          </w:p>
          <w:p w:rsidR="00BE54EC" w:rsidRDefault="005B6CE5">
            <w:pPr>
              <w:spacing w:before="240" w:after="240"/>
            </w:pPr>
            <w:r>
              <w:t>Fără a fi exhaustive, tipurile de acțiuni care vor fi avute în vedere pentru finanțar</w:t>
            </w:r>
            <w:r>
              <w:t>e prin POR vizează:</w:t>
            </w:r>
          </w:p>
          <w:p w:rsidR="00BE54EC" w:rsidRDefault="005B6CE5" w:rsidP="005B6CE5">
            <w:pPr>
              <w:numPr>
                <w:ilvl w:val="0"/>
                <w:numId w:val="115"/>
              </w:numPr>
              <w:spacing w:before="240" w:after="240"/>
              <w:ind w:hanging="210"/>
            </w:pPr>
            <w:r>
              <w:t>investiţiile în infrastructura de locuire - construirea/reabilitare/modernizare locuinţelor sociale</w:t>
            </w:r>
          </w:p>
          <w:p w:rsidR="00BE54EC" w:rsidRDefault="005B6CE5" w:rsidP="005B6CE5">
            <w:pPr>
              <w:numPr>
                <w:ilvl w:val="0"/>
                <w:numId w:val="115"/>
              </w:numPr>
              <w:spacing w:before="240" w:after="240"/>
              <w:ind w:hanging="210"/>
            </w:pPr>
            <w:r>
              <w:t>investiţii în infrastructura de sănătate, servicii sociale –reabilitarea/modernizarea centrelor comunitare integrate medico-socială;</w:t>
            </w:r>
          </w:p>
          <w:p w:rsidR="00BE54EC" w:rsidRDefault="005B6CE5" w:rsidP="005B6CE5">
            <w:pPr>
              <w:numPr>
                <w:ilvl w:val="0"/>
                <w:numId w:val="115"/>
              </w:numPr>
              <w:spacing w:before="240" w:after="240"/>
              <w:ind w:hanging="210"/>
            </w:pPr>
            <w:r>
              <w:t>investiţii în infrastructura de educaţie – construire /reabilitare/modernizare de unităţi de învăţământ preuniversitar (creşe, grădiniţe, şcoli primare, şcoli gimnaziale etc.);</w:t>
            </w:r>
          </w:p>
          <w:p w:rsidR="00BE54EC" w:rsidRDefault="005B6CE5" w:rsidP="005B6CE5">
            <w:pPr>
              <w:numPr>
                <w:ilvl w:val="0"/>
                <w:numId w:val="115"/>
              </w:numPr>
              <w:spacing w:before="240" w:after="240"/>
              <w:ind w:hanging="210"/>
            </w:pPr>
            <w:r>
              <w:t>investiții în amenajări ale spațiului urban degradat al comunității defavorizat</w:t>
            </w:r>
            <w:r>
              <w:t>e respectiv:</w:t>
            </w:r>
          </w:p>
          <w:p w:rsidR="00BE54EC" w:rsidRDefault="005B6CE5" w:rsidP="005B6CE5">
            <w:pPr>
              <w:numPr>
                <w:ilvl w:val="1"/>
                <w:numId w:val="115"/>
              </w:numPr>
              <w:spacing w:before="240" w:after="240"/>
              <w:ind w:hanging="244"/>
            </w:pPr>
            <w:r>
              <w:t>construcția/reabilitarea/modernizarea clădirilor pentru a găzdui diferite activități sociale, comunitare, culturale, agrement și sport etc.;</w:t>
            </w:r>
          </w:p>
          <w:p w:rsidR="00BE54EC" w:rsidRDefault="005B6CE5" w:rsidP="005B6CE5">
            <w:pPr>
              <w:numPr>
                <w:ilvl w:val="1"/>
                <w:numId w:val="115"/>
              </w:numPr>
              <w:spacing w:before="240" w:after="240"/>
              <w:ind w:hanging="244"/>
            </w:pPr>
            <w:r>
              <w:t>crearea/reabilitarea/modernizarea spațiilor publice urbane (străzi nemodernizate, inclusiv reabilitare</w:t>
            </w:r>
            <w:r>
              <w:t>a/modernizarea utilităților publice, zone verzi neamenajate, terenuri abandonate, zone pietonale și comerciale, etc.);</w:t>
            </w:r>
          </w:p>
          <w:p w:rsidR="00BE54EC" w:rsidRDefault="005B6CE5" w:rsidP="005B6CE5">
            <w:pPr>
              <w:numPr>
                <w:ilvl w:val="0"/>
                <w:numId w:val="115"/>
              </w:numPr>
              <w:spacing w:before="240" w:after="240"/>
              <w:ind w:hanging="210"/>
            </w:pPr>
            <w:r>
              <w:t>construirea/ dotarea cu echipamente a infrastructurii întreprinderilor de economie socială de inserţie</w:t>
            </w:r>
          </w:p>
          <w:p w:rsidR="00BE54EC" w:rsidRDefault="005B6CE5">
            <w:pPr>
              <w:spacing w:before="240" w:after="240"/>
            </w:pPr>
            <w:r>
              <w:t xml:space="preserve">Abordarea integrată a problemelor </w:t>
            </w:r>
            <w:r>
              <w:t>cu care se confruntă comunitățile defavorizate va contribui la reducerea fenomenului sărăciei şi creşterea incluziunii sociale, prin reducerea inegalităţilor în ceea ce priveşte accesul la locuire decentă, accesul la servicii medicale şi sociale corespunză</w:t>
            </w:r>
            <w:r>
              <w:t>toare, accesul la ocupare, nediscriminarea şi tratamentul egal.</w:t>
            </w:r>
          </w:p>
          <w:p w:rsidR="00BE54EC" w:rsidRDefault="005B6CE5">
            <w:pPr>
              <w:spacing w:before="240" w:after="240"/>
            </w:pPr>
            <w:r>
              <w:t>Beneficiarii eligibili sunt grupurile de acţiune locală, constituite din reprezentanţi ai autorității publice locale, ai instituţiilor, ai mediului de afaceri local, ai societăţii civile, ai z</w:t>
            </w:r>
            <w:r>
              <w:t>onei urbane marginalizate selectate pentru intervenție.</w:t>
            </w:r>
          </w:p>
          <w:p w:rsidR="00BE54EC" w:rsidRDefault="005B6CE5">
            <w:pPr>
              <w:spacing w:before="240" w:after="240"/>
            </w:pPr>
            <w:r>
              <w:t xml:space="preserve">Investiții de tip infrastructural, finanţabile din POR, în cadrul acestei axe prioritare, vor fi corelate cu investiţiile „soft”, finanţabile din FSE, prin PO CU </w:t>
            </w:r>
            <w:r>
              <w:lastRenderedPageBreak/>
              <w:t>(Axa prioritară 5)  de tipul:.</w:t>
            </w:r>
          </w:p>
          <w:p w:rsidR="00BE54EC" w:rsidRDefault="005B6CE5" w:rsidP="005B6CE5">
            <w:pPr>
              <w:numPr>
                <w:ilvl w:val="0"/>
                <w:numId w:val="116"/>
              </w:numPr>
              <w:spacing w:before="240" w:after="0"/>
              <w:ind w:hanging="210"/>
            </w:pPr>
            <w:r>
              <w:t>activit</w:t>
            </w:r>
            <w:r>
              <w:t>ăţi de susţinerea antreprenoriatului social în cadrul comunităţii şi a creării de noi locuri de muncă, prin acordarea de micro-granturi, etc..;</w:t>
            </w:r>
          </w:p>
          <w:p w:rsidR="00BE54EC" w:rsidRDefault="005B6CE5" w:rsidP="005B6CE5">
            <w:pPr>
              <w:numPr>
                <w:ilvl w:val="0"/>
                <w:numId w:val="116"/>
              </w:numPr>
              <w:spacing w:before="0" w:after="0"/>
              <w:ind w:hanging="210"/>
            </w:pPr>
            <w:r>
              <w:t>sprijinul pentru creşterea accesului și participării la educaţie şi formare de calitate şi reducerea părăsirii t</w:t>
            </w:r>
            <w:r>
              <w:t>impurii a școlii prin acordarea unor pachete integrate (ex. costuri de transport şi masă, materiale educaţionale, etc.)</w:t>
            </w:r>
          </w:p>
          <w:p w:rsidR="00BE54EC" w:rsidRDefault="005B6CE5" w:rsidP="005B6CE5">
            <w:pPr>
              <w:numPr>
                <w:ilvl w:val="0"/>
                <w:numId w:val="116"/>
              </w:numPr>
              <w:spacing w:before="0" w:after="0"/>
              <w:ind w:hanging="210"/>
            </w:pPr>
            <w:r>
              <w:t>acordarea de stimulente financiare/ subvenții persoanelor din cadrul comunităţilor marginalizate în vederea încurajării intrării sau men</w:t>
            </w:r>
            <w:r>
              <w:t>ţinerii pe piaţa muncii, precum şi pentru încurajarea participării la formarea profesională continuă sau la programe de ucenicie şi stagii;</w:t>
            </w:r>
          </w:p>
          <w:p w:rsidR="00BE54EC" w:rsidRDefault="005B6CE5" w:rsidP="005B6CE5">
            <w:pPr>
              <w:numPr>
                <w:ilvl w:val="0"/>
                <w:numId w:val="116"/>
              </w:numPr>
              <w:spacing w:before="0" w:after="0"/>
              <w:ind w:hanging="210"/>
            </w:pPr>
            <w:r>
              <w:t xml:space="preserve">sprijinirea dezvoltării de servicii sociale, precum si de servicii comunitare integrate medico-sociale furnizate la </w:t>
            </w:r>
            <w:r>
              <w:t>nivelul comunității etc.</w:t>
            </w:r>
          </w:p>
          <w:p w:rsidR="00BE54EC" w:rsidRDefault="005B6CE5" w:rsidP="005B6CE5">
            <w:pPr>
              <w:numPr>
                <w:ilvl w:val="0"/>
                <w:numId w:val="116"/>
              </w:numPr>
              <w:spacing w:before="0" w:after="240"/>
              <w:ind w:hanging="210"/>
            </w:pPr>
            <w:r>
              <w:t xml:space="preserve">proiecte (inclusiv pilot) care vizează furnizarea de servicii într-un mod integrat la nivelul comunității, care pot include măsuri de ocupare și formare a forței de muncă, măsuri sociale, sănătate, educație , inclusiv alfabetizare </w:t>
            </w:r>
            <w:r>
              <w:t>IT în scopul e-incluziunii.</w:t>
            </w:r>
          </w:p>
          <w:p w:rsidR="00BE54EC" w:rsidRDefault="005B6CE5">
            <w:pPr>
              <w:spacing w:before="240" w:after="240"/>
            </w:pPr>
            <w:r>
              <w:t>Atât în procesul de selecție, cât și de monitorizare a implementării strategiilor, vor fi implicate autorități de management și ministerele de linie relevante, precum și Consiliul Național pentru Combaterea Discriminării, Punctu</w:t>
            </w:r>
            <w:r>
              <w:t>l Național de Contact pentru Romi, Organismul Unic pentru FSE.</w:t>
            </w:r>
          </w:p>
          <w:p w:rsidR="00BE54EC" w:rsidRDefault="005B6CE5">
            <w:pPr>
              <w:spacing w:before="240" w:after="240"/>
            </w:pPr>
            <w:r>
              <w:t xml:space="preserve">Pentru asigurarea coerenței intervențiilor POR – POCU zonele de intervenție pentru operațiunile finanțate din POR vor fi aceleași ca cele pentru intervențiile finanțate din POCU, putând fi </w:t>
            </w:r>
            <w:r>
              <w:t>identificate în baza unui chestionar standard pentru comunitățile marginalizate utilizat în cadrul studiului elaborat cu sprijinul Băncii Mondiale privind elaborarea strategiilor de integrare a comunităților marginalizate.</w:t>
            </w:r>
          </w:p>
          <w:p w:rsidR="00BE54EC" w:rsidRDefault="005B6CE5">
            <w:pPr>
              <w:spacing w:before="240" w:after="240"/>
            </w:pPr>
            <w:r>
              <w:t>Complementar strategiilor CLLD im</w:t>
            </w:r>
            <w:r>
              <w:t>plementate prin POR și POCU, vor fi avute în vedere pentru comunitățile marginalizate investițiile naționale de tip LEADER,  din PNDR, precum şi cele din  POC care urmăresc alfabetizarea digitală în comunitățile vulnerabile şi dezvoltarea competențelor dig</w:t>
            </w:r>
            <w:r>
              <w:t>itale ca instrument de combatere a excluziunii prin extinderea reţelei de Punct de Acces Public la Internet.</w:t>
            </w:r>
          </w:p>
          <w:p w:rsidR="00E927A9" w:rsidRPr="0012385C" w:rsidRDefault="005B6CE5" w:rsidP="009F078C">
            <w:pPr>
              <w:pStyle w:val="Text1"/>
              <w:ind w:left="0"/>
              <w:rPr>
                <w:color w:val="000000"/>
                <w:sz w:val="18"/>
                <w:szCs w:val="18"/>
              </w:rPr>
            </w:pPr>
          </w:p>
        </w:tc>
      </w:tr>
    </w:tbl>
    <w:p w:rsidR="00237F26" w:rsidRPr="00C23AD8" w:rsidRDefault="005B6CE5" w:rsidP="00237F26">
      <w:pPr>
        <w:rPr>
          <w:color w:val="000000"/>
        </w:rPr>
      </w:pPr>
    </w:p>
    <w:p w:rsidR="00A16F03" w:rsidRPr="00C23AD8" w:rsidRDefault="005B6CE5"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C23AD8" w:rsidRDefault="005B6CE5"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5B6CE5" w:rsidP="009F078C">
            <w:pPr>
              <w:pStyle w:val="Text1"/>
              <w:ind w:left="0"/>
              <w:rPr>
                <w:b/>
                <w:color w:val="000000"/>
                <w:sz w:val="18"/>
                <w:szCs w:val="18"/>
              </w:rPr>
            </w:pPr>
            <w:r w:rsidRPr="00C23AD8">
              <w:rPr>
                <w:color w:val="000000"/>
                <w:sz w:val="18"/>
                <w:szCs w:val="18"/>
              </w:rPr>
              <w:t>9d - Efectuarea de investiții în contextul strategiilor</w:t>
            </w:r>
            <w:r w:rsidRPr="00C23AD8">
              <w:rPr>
                <w:color w:val="000000"/>
                <w:sz w:val="18"/>
                <w:szCs w:val="18"/>
              </w:rPr>
              <w:t xml:space="preserve"> de dezvoltare locală aflate sub responsabilitatea comunității</w:t>
            </w:r>
          </w:p>
        </w:tc>
      </w:tr>
      <w:tr w:rsidR="00BE54EC" w:rsidTr="000D7024">
        <w:trPr>
          <w:trHeight w:val="288"/>
        </w:trPr>
        <w:tc>
          <w:tcPr>
            <w:tcW w:w="15120" w:type="dxa"/>
            <w:gridSpan w:val="2"/>
            <w:shd w:val="clear" w:color="auto" w:fill="auto"/>
          </w:tcPr>
          <w:p w:rsidR="00BE54EC" w:rsidRDefault="005B6CE5">
            <w:pPr>
              <w:spacing w:before="0" w:after="240"/>
            </w:pPr>
            <w:r>
              <w:t>Principiile directoare avute în vedere pentru selectarea operațiunilor vizează:</w:t>
            </w:r>
          </w:p>
          <w:p w:rsidR="00BE54EC" w:rsidRDefault="005B6CE5" w:rsidP="005B6CE5">
            <w:pPr>
              <w:numPr>
                <w:ilvl w:val="0"/>
                <w:numId w:val="117"/>
              </w:numPr>
              <w:spacing w:before="240" w:after="240"/>
              <w:ind w:hanging="210"/>
            </w:pPr>
            <w:r>
              <w:t xml:space="preserve">Concordanța cu documentele strategice relevante (strategiile naționaleîn domeniu, precum Strategia Naţională </w:t>
            </w:r>
            <w:r>
              <w:t xml:space="preserve">pentru Promovarea Incluziunii </w:t>
            </w:r>
            <w:r>
              <w:lastRenderedPageBreak/>
              <w:t>Sociale și Combaterea Sărăciei,  Strategia Guvernului  României  de incluziune a cetăţenilor români aparținând minorității romilor 2012-202 – condiţionalități  ex-ante pentru România,  alte strategii relevante în domeniu, plan</w:t>
            </w:r>
            <w:r>
              <w:t>urile de dezvoltare regională 2014-2020,)</w:t>
            </w:r>
          </w:p>
          <w:p w:rsidR="00BE54EC" w:rsidRDefault="005B6CE5" w:rsidP="005B6CE5">
            <w:pPr>
              <w:numPr>
                <w:ilvl w:val="0"/>
                <w:numId w:val="117"/>
              </w:numPr>
              <w:spacing w:before="240" w:after="240"/>
              <w:ind w:hanging="210"/>
            </w:pPr>
            <w:r>
              <w:t>Contribuţia operațiunii la realizarea obiectivelor specifice POR</w:t>
            </w:r>
          </w:p>
          <w:p w:rsidR="00BE54EC" w:rsidRDefault="005B6CE5" w:rsidP="005B6CE5">
            <w:pPr>
              <w:numPr>
                <w:ilvl w:val="0"/>
                <w:numId w:val="117"/>
              </w:numPr>
              <w:spacing w:before="240" w:after="240"/>
              <w:ind w:hanging="210"/>
            </w:pPr>
            <w:r>
              <w:t>Calitatea, maturitatea şi sustenabilitateaoperațiunii</w:t>
            </w:r>
          </w:p>
          <w:p w:rsidR="00BE54EC" w:rsidRDefault="005B6CE5" w:rsidP="005B6CE5">
            <w:pPr>
              <w:numPr>
                <w:ilvl w:val="0"/>
                <w:numId w:val="117"/>
              </w:numPr>
              <w:spacing w:before="240" w:after="240"/>
              <w:ind w:hanging="210"/>
            </w:pPr>
            <w:r>
              <w:t>Principiul dezvoltării bazate pe contribuţia comunităţii („community driven development”), ca m</w:t>
            </w:r>
            <w:r>
              <w:t>odalitate optimă de identificare a nevoilor şi de gestionare a resurselor, în vederea satisfacerii a acestor nevoi.</w:t>
            </w:r>
          </w:p>
          <w:p w:rsidR="00BE54EC" w:rsidRDefault="005B6CE5" w:rsidP="005B6CE5">
            <w:pPr>
              <w:numPr>
                <w:ilvl w:val="0"/>
                <w:numId w:val="117"/>
              </w:numPr>
              <w:spacing w:before="240" w:after="240"/>
              <w:ind w:hanging="210"/>
            </w:pPr>
            <w:r>
              <w:t>Principiul intervenţiei plasată în zona nevoii identificate („area based approach”), pentru un impact cât mai mare asupra beneficiarilor fin</w:t>
            </w:r>
            <w:r>
              <w:t>ali.</w:t>
            </w:r>
          </w:p>
          <w:p w:rsidR="00BE54EC" w:rsidRDefault="005B6CE5" w:rsidP="005B6CE5">
            <w:pPr>
              <w:numPr>
                <w:ilvl w:val="0"/>
                <w:numId w:val="117"/>
              </w:numPr>
              <w:spacing w:before="240" w:after="240"/>
              <w:ind w:hanging="210"/>
            </w:pPr>
            <w:r>
              <w:t>Principiul pachetului integrat de proiecte (în sensul în care nu se vor putea selecta strategii având proiecte monofuncţionale (de ex. doar proiecte de housing) sau proiecte adresate unei singure categorii sociale, în vederea prevenirii apariţiei unor</w:t>
            </w:r>
            <w:r>
              <w:t xml:space="preserve"> efecte adverse de genul segregării şi pentru obţinerea unui impact real la nivelul beneficiarilor finali).</w:t>
            </w:r>
          </w:p>
          <w:p w:rsidR="00BE54EC" w:rsidRDefault="005B6CE5" w:rsidP="005B6CE5">
            <w:pPr>
              <w:numPr>
                <w:ilvl w:val="0"/>
                <w:numId w:val="117"/>
              </w:numPr>
              <w:spacing w:before="240" w:after="240"/>
              <w:ind w:hanging="210"/>
            </w:pPr>
            <w:r>
              <w:t>Operațiunea respectă principiile privind dezvoltarea durabilă, egalitatea de gen și nediscriminarea.</w:t>
            </w:r>
          </w:p>
          <w:p w:rsidR="00BE54EC" w:rsidRDefault="005B6CE5" w:rsidP="005B6CE5">
            <w:pPr>
              <w:numPr>
                <w:ilvl w:val="0"/>
                <w:numId w:val="117"/>
              </w:numPr>
              <w:spacing w:before="240" w:after="240"/>
              <w:ind w:hanging="210"/>
            </w:pPr>
            <w:r>
              <w:t>Complementaritatea cu alte investiții realizate</w:t>
            </w:r>
            <w:r>
              <w:t xml:space="preserve"> din alte surse de finanțare (în special cu POCU pentru abordarea integrată, cu PNDR).</w:t>
            </w:r>
          </w:p>
          <w:p w:rsidR="00BE54EC" w:rsidRDefault="005B6CE5">
            <w:pPr>
              <w:spacing w:before="240" w:after="240"/>
            </w:pPr>
            <w:r>
              <w:t> </w:t>
            </w:r>
          </w:p>
          <w:p w:rsidR="00BE54EC" w:rsidRDefault="005B6CE5">
            <w:pPr>
              <w:spacing w:before="240" w:after="240"/>
            </w:pPr>
            <w:r>
              <w:t>Sprijinul FEDR pentru utilități publice și infrastructură rutieră (străzi urbane) nu poate depăși 30% din valoarea totală FEDR a pachetului integrat de proiecte care r</w:t>
            </w:r>
            <w:r>
              <w:t>ăspund nevoilor comunităților marginalizate.</w:t>
            </w:r>
          </w:p>
          <w:p w:rsidR="00BE54EC" w:rsidRDefault="005B6CE5">
            <w:pPr>
              <w:spacing w:before="240" w:after="240"/>
            </w:pPr>
            <w:r>
              <w:t>Criteriile de selecție a operațiunilor vor fi detaliate în Ghidul Solicitantului.</w:t>
            </w:r>
          </w:p>
          <w:p w:rsidR="00E927A9" w:rsidRPr="005F325A" w:rsidRDefault="005B6CE5" w:rsidP="00E927A9">
            <w:pPr>
              <w:pStyle w:val="Text1"/>
              <w:ind w:left="0"/>
              <w:rPr>
                <w:color w:val="000000"/>
                <w:sz w:val="18"/>
                <w:szCs w:val="18"/>
              </w:rPr>
            </w:pPr>
          </w:p>
        </w:tc>
      </w:tr>
    </w:tbl>
    <w:p w:rsidR="00877B2C" w:rsidRPr="00DC028E" w:rsidRDefault="005B6CE5" w:rsidP="00237F26"/>
    <w:p w:rsidR="00433D00" w:rsidRPr="009D030B" w:rsidRDefault="005B6CE5" w:rsidP="00F32C5E">
      <w:pPr>
        <w:pStyle w:val="ManualHeading3"/>
        <w:rPr>
          <w:i w:val="0"/>
        </w:rPr>
      </w:pPr>
      <w:r>
        <w:rPr>
          <w:b/>
        </w:rPr>
        <w:lastRenderedPageBreak/>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9F5F10" w:rsidRPr="00E927A9" w:rsidRDefault="005B6CE5"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5B6CE5" w:rsidP="009F078C">
            <w:pPr>
              <w:pStyle w:val="Text1"/>
              <w:ind w:left="0"/>
              <w:rPr>
                <w:b/>
                <w:color w:val="000000"/>
                <w:sz w:val="18"/>
                <w:szCs w:val="18"/>
              </w:rPr>
            </w:pPr>
            <w:r w:rsidRPr="00420C06">
              <w:rPr>
                <w:sz w:val="18"/>
                <w:szCs w:val="18"/>
              </w:rPr>
              <w:t xml:space="preserve">9d - Efectuarea de investiții </w:t>
            </w:r>
            <w:r w:rsidRPr="00420C06">
              <w:rPr>
                <w:sz w:val="18"/>
                <w:szCs w:val="18"/>
              </w:rPr>
              <w:t>în contextul strategiilor de dezvoltare locală aflate sub responsabilitatea comunității</w:t>
            </w:r>
          </w:p>
        </w:tc>
      </w:tr>
      <w:tr w:rsidR="00BE54EC" w:rsidTr="000D7024">
        <w:trPr>
          <w:trHeight w:val="288"/>
        </w:trPr>
        <w:tc>
          <w:tcPr>
            <w:tcW w:w="15120" w:type="dxa"/>
            <w:gridSpan w:val="2"/>
            <w:shd w:val="clear" w:color="auto" w:fill="auto"/>
          </w:tcPr>
          <w:p w:rsidR="00BE54EC" w:rsidRDefault="005B6CE5">
            <w:pPr>
              <w:spacing w:before="0" w:after="240"/>
            </w:pPr>
            <w:r>
              <w:t>Nu se are în vedere utilizarea instrumentelor financiare.</w:t>
            </w:r>
          </w:p>
          <w:p w:rsidR="009F5F10" w:rsidRPr="00E927A9" w:rsidRDefault="005B6CE5" w:rsidP="009F078C">
            <w:pPr>
              <w:pStyle w:val="Text1"/>
              <w:ind w:left="0"/>
              <w:rPr>
                <w:sz w:val="20"/>
                <w:szCs w:val="20"/>
                <w:lang w:val="fr-BE"/>
              </w:rPr>
            </w:pPr>
          </w:p>
        </w:tc>
      </w:tr>
    </w:tbl>
    <w:p w:rsidR="00433D00" w:rsidRPr="00E927A9" w:rsidRDefault="005B6CE5" w:rsidP="00237F26">
      <w:pPr>
        <w:rPr>
          <w:lang w:val="fr-BE"/>
        </w:rPr>
      </w:pPr>
    </w:p>
    <w:p w:rsidR="0015384C" w:rsidRDefault="005B6CE5"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E54EC" w:rsidTr="007C38FD">
        <w:trPr>
          <w:trHeight w:val="288"/>
          <w:tblHeader/>
        </w:trPr>
        <w:tc>
          <w:tcPr>
            <w:tcW w:w="2340" w:type="dxa"/>
            <w:shd w:val="clear" w:color="auto" w:fill="auto"/>
          </w:tcPr>
          <w:p w:rsidR="00ED1588" w:rsidRPr="002B60AE" w:rsidRDefault="005B6CE5"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5B6CE5" w:rsidP="007C38FD">
            <w:pPr>
              <w:pStyle w:val="Text1"/>
              <w:ind w:left="0"/>
              <w:rPr>
                <w:b/>
                <w:sz w:val="18"/>
                <w:szCs w:val="18"/>
              </w:rPr>
            </w:pPr>
            <w:r w:rsidRPr="00420C06">
              <w:rPr>
                <w:sz w:val="18"/>
                <w:szCs w:val="18"/>
              </w:rPr>
              <w:t>9d - Efectuarea de</w:t>
            </w:r>
            <w:r w:rsidRPr="00420C06">
              <w:rPr>
                <w:sz w:val="18"/>
                <w:szCs w:val="18"/>
              </w:rPr>
              <w:t xml:space="preserve"> investiții în contextul strategiilor de dezvoltare locală aflate sub responsabilitatea comunității</w:t>
            </w:r>
          </w:p>
        </w:tc>
      </w:tr>
      <w:tr w:rsidR="00BE54EC" w:rsidTr="007C38FD">
        <w:trPr>
          <w:trHeight w:val="288"/>
        </w:trPr>
        <w:tc>
          <w:tcPr>
            <w:tcW w:w="15120" w:type="dxa"/>
            <w:gridSpan w:val="2"/>
            <w:shd w:val="clear" w:color="auto" w:fill="auto"/>
          </w:tcPr>
          <w:p w:rsidR="00BE54EC" w:rsidRDefault="005B6CE5">
            <w:pPr>
              <w:spacing w:before="0" w:after="240"/>
            </w:pPr>
            <w:r>
              <w:t>Nu se vor finanța proiecte majore în cadrul acestei priorități de investiții.</w:t>
            </w:r>
          </w:p>
          <w:p w:rsidR="00ED1588" w:rsidRPr="005F325A" w:rsidRDefault="005B6CE5" w:rsidP="007C38FD">
            <w:pPr>
              <w:pStyle w:val="Text1"/>
              <w:ind w:left="0"/>
              <w:rPr>
                <w:color w:val="000000"/>
                <w:sz w:val="18"/>
                <w:szCs w:val="18"/>
              </w:rPr>
            </w:pPr>
          </w:p>
        </w:tc>
      </w:tr>
    </w:tbl>
    <w:p w:rsidR="00433D00" w:rsidRPr="00DC028E" w:rsidRDefault="005B6CE5" w:rsidP="00237F26"/>
    <w:p w:rsidR="0015384C" w:rsidRPr="00544411" w:rsidRDefault="005B6CE5" w:rsidP="007F30A0">
      <w:pPr>
        <w:pStyle w:val="ManualHeading3"/>
        <w:keepLines/>
        <w:rPr>
          <w:b/>
          <w:color w:val="000000"/>
        </w:rPr>
      </w:pPr>
      <w:r>
        <w:rPr>
          <w:b/>
          <w:color w:val="000000"/>
        </w:rPr>
        <w:t>2.A.6.5 Indicatorii de realizare pe prioritate de investiție și, după caz,</w:t>
      </w:r>
      <w:r>
        <w:rPr>
          <w:b/>
          <w:color w:val="000000"/>
        </w:rPr>
        <w:t xml:space="preserve"> pe categorie de regiune</w:t>
      </w:r>
    </w:p>
    <w:p w:rsidR="00D43AD5" w:rsidRPr="0015384C" w:rsidRDefault="005B6CE5" w:rsidP="007F30A0">
      <w:pPr>
        <w:pStyle w:val="Text1"/>
        <w:keepNext/>
        <w:keepLines/>
        <w:ind w:left="0"/>
      </w:pPr>
    </w:p>
    <w:p w:rsidR="00B650CA" w:rsidRPr="00082572" w:rsidRDefault="005B6CE5"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E54EC" w:rsidTr="00E82062">
        <w:trPr>
          <w:cantSplit/>
          <w:trHeight w:val="288"/>
          <w:tblHeader/>
        </w:trPr>
        <w:tc>
          <w:tcPr>
            <w:tcW w:w="2268" w:type="dxa"/>
            <w:gridSpan w:val="2"/>
            <w:shd w:val="clear" w:color="auto" w:fill="auto"/>
          </w:tcPr>
          <w:p w:rsidR="005D6B15" w:rsidRPr="00A15E2F" w:rsidRDefault="005B6CE5"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5B6CE5" w:rsidP="00F60473">
            <w:pPr>
              <w:pStyle w:val="Heading3"/>
              <w:numPr>
                <w:ilvl w:val="0"/>
                <w:numId w:val="0"/>
              </w:numPr>
              <w:rPr>
                <w:b/>
                <w:i w:val="0"/>
                <w:color w:val="000000"/>
                <w:sz w:val="16"/>
                <w:szCs w:val="16"/>
              </w:rPr>
            </w:pPr>
            <w:r w:rsidRPr="005D6B15">
              <w:rPr>
                <w:b/>
                <w:i w:val="0"/>
                <w:color w:val="000000"/>
                <w:sz w:val="16"/>
                <w:szCs w:val="16"/>
              </w:rPr>
              <w:t>9d - Efectuarea de investiții</w:t>
            </w:r>
            <w:r w:rsidRPr="005D6B15">
              <w:rPr>
                <w:b/>
                <w:i w:val="0"/>
                <w:color w:val="000000"/>
                <w:sz w:val="16"/>
                <w:szCs w:val="16"/>
              </w:rPr>
              <w:t xml:space="preserve"> în contextul strategiilor de dezvoltare locală aflate sub responsabilitatea comunității</w:t>
            </w:r>
          </w:p>
        </w:tc>
      </w:tr>
      <w:tr w:rsidR="00BE54EC" w:rsidTr="00E82062">
        <w:trPr>
          <w:cantSplit/>
          <w:trHeight w:val="288"/>
          <w:tblHeader/>
        </w:trPr>
        <w:tc>
          <w:tcPr>
            <w:tcW w:w="90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5B6CE5"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5B6CE5"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5B6CE5"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5B6CE5"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5B6CE5" w:rsidP="009B2FFF">
            <w:pPr>
              <w:jc w:val="center"/>
              <w:rPr>
                <w:b/>
                <w:color w:val="000000"/>
                <w:sz w:val="16"/>
                <w:szCs w:val="16"/>
              </w:rPr>
            </w:pPr>
            <w:r w:rsidRPr="00870D13">
              <w:rPr>
                <w:b/>
                <w:color w:val="000000"/>
                <w:sz w:val="16"/>
                <w:szCs w:val="16"/>
              </w:rPr>
              <w:t>Frecvența raportării</w:t>
            </w:r>
          </w:p>
        </w:tc>
      </w:tr>
      <w:tr w:rsidR="00BE54EC" w:rsidTr="00E82062">
        <w:trPr>
          <w:cantSplit/>
          <w:trHeight w:val="288"/>
          <w:tblHeader/>
        </w:trPr>
        <w:tc>
          <w:tcPr>
            <w:tcW w:w="900" w:type="dxa"/>
            <w:vMerge/>
            <w:shd w:val="clear" w:color="auto" w:fill="auto"/>
          </w:tcPr>
          <w:p w:rsidR="00870D13" w:rsidRPr="00870D13" w:rsidRDefault="005B6CE5" w:rsidP="009B2FFF">
            <w:pPr>
              <w:jc w:val="center"/>
              <w:rPr>
                <w:b/>
                <w:color w:val="000000"/>
                <w:sz w:val="16"/>
                <w:szCs w:val="16"/>
              </w:rPr>
            </w:pPr>
          </w:p>
        </w:tc>
        <w:tc>
          <w:tcPr>
            <w:tcW w:w="1368" w:type="dxa"/>
            <w:vMerge/>
            <w:shd w:val="clear" w:color="auto" w:fill="auto"/>
          </w:tcPr>
          <w:p w:rsidR="00870D13" w:rsidRPr="00870D13" w:rsidRDefault="005B6CE5" w:rsidP="009B2FFF">
            <w:pPr>
              <w:jc w:val="center"/>
              <w:rPr>
                <w:b/>
                <w:color w:val="000000"/>
                <w:sz w:val="16"/>
                <w:szCs w:val="16"/>
              </w:rPr>
            </w:pPr>
          </w:p>
        </w:tc>
        <w:tc>
          <w:tcPr>
            <w:tcW w:w="1560" w:type="dxa"/>
            <w:vMerge/>
            <w:shd w:val="clear" w:color="auto" w:fill="auto"/>
          </w:tcPr>
          <w:p w:rsidR="00870D13" w:rsidRPr="00870D13" w:rsidRDefault="005B6CE5" w:rsidP="009B2FFF">
            <w:pPr>
              <w:jc w:val="center"/>
              <w:rPr>
                <w:b/>
                <w:color w:val="000000"/>
                <w:sz w:val="16"/>
                <w:szCs w:val="16"/>
              </w:rPr>
            </w:pPr>
          </w:p>
        </w:tc>
        <w:tc>
          <w:tcPr>
            <w:tcW w:w="1559" w:type="dxa"/>
            <w:vMerge/>
            <w:shd w:val="clear" w:color="auto" w:fill="auto"/>
          </w:tcPr>
          <w:p w:rsidR="00870D13" w:rsidRPr="00870D13" w:rsidRDefault="005B6CE5" w:rsidP="009B2FFF">
            <w:pPr>
              <w:jc w:val="center"/>
              <w:rPr>
                <w:b/>
                <w:color w:val="000000"/>
                <w:sz w:val="16"/>
                <w:szCs w:val="16"/>
              </w:rPr>
            </w:pPr>
          </w:p>
        </w:tc>
        <w:tc>
          <w:tcPr>
            <w:tcW w:w="2551" w:type="dxa"/>
            <w:vMerge/>
            <w:shd w:val="clear" w:color="auto" w:fill="auto"/>
          </w:tcPr>
          <w:p w:rsidR="00870D13" w:rsidRPr="00870D13" w:rsidRDefault="005B6CE5" w:rsidP="009B2FFF">
            <w:pPr>
              <w:jc w:val="center"/>
              <w:rPr>
                <w:b/>
                <w:color w:val="000000"/>
                <w:sz w:val="16"/>
                <w:szCs w:val="16"/>
              </w:rPr>
            </w:pPr>
          </w:p>
        </w:tc>
        <w:tc>
          <w:tcPr>
            <w:tcW w:w="1560" w:type="dxa"/>
            <w:shd w:val="clear" w:color="auto" w:fill="auto"/>
          </w:tcPr>
          <w:p w:rsidR="00870D13" w:rsidRPr="00870D13" w:rsidRDefault="005B6CE5"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5B6CE5"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5B6CE5" w:rsidP="009B2FFF">
            <w:pPr>
              <w:jc w:val="center"/>
              <w:rPr>
                <w:b/>
                <w:color w:val="000000"/>
                <w:sz w:val="16"/>
                <w:szCs w:val="16"/>
              </w:rPr>
            </w:pPr>
          </w:p>
        </w:tc>
        <w:tc>
          <w:tcPr>
            <w:tcW w:w="1228" w:type="dxa"/>
            <w:vMerge/>
            <w:shd w:val="clear" w:color="auto" w:fill="auto"/>
          </w:tcPr>
          <w:p w:rsidR="00870D13" w:rsidRPr="00870D13" w:rsidRDefault="005B6CE5" w:rsidP="009B2FFF">
            <w:pPr>
              <w:jc w:val="center"/>
              <w:rPr>
                <w:b/>
                <w:color w:val="000000"/>
                <w:sz w:val="16"/>
                <w:szCs w:val="16"/>
              </w:rPr>
            </w:pP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CO38</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Dezvoltare </w:t>
            </w:r>
            <w:r>
              <w:rPr>
                <w:color w:val="000000"/>
                <w:sz w:val="16"/>
                <w:szCs w:val="16"/>
              </w:rPr>
              <w:t>urbană: Spațiu deschis creat sau reabilitat în zonele urbane</w:t>
            </w:r>
          </w:p>
        </w:tc>
        <w:tc>
          <w:tcPr>
            <w:tcW w:w="1560" w:type="dxa"/>
            <w:shd w:val="clear" w:color="auto" w:fill="auto"/>
          </w:tcPr>
          <w:p w:rsidR="00307B25" w:rsidRPr="00870D13" w:rsidRDefault="005B6CE5" w:rsidP="004768AF">
            <w:pPr>
              <w:rPr>
                <w:color w:val="000000"/>
                <w:sz w:val="16"/>
                <w:szCs w:val="16"/>
              </w:rPr>
            </w:pPr>
            <w:r>
              <w:rPr>
                <w:color w:val="000000"/>
                <w:sz w:val="16"/>
                <w:szCs w:val="16"/>
              </w:rPr>
              <w:t>Metri 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32.000,00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CO39</w:t>
            </w:r>
          </w:p>
        </w:tc>
        <w:tc>
          <w:tcPr>
            <w:tcW w:w="1368" w:type="dxa"/>
            <w:shd w:val="clear" w:color="auto" w:fill="auto"/>
          </w:tcPr>
          <w:p w:rsidR="00307B25" w:rsidRPr="00870D13" w:rsidRDefault="005B6CE5" w:rsidP="00DF47DE">
            <w:pPr>
              <w:rPr>
                <w:color w:val="000000"/>
                <w:sz w:val="16"/>
                <w:szCs w:val="16"/>
              </w:rPr>
            </w:pPr>
            <w:r>
              <w:rPr>
                <w:color w:val="000000"/>
                <w:sz w:val="16"/>
                <w:szCs w:val="16"/>
              </w:rPr>
              <w:t>Dezvoltare urbană: Clădiri publice sau comerciale construite sau renovate în zonele urbane</w:t>
            </w:r>
          </w:p>
        </w:tc>
        <w:tc>
          <w:tcPr>
            <w:tcW w:w="1560" w:type="dxa"/>
            <w:shd w:val="clear" w:color="auto" w:fill="auto"/>
          </w:tcPr>
          <w:p w:rsidR="00307B25" w:rsidRPr="00870D13" w:rsidRDefault="005B6CE5" w:rsidP="004768AF">
            <w:pPr>
              <w:rPr>
                <w:color w:val="000000"/>
                <w:sz w:val="16"/>
                <w:szCs w:val="16"/>
              </w:rPr>
            </w:pPr>
            <w:r>
              <w:rPr>
                <w:color w:val="000000"/>
                <w:sz w:val="16"/>
                <w:szCs w:val="16"/>
              </w:rPr>
              <w:t>Metri 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48.000,00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lastRenderedPageBreak/>
              <w:t>1S46</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Persoane care trăiesc în zone urbane unde s-au implementat strategii integrate de dezvoltare locală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140.000,00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CO38</w:t>
            </w:r>
          </w:p>
        </w:tc>
        <w:tc>
          <w:tcPr>
            <w:tcW w:w="1368" w:type="dxa"/>
            <w:shd w:val="clear" w:color="auto" w:fill="auto"/>
          </w:tcPr>
          <w:p w:rsidR="00307B25" w:rsidRPr="00870D13" w:rsidRDefault="005B6CE5" w:rsidP="00DF47DE">
            <w:pPr>
              <w:rPr>
                <w:color w:val="000000"/>
                <w:sz w:val="16"/>
                <w:szCs w:val="16"/>
              </w:rPr>
            </w:pPr>
            <w:r>
              <w:rPr>
                <w:color w:val="000000"/>
                <w:sz w:val="16"/>
                <w:szCs w:val="16"/>
              </w:rPr>
              <w:t>Dezvoltare urbană: Spațiu deschis creat sau reabilitat în zonele urbane</w:t>
            </w:r>
          </w:p>
        </w:tc>
        <w:tc>
          <w:tcPr>
            <w:tcW w:w="1560" w:type="dxa"/>
            <w:shd w:val="clear" w:color="auto" w:fill="auto"/>
          </w:tcPr>
          <w:p w:rsidR="00307B25" w:rsidRPr="00870D13" w:rsidRDefault="005B6CE5" w:rsidP="004768AF">
            <w:pPr>
              <w:rPr>
                <w:color w:val="000000"/>
                <w:sz w:val="16"/>
                <w:szCs w:val="16"/>
              </w:rPr>
            </w:pPr>
            <w:r>
              <w:rPr>
                <w:color w:val="000000"/>
                <w:sz w:val="16"/>
                <w:szCs w:val="16"/>
              </w:rPr>
              <w:t>Metri 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4.000,00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CO39</w:t>
            </w:r>
          </w:p>
        </w:tc>
        <w:tc>
          <w:tcPr>
            <w:tcW w:w="1368" w:type="dxa"/>
            <w:shd w:val="clear" w:color="auto" w:fill="auto"/>
          </w:tcPr>
          <w:p w:rsidR="00307B25" w:rsidRPr="00870D13" w:rsidRDefault="005B6CE5" w:rsidP="00DF47DE">
            <w:pPr>
              <w:rPr>
                <w:color w:val="000000"/>
                <w:sz w:val="16"/>
                <w:szCs w:val="16"/>
              </w:rPr>
            </w:pPr>
            <w:r>
              <w:rPr>
                <w:color w:val="000000"/>
                <w:sz w:val="16"/>
                <w:szCs w:val="16"/>
              </w:rPr>
              <w:t xml:space="preserve">Dezvoltare urbană: Clădiri publice sau </w:t>
            </w:r>
            <w:r>
              <w:rPr>
                <w:color w:val="000000"/>
                <w:sz w:val="16"/>
                <w:szCs w:val="16"/>
              </w:rPr>
              <w:t>comerciale construite sau renovate în zonele urbane</w:t>
            </w:r>
          </w:p>
        </w:tc>
        <w:tc>
          <w:tcPr>
            <w:tcW w:w="1560" w:type="dxa"/>
            <w:shd w:val="clear" w:color="auto" w:fill="auto"/>
          </w:tcPr>
          <w:p w:rsidR="00307B25" w:rsidRPr="00870D13" w:rsidRDefault="005B6CE5" w:rsidP="004768AF">
            <w:pPr>
              <w:rPr>
                <w:color w:val="000000"/>
                <w:sz w:val="16"/>
                <w:szCs w:val="16"/>
              </w:rPr>
            </w:pPr>
            <w:r>
              <w:rPr>
                <w:color w:val="000000"/>
                <w:sz w:val="16"/>
                <w:szCs w:val="16"/>
              </w:rPr>
              <w:t>Metri pătrați</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6.000,00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r w:rsidR="00BE54EC" w:rsidTr="00335C03">
        <w:trPr>
          <w:trHeight w:val="288"/>
        </w:trPr>
        <w:tc>
          <w:tcPr>
            <w:tcW w:w="900" w:type="dxa"/>
            <w:shd w:val="clear" w:color="auto" w:fill="auto"/>
          </w:tcPr>
          <w:p w:rsidR="00307B25" w:rsidRPr="00013586" w:rsidRDefault="005B6CE5" w:rsidP="00DF47DE">
            <w:pPr>
              <w:rPr>
                <w:color w:val="000000"/>
                <w:sz w:val="16"/>
                <w:szCs w:val="16"/>
              </w:rPr>
            </w:pPr>
            <w:r w:rsidRPr="00013586">
              <w:rPr>
                <w:color w:val="000000"/>
                <w:sz w:val="16"/>
                <w:szCs w:val="16"/>
              </w:rPr>
              <w:t>1S46</w:t>
            </w:r>
          </w:p>
        </w:tc>
        <w:tc>
          <w:tcPr>
            <w:tcW w:w="1368" w:type="dxa"/>
            <w:shd w:val="clear" w:color="auto" w:fill="auto"/>
          </w:tcPr>
          <w:p w:rsidR="00307B25" w:rsidRPr="00870D13" w:rsidRDefault="005B6CE5" w:rsidP="00DF47DE">
            <w:pPr>
              <w:rPr>
                <w:color w:val="000000"/>
                <w:sz w:val="16"/>
                <w:szCs w:val="16"/>
              </w:rPr>
            </w:pPr>
            <w:r w:rsidRPr="00870D13">
              <w:rPr>
                <w:color w:val="000000"/>
                <w:sz w:val="16"/>
                <w:szCs w:val="16"/>
              </w:rPr>
              <w:t>Persoane care trăiesc în zone urbane unde s-au implementat strategii integrate de dezvoltare locală</w:t>
            </w:r>
          </w:p>
        </w:tc>
        <w:tc>
          <w:tcPr>
            <w:tcW w:w="1560" w:type="dxa"/>
            <w:shd w:val="clear" w:color="auto" w:fill="auto"/>
          </w:tcPr>
          <w:p w:rsidR="00307B25" w:rsidRPr="00870D13" w:rsidRDefault="005B6CE5" w:rsidP="004768AF">
            <w:pPr>
              <w:rPr>
                <w:color w:val="000000"/>
                <w:sz w:val="16"/>
                <w:szCs w:val="16"/>
              </w:rPr>
            </w:pPr>
            <w:r w:rsidRPr="00870D13">
              <w:rPr>
                <w:color w:val="000000"/>
                <w:sz w:val="16"/>
                <w:szCs w:val="16"/>
              </w:rPr>
              <w:t>Persoane</w:t>
            </w:r>
          </w:p>
        </w:tc>
        <w:tc>
          <w:tcPr>
            <w:tcW w:w="1559" w:type="dxa"/>
            <w:shd w:val="clear" w:color="auto" w:fill="auto"/>
          </w:tcPr>
          <w:p w:rsidR="00307B25" w:rsidRPr="00DD3F83" w:rsidRDefault="005B6CE5"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5B6CE5"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5B6CE5" w:rsidP="008025D7">
            <w:pPr>
              <w:jc w:val="right"/>
              <w:rPr>
                <w:color w:val="000000"/>
                <w:sz w:val="16"/>
                <w:szCs w:val="16"/>
              </w:rPr>
            </w:pPr>
          </w:p>
        </w:tc>
        <w:tc>
          <w:tcPr>
            <w:tcW w:w="1559" w:type="dxa"/>
            <w:shd w:val="clear" w:color="auto" w:fill="auto"/>
          </w:tcPr>
          <w:p w:rsidR="00307B25" w:rsidRPr="00870D13" w:rsidRDefault="005B6CE5" w:rsidP="006C73FD">
            <w:pPr>
              <w:jc w:val="right"/>
              <w:rPr>
                <w:color w:val="000000"/>
                <w:sz w:val="16"/>
                <w:szCs w:val="16"/>
              </w:rPr>
            </w:pPr>
          </w:p>
        </w:tc>
        <w:tc>
          <w:tcPr>
            <w:tcW w:w="1559" w:type="dxa"/>
            <w:shd w:val="clear" w:color="auto" w:fill="auto"/>
          </w:tcPr>
          <w:p w:rsidR="00307B25" w:rsidRPr="00870D13" w:rsidRDefault="005B6CE5" w:rsidP="008025D7">
            <w:pPr>
              <w:jc w:val="right"/>
              <w:rPr>
                <w:color w:val="000000"/>
                <w:sz w:val="16"/>
                <w:szCs w:val="16"/>
              </w:rPr>
            </w:pPr>
            <w:r w:rsidRPr="00870D13">
              <w:rPr>
                <w:sz w:val="16"/>
                <w:szCs w:val="16"/>
              </w:rPr>
              <w:t>20.000,00</w:t>
            </w:r>
          </w:p>
        </w:tc>
        <w:tc>
          <w:tcPr>
            <w:tcW w:w="1276" w:type="dxa"/>
            <w:shd w:val="clear" w:color="auto" w:fill="auto"/>
          </w:tcPr>
          <w:p w:rsidR="00307B25" w:rsidRPr="00870D13" w:rsidRDefault="005B6CE5" w:rsidP="006C73FD">
            <w:pPr>
              <w:rPr>
                <w:color w:val="000000"/>
                <w:sz w:val="16"/>
                <w:szCs w:val="16"/>
              </w:rPr>
            </w:pPr>
            <w:r w:rsidRPr="00870D13">
              <w:rPr>
                <w:sz w:val="16"/>
                <w:szCs w:val="16"/>
              </w:rPr>
              <w:t>Rapoarte de monitorizare POR-MYSMIS</w:t>
            </w:r>
          </w:p>
        </w:tc>
        <w:tc>
          <w:tcPr>
            <w:tcW w:w="1228" w:type="dxa"/>
            <w:shd w:val="clear" w:color="auto" w:fill="auto"/>
          </w:tcPr>
          <w:p w:rsidR="00307B25" w:rsidRPr="00013586" w:rsidRDefault="005B6CE5" w:rsidP="007274C2">
            <w:pPr>
              <w:pStyle w:val="Text2"/>
              <w:ind w:left="0"/>
              <w:rPr>
                <w:color w:val="000000"/>
                <w:sz w:val="16"/>
                <w:szCs w:val="16"/>
              </w:rPr>
            </w:pPr>
            <w:r w:rsidRPr="00013586">
              <w:rPr>
                <w:sz w:val="16"/>
                <w:szCs w:val="16"/>
              </w:rPr>
              <w:t>Anuală</w:t>
            </w:r>
          </w:p>
        </w:tc>
      </w:tr>
    </w:tbl>
    <w:p w:rsidR="00814557" w:rsidRPr="00C23AD8" w:rsidRDefault="005B6CE5" w:rsidP="007564FD">
      <w:pPr>
        <w:rPr>
          <w:i/>
          <w:color w:val="000000"/>
          <w:sz w:val="16"/>
          <w:szCs w:val="16"/>
        </w:rPr>
      </w:pPr>
    </w:p>
    <w:p w:rsidR="004F3501" w:rsidRPr="003B65A5" w:rsidRDefault="005B6CE5"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E54EC" w:rsidTr="000D7024">
        <w:trPr>
          <w:trHeight w:val="288"/>
          <w:tblHeader/>
        </w:trPr>
        <w:tc>
          <w:tcPr>
            <w:tcW w:w="2340" w:type="dxa"/>
            <w:shd w:val="clear" w:color="auto" w:fill="auto"/>
          </w:tcPr>
          <w:p w:rsidR="00597F64" w:rsidRPr="00CE07EF" w:rsidRDefault="005B6CE5"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5B6CE5" w:rsidP="009F078C">
            <w:pPr>
              <w:rPr>
                <w:b/>
                <w:sz w:val="18"/>
                <w:szCs w:val="18"/>
              </w:rPr>
            </w:pPr>
            <w:r w:rsidRPr="00597F64">
              <w:rPr>
                <w:b/>
                <w:sz w:val="16"/>
                <w:szCs w:val="16"/>
              </w:rPr>
              <w:t xml:space="preserve">AP9  -  Sprijinirea regenerării economice și sociale a comunităților </w:t>
            </w:r>
            <w:r w:rsidRPr="00597F64">
              <w:rPr>
                <w:b/>
                <w:sz w:val="16"/>
                <w:szCs w:val="16"/>
              </w:rPr>
              <w:t>defavorizate  din mediul urban</w:t>
            </w:r>
          </w:p>
        </w:tc>
      </w:tr>
      <w:tr w:rsidR="00BE54EC" w:rsidTr="000D7024">
        <w:trPr>
          <w:trHeight w:val="288"/>
        </w:trPr>
        <w:tc>
          <w:tcPr>
            <w:tcW w:w="15120" w:type="dxa"/>
            <w:gridSpan w:val="2"/>
            <w:shd w:val="clear" w:color="auto" w:fill="auto"/>
          </w:tcPr>
          <w:p w:rsidR="00597F64" w:rsidRPr="002B60AE" w:rsidRDefault="005B6CE5" w:rsidP="009F078C">
            <w:pPr>
              <w:rPr>
                <w:sz w:val="18"/>
                <w:szCs w:val="18"/>
              </w:rPr>
            </w:pPr>
          </w:p>
        </w:tc>
      </w:tr>
    </w:tbl>
    <w:p w:rsidR="00AD2969" w:rsidRDefault="005B6CE5" w:rsidP="00F54F5A">
      <w:pPr>
        <w:pStyle w:val="Text1"/>
        <w:ind w:left="0"/>
      </w:pPr>
    </w:p>
    <w:p w:rsidR="00433D00" w:rsidRDefault="005B6CE5" w:rsidP="0027027A">
      <w:pPr>
        <w:pStyle w:val="ManualHeading2"/>
        <w:keepLines/>
      </w:pPr>
      <w:r>
        <w:lastRenderedPageBreak/>
        <w:t>2.A.8 Cadrul de performanță</w:t>
      </w:r>
    </w:p>
    <w:p w:rsidR="00941B50" w:rsidRPr="00941B50" w:rsidRDefault="005B6CE5" w:rsidP="0027027A">
      <w:pPr>
        <w:pStyle w:val="Text1"/>
        <w:keepNext/>
        <w:keepLines/>
        <w:ind w:left="0"/>
      </w:pPr>
    </w:p>
    <w:p w:rsidR="004F3501" w:rsidRPr="008249AE" w:rsidRDefault="005B6CE5"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E54EC" w:rsidTr="007B6D24">
        <w:trPr>
          <w:cantSplit/>
          <w:trHeight w:val="288"/>
          <w:tblHeader/>
        </w:trPr>
        <w:tc>
          <w:tcPr>
            <w:tcW w:w="2268" w:type="dxa"/>
            <w:gridSpan w:val="3"/>
            <w:shd w:val="clear" w:color="auto" w:fill="auto"/>
          </w:tcPr>
          <w:p w:rsidR="00BC5265" w:rsidRPr="0012258C" w:rsidRDefault="005B6CE5"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5B6CE5" w:rsidP="00B40366">
            <w:pPr>
              <w:suppressAutoHyphens/>
              <w:rPr>
                <w:b/>
                <w:color w:val="000000"/>
                <w:sz w:val="10"/>
                <w:szCs w:val="10"/>
                <w:lang w:val="it-IT"/>
              </w:rPr>
            </w:pPr>
            <w:r w:rsidRPr="0012258C">
              <w:rPr>
                <w:b/>
                <w:color w:val="000000"/>
                <w:sz w:val="10"/>
                <w:szCs w:val="10"/>
                <w:lang w:val="it-IT"/>
              </w:rPr>
              <w:t xml:space="preserve">AP9 -  Sprijinirea regenerării economice și sociale a </w:t>
            </w:r>
            <w:r w:rsidRPr="0012258C">
              <w:rPr>
                <w:b/>
                <w:color w:val="000000"/>
                <w:sz w:val="10"/>
                <w:szCs w:val="10"/>
                <w:lang w:val="it-IT"/>
              </w:rPr>
              <w:t>comunităților defavorizate  din mediul urban</w:t>
            </w:r>
          </w:p>
        </w:tc>
      </w:tr>
      <w:tr w:rsidR="00BE54EC" w:rsidTr="007B6D24">
        <w:trPr>
          <w:cantSplit/>
          <w:trHeight w:val="288"/>
          <w:tblHeader/>
        </w:trPr>
        <w:tc>
          <w:tcPr>
            <w:tcW w:w="900" w:type="dxa"/>
            <w:vMerge w:val="restart"/>
            <w:shd w:val="clear" w:color="auto" w:fill="auto"/>
          </w:tcPr>
          <w:p w:rsidR="004F401E" w:rsidRPr="0012258C" w:rsidRDefault="005B6CE5"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5B6CE5"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5B6CE5"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5B6CE5"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5B6CE5"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5B6CE5"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5B6CE5" w:rsidP="00B47AB7">
            <w:pPr>
              <w:suppressAutoHyphens/>
              <w:rPr>
                <w:b/>
                <w:color w:val="000000"/>
                <w:sz w:val="10"/>
                <w:szCs w:val="10"/>
              </w:rPr>
            </w:pPr>
            <w:r w:rsidRPr="0012258C">
              <w:rPr>
                <w:b/>
                <w:color w:val="000000"/>
                <w:sz w:val="10"/>
                <w:szCs w:val="10"/>
              </w:rPr>
              <w:t xml:space="preserve">Explicarea </w:t>
            </w:r>
            <w:r w:rsidRPr="0012258C">
              <w:rPr>
                <w:b/>
                <w:color w:val="000000"/>
                <w:sz w:val="10"/>
                <w:szCs w:val="10"/>
              </w:rPr>
              <w:t>relevanței indicatorului, dacă este cazul</w:t>
            </w:r>
          </w:p>
        </w:tc>
      </w:tr>
      <w:tr w:rsidR="00BE54EC" w:rsidTr="004F401E">
        <w:trPr>
          <w:trHeight w:val="288"/>
        </w:trPr>
        <w:tc>
          <w:tcPr>
            <w:tcW w:w="900" w:type="dxa"/>
            <w:vMerge/>
            <w:shd w:val="clear" w:color="auto" w:fill="auto"/>
          </w:tcPr>
          <w:p w:rsidR="00514152" w:rsidRPr="0012258C" w:rsidRDefault="005B6CE5" w:rsidP="001C3A7E">
            <w:pPr>
              <w:suppressAutoHyphens/>
              <w:rPr>
                <w:b/>
                <w:color w:val="000000"/>
                <w:sz w:val="10"/>
                <w:szCs w:val="10"/>
              </w:rPr>
            </w:pPr>
          </w:p>
        </w:tc>
        <w:tc>
          <w:tcPr>
            <w:tcW w:w="660" w:type="dxa"/>
            <w:vMerge/>
            <w:shd w:val="clear" w:color="auto" w:fill="auto"/>
          </w:tcPr>
          <w:p w:rsidR="00514152" w:rsidRPr="0012258C" w:rsidRDefault="005B6CE5" w:rsidP="00BE17FC">
            <w:pPr>
              <w:suppressAutoHyphens/>
              <w:rPr>
                <w:b/>
                <w:color w:val="000000"/>
                <w:sz w:val="10"/>
                <w:szCs w:val="10"/>
              </w:rPr>
            </w:pPr>
          </w:p>
        </w:tc>
        <w:tc>
          <w:tcPr>
            <w:tcW w:w="1560" w:type="dxa"/>
            <w:gridSpan w:val="2"/>
            <w:vMerge/>
            <w:shd w:val="clear" w:color="auto" w:fill="auto"/>
          </w:tcPr>
          <w:p w:rsidR="00514152" w:rsidRPr="0012258C" w:rsidRDefault="005B6CE5" w:rsidP="00BE17FC">
            <w:pPr>
              <w:suppressAutoHyphens/>
              <w:rPr>
                <w:b/>
                <w:color w:val="000000"/>
                <w:sz w:val="10"/>
                <w:szCs w:val="10"/>
              </w:rPr>
            </w:pPr>
          </w:p>
        </w:tc>
        <w:tc>
          <w:tcPr>
            <w:tcW w:w="1680" w:type="dxa"/>
            <w:vMerge/>
            <w:shd w:val="clear" w:color="auto" w:fill="auto"/>
          </w:tcPr>
          <w:p w:rsidR="00514152" w:rsidRPr="0012258C" w:rsidRDefault="005B6CE5" w:rsidP="00BE17FC">
            <w:pPr>
              <w:suppressAutoHyphens/>
              <w:rPr>
                <w:b/>
                <w:color w:val="000000"/>
                <w:sz w:val="10"/>
                <w:szCs w:val="10"/>
              </w:rPr>
            </w:pPr>
          </w:p>
        </w:tc>
        <w:tc>
          <w:tcPr>
            <w:tcW w:w="1200" w:type="dxa"/>
            <w:vMerge/>
            <w:shd w:val="clear" w:color="auto" w:fill="auto"/>
          </w:tcPr>
          <w:p w:rsidR="00514152" w:rsidRPr="0012258C" w:rsidRDefault="005B6CE5" w:rsidP="00BE17FC">
            <w:pPr>
              <w:suppressAutoHyphens/>
              <w:rPr>
                <w:b/>
                <w:color w:val="000000"/>
                <w:sz w:val="10"/>
                <w:szCs w:val="10"/>
              </w:rPr>
            </w:pPr>
          </w:p>
        </w:tc>
        <w:tc>
          <w:tcPr>
            <w:tcW w:w="960" w:type="dxa"/>
            <w:vMerge/>
            <w:shd w:val="clear" w:color="auto" w:fill="auto"/>
          </w:tcPr>
          <w:p w:rsidR="00514152" w:rsidRPr="0012258C" w:rsidRDefault="005B6CE5" w:rsidP="00BE17FC">
            <w:pPr>
              <w:suppressAutoHyphens/>
              <w:rPr>
                <w:b/>
                <w:color w:val="000000"/>
                <w:sz w:val="10"/>
                <w:szCs w:val="10"/>
              </w:rPr>
            </w:pP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5B6CE5"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5B6CE5"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5B6CE5"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5B6CE5" w:rsidP="00BE17FC">
            <w:pPr>
              <w:suppressAutoHyphens/>
              <w:rPr>
                <w:b/>
                <w:color w:val="000000"/>
                <w:sz w:val="10"/>
                <w:szCs w:val="10"/>
              </w:rPr>
            </w:pPr>
          </w:p>
        </w:tc>
        <w:tc>
          <w:tcPr>
            <w:tcW w:w="1170" w:type="dxa"/>
            <w:vMerge/>
            <w:shd w:val="clear" w:color="auto" w:fill="auto"/>
          </w:tcPr>
          <w:p w:rsidR="00514152" w:rsidRPr="0012258C" w:rsidRDefault="005B6CE5" w:rsidP="00B47AB7">
            <w:pPr>
              <w:suppressAutoHyphens/>
              <w:rPr>
                <w:b/>
                <w:color w:val="000000"/>
                <w:sz w:val="10"/>
                <w:szCs w:val="10"/>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CO39</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Pr>
                <w:color w:val="000000"/>
                <w:sz w:val="10"/>
                <w:szCs w:val="10"/>
              </w:rPr>
              <w:t>Dezvoltare urbană: Clădiri publice sau comerciale construite sau renovate în zonele urbane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Metri pătrați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48.000,00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Acest indicator este important întrucât vizează mai mult de 50% din alocarea axei prioritare. Valoarea acestuia este importantă din punct de vedere al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Suma totală a cheltuielilor eligibile din </w:t>
            </w:r>
            <w:r w:rsidRPr="0012258C">
              <w:rPr>
                <w:color w:val="000000"/>
                <w:sz w:val="10"/>
                <w:szCs w:val="10"/>
              </w:rPr>
              <w:t>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2105263</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89.585.667,00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1k5</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 xml:space="preserve">Clădiri publice sau comerciale construite sau renovate în zonele urbane conform contractelor </w:t>
            </w:r>
            <w:r w:rsidRPr="0012258C">
              <w:rPr>
                <w:color w:val="000000"/>
                <w:sz w:val="10"/>
                <w:szCs w:val="10"/>
              </w:rPr>
              <w:t>încheiate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Metri pătrați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9600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S-a ales etapă cheie de implementare, având în vedere noutatea instrumentului și perioada de selecție a strategiilor.</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CO39</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Pr>
                <w:color w:val="000000"/>
                <w:sz w:val="10"/>
                <w:szCs w:val="10"/>
              </w:rPr>
              <w:t xml:space="preserve">Dezvoltare urbană: Clădiri </w:t>
            </w:r>
            <w:r>
              <w:rPr>
                <w:color w:val="000000"/>
                <w:sz w:val="10"/>
                <w:szCs w:val="10"/>
              </w:rPr>
              <w:t>publice sau comerciale construite sau renovate în zonele urbane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Metri pătrați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6.000,00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Acest indicator este important întrucât vizează mai mult de 50% din alocarea axei prioritare. Valoarea aces</w:t>
            </w:r>
            <w:r w:rsidRPr="0012258C">
              <w:rPr>
                <w:noProof/>
                <w:color w:val="000000"/>
                <w:sz w:val="10"/>
                <w:szCs w:val="10"/>
                <w:lang w:val="pt-PT"/>
              </w:rPr>
              <w:t>tuia este importantă din punct de vedere al contribuţiei la atingerea rezultatelor aşteptate.</w:t>
            </w: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1F</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Suma totală a cheltuielilor eligibile din sistemul contabil al Autorității de certificare, certificată de această autoritate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555556</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11.820.332,00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SMIS/ MYSMIS</w:t>
            </w:r>
          </w:p>
        </w:tc>
        <w:tc>
          <w:tcPr>
            <w:tcW w:w="1170" w:type="dxa"/>
            <w:shd w:val="clear" w:color="auto" w:fill="auto"/>
          </w:tcPr>
          <w:p w:rsidR="00375C22" w:rsidRPr="0012258C" w:rsidRDefault="005B6CE5" w:rsidP="00EE00DF">
            <w:pPr>
              <w:suppressAutoHyphens/>
              <w:rPr>
                <w:noProof/>
                <w:color w:val="000000"/>
                <w:sz w:val="10"/>
                <w:szCs w:val="10"/>
                <w:lang w:val="pt-PT"/>
              </w:rPr>
            </w:pPr>
          </w:p>
        </w:tc>
      </w:tr>
      <w:tr w:rsidR="00BE54EC" w:rsidTr="004F401E">
        <w:tc>
          <w:tcPr>
            <w:tcW w:w="900" w:type="dxa"/>
            <w:shd w:val="clear" w:color="auto" w:fill="auto"/>
          </w:tcPr>
          <w:p w:rsidR="00375C22" w:rsidRPr="0012258C" w:rsidRDefault="005B6CE5" w:rsidP="000A30BD">
            <w:pPr>
              <w:suppressAutoHyphens/>
              <w:rPr>
                <w:noProof/>
                <w:color w:val="000000"/>
                <w:sz w:val="10"/>
                <w:szCs w:val="10"/>
              </w:rPr>
            </w:pPr>
            <w:r w:rsidRPr="0012258C">
              <w:rPr>
                <w:color w:val="000000"/>
                <w:sz w:val="10"/>
                <w:szCs w:val="10"/>
              </w:rPr>
              <w:t>1k5</w:t>
            </w:r>
          </w:p>
        </w:tc>
        <w:tc>
          <w:tcPr>
            <w:tcW w:w="660" w:type="dxa"/>
            <w:shd w:val="clear" w:color="auto" w:fill="auto"/>
          </w:tcPr>
          <w:p w:rsidR="00375C22" w:rsidRPr="0012258C" w:rsidRDefault="005B6CE5"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5B6CE5" w:rsidP="002241D1">
            <w:pPr>
              <w:suppressAutoHyphens/>
              <w:rPr>
                <w:noProof/>
                <w:color w:val="000000"/>
                <w:sz w:val="10"/>
                <w:szCs w:val="10"/>
                <w:lang w:val="pt-PT"/>
              </w:rPr>
            </w:pPr>
            <w:r w:rsidRPr="0012258C">
              <w:rPr>
                <w:color w:val="000000"/>
                <w:sz w:val="10"/>
                <w:szCs w:val="10"/>
              </w:rPr>
              <w:t>Clădiri publice sau comerciale construite sau renovate în zonele urbane conform contractelor încheiate</w:t>
            </w:r>
          </w:p>
        </w:tc>
        <w:tc>
          <w:tcPr>
            <w:tcW w:w="1680" w:type="dxa"/>
            <w:shd w:val="clear" w:color="auto" w:fill="auto"/>
          </w:tcPr>
          <w:p w:rsidR="00375C22" w:rsidRPr="0012258C" w:rsidRDefault="005B6CE5" w:rsidP="00C15014">
            <w:pPr>
              <w:suppressAutoHyphens/>
              <w:rPr>
                <w:noProof/>
                <w:color w:val="000000"/>
                <w:sz w:val="10"/>
                <w:szCs w:val="10"/>
              </w:rPr>
            </w:pPr>
            <w:r w:rsidRPr="0012258C">
              <w:rPr>
                <w:color w:val="000000"/>
                <w:sz w:val="10"/>
                <w:szCs w:val="10"/>
              </w:rPr>
              <w:t>Metri pătrați</w:t>
            </w:r>
          </w:p>
        </w:tc>
        <w:tc>
          <w:tcPr>
            <w:tcW w:w="120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5B6CE5"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Pr>
                <w:noProof/>
                <w:color w:val="000000"/>
                <w:sz w:val="10"/>
                <w:szCs w:val="10"/>
                <w:lang w:val="pt-PT"/>
              </w:rPr>
              <w:t>1200</w:t>
            </w: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p>
        </w:tc>
        <w:tc>
          <w:tcPr>
            <w:tcW w:w="1015" w:type="dxa"/>
            <w:shd w:val="clear" w:color="auto" w:fill="auto"/>
          </w:tcPr>
          <w:p w:rsidR="00375C22" w:rsidRPr="0012258C" w:rsidRDefault="005B6CE5"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5B6CE5" w:rsidP="006C73FD">
            <w:pPr>
              <w:suppressAutoHyphens/>
              <w:rPr>
                <w:noProof/>
                <w:color w:val="000000"/>
                <w:sz w:val="10"/>
                <w:szCs w:val="10"/>
                <w:lang w:val="pt-PT"/>
              </w:rPr>
            </w:pPr>
            <w:r w:rsidRPr="0012258C">
              <w:rPr>
                <w:noProof/>
                <w:color w:val="000000"/>
                <w:sz w:val="10"/>
                <w:szCs w:val="10"/>
                <w:lang w:val="pt-PT"/>
              </w:rPr>
              <w:t>Rapoarte de monitorizare POR-MYSMIS</w:t>
            </w:r>
          </w:p>
        </w:tc>
        <w:tc>
          <w:tcPr>
            <w:tcW w:w="1170" w:type="dxa"/>
            <w:shd w:val="clear" w:color="auto" w:fill="auto"/>
          </w:tcPr>
          <w:p w:rsidR="00375C22" w:rsidRPr="0012258C" w:rsidRDefault="005B6CE5" w:rsidP="00EE00DF">
            <w:pPr>
              <w:suppressAutoHyphens/>
              <w:rPr>
                <w:noProof/>
                <w:color w:val="000000"/>
                <w:sz w:val="10"/>
                <w:szCs w:val="10"/>
                <w:lang w:val="pt-PT"/>
              </w:rPr>
            </w:pPr>
            <w:r w:rsidRPr="0012258C">
              <w:rPr>
                <w:noProof/>
                <w:color w:val="000000"/>
                <w:sz w:val="10"/>
                <w:szCs w:val="10"/>
                <w:lang w:val="pt-PT"/>
              </w:rPr>
              <w:t xml:space="preserve">S-a ales etapă cheie de </w:t>
            </w:r>
            <w:r w:rsidRPr="0012258C">
              <w:rPr>
                <w:noProof/>
                <w:color w:val="000000"/>
                <w:sz w:val="10"/>
                <w:szCs w:val="10"/>
                <w:lang w:val="pt-PT"/>
              </w:rPr>
              <w:t>implementare, având în vedere noutatea instrumentului și perioada de selecție a strategiilor.</w:t>
            </w:r>
          </w:p>
        </w:tc>
      </w:tr>
    </w:tbl>
    <w:p w:rsidR="001A7570" w:rsidRDefault="005B6CE5" w:rsidP="00AB6462">
      <w:pPr>
        <w:keepNext/>
        <w:suppressAutoHyphens/>
        <w:rPr>
          <w:b/>
        </w:rPr>
      </w:pPr>
    </w:p>
    <w:p w:rsidR="001F46F2" w:rsidRPr="00C25C27" w:rsidRDefault="005B6CE5" w:rsidP="00264382">
      <w:pPr>
        <w:keepNext/>
        <w:suppressAutoHyphens/>
        <w:rPr>
          <w:b/>
        </w:rPr>
      </w:pPr>
      <w:r w:rsidRPr="00C25C27">
        <w:rPr>
          <w:b/>
        </w:rPr>
        <w:t>Informații calitative suplimentare referitoare la stabilirea cadrului de performanță</w:t>
      </w:r>
    </w:p>
    <w:p w:rsidR="00BE54EC" w:rsidRDefault="005B6CE5">
      <w:pPr>
        <w:spacing w:before="0" w:after="240"/>
      </w:pPr>
      <w:r>
        <w:rPr>
          <w:i/>
          <w:iCs/>
        </w:rPr>
        <w:t>Stabilirea țintelor pentru indicatorul financiar</w:t>
      </w:r>
    </w:p>
    <w:p w:rsidR="00BE54EC" w:rsidRDefault="005B6CE5">
      <w:pPr>
        <w:spacing w:before="240" w:after="240"/>
      </w:pPr>
      <w:r>
        <w:rPr>
          <w:i/>
          <w:iCs/>
        </w:rPr>
        <w:lastRenderedPageBreak/>
        <w:t xml:space="preserve">Ținta intermediară pentru </w:t>
      </w:r>
      <w:r>
        <w:rPr>
          <w:i/>
          <w:iCs/>
        </w:rPr>
        <w:t>2018 a fost stabilită luându-se în considerare experiența similară din perioada 2007 - 2013, precum și necesitatea respectării regulii N+3 la nivel de program. Stabilirea țintei la nivelul POR pentru anul 2018 s-a realizat pe principiul atingerii nivelului</w:t>
      </w:r>
      <w:r>
        <w:rPr>
          <w:i/>
          <w:iCs/>
        </w:rPr>
        <w:t xml:space="preserve"> minim de cheltuieli impus de regula N+3, necesar pentru evitarea dezangajării automate a fondurilor (soluție conservatoare). Au fost luate in considerare alocarile FEDR fără rezerva de performanta și cofinanțarea națională din anii 2014 -  2015 din care s</w:t>
      </w:r>
      <w:r>
        <w:rPr>
          <w:i/>
          <w:iCs/>
        </w:rPr>
        <w:t xml:space="preserve">-au scazut sumele reprezentând prefinantarea initială din anii 2014, 2015 și 2016 și prefinanțarile anuale din anii  2016, 2017 și 2018, precum și valorile corespunzătoare pentru asistență tehnică având în vedere că nu face parte din cadrul de performanță </w:t>
      </w:r>
      <w:r>
        <w:rPr>
          <w:i/>
          <w:iCs/>
        </w:rPr>
        <w:t>. A rezultat astfel o țintă la nivel de program, pentru anul 2018 de 933 milioane Euro (din care 26 milioane euro pentru categoria de regiune mai dezvoltată și 907 milioane Euro pentru categoria regiunilor mai puțin dezvoltate). Tinta FEDR, la nivel de pro</w:t>
      </w:r>
      <w:r>
        <w:rPr>
          <w:i/>
          <w:iCs/>
        </w:rPr>
        <w:t>gram,  pentru anul 2018 este de 757 milioane Euro (din care 21 milioane euro pentru categoria de regiune mai dezvoltată și 737 milioane Euro pentru categoria regiunilor mai puțin dezvoltate).</w:t>
      </w:r>
    </w:p>
    <w:p w:rsidR="00BE54EC" w:rsidRDefault="005B6CE5">
      <w:pPr>
        <w:spacing w:before="240" w:after="240"/>
      </w:pPr>
      <w:r>
        <w:rPr>
          <w:i/>
          <w:iCs/>
        </w:rPr>
        <w:t>Selectarea indicatorilor de realizarea imediată pentru cadrul de</w:t>
      </w:r>
      <w:r>
        <w:rPr>
          <w:i/>
          <w:iCs/>
        </w:rPr>
        <w:t xml:space="preserve"> performanță.</w:t>
      </w:r>
    </w:p>
    <w:p w:rsidR="00BE54EC" w:rsidRDefault="005B6CE5">
      <w:pPr>
        <w:spacing w:before="240" w:after="240"/>
      </w:pPr>
      <w:r>
        <w:rPr>
          <w:i/>
          <w:iCs/>
        </w:rPr>
        <w:t xml:space="preserve">S-a ales etapă cheie de implementare având în vedere noutatea instrumentului și perioada de selecție a strategiilor. De asemenea, pentru anul 2023 din setul de indicatori de realizare imediată aferent programului a fost selectat un indicator </w:t>
      </w:r>
      <w:r>
        <w:rPr>
          <w:i/>
          <w:iCs/>
        </w:rPr>
        <w:t>care corespunde unei alocări de peste 50% din alocarea pentru AP 9. Stabilirea acestor ținte s-a realizat pe baza numărul minim de locuitori care trebuie să facă parte din comunitatea vizată de strategiile integrate.</w:t>
      </w:r>
    </w:p>
    <w:p w:rsidR="00433D00" w:rsidRDefault="005B6CE5" w:rsidP="00433D00">
      <w:pPr>
        <w:suppressAutoHyphens/>
      </w:pPr>
    </w:p>
    <w:p w:rsidR="000C7BCE" w:rsidRPr="000C7BCE" w:rsidRDefault="005B6CE5" w:rsidP="00D33EEA">
      <w:pPr>
        <w:suppressAutoHyphens/>
        <w:spacing w:before="0" w:after="0"/>
      </w:pPr>
    </w:p>
    <w:p w:rsidR="004A4B97" w:rsidRDefault="005B6CE5" w:rsidP="00D33EEA">
      <w:pPr>
        <w:pStyle w:val="ManualHeading2"/>
        <w:ind w:left="851" w:hanging="851"/>
        <w:outlineLvl w:val="9"/>
        <w:rPr>
          <w:color w:val="000000"/>
        </w:rPr>
      </w:pPr>
      <w:r>
        <w:rPr>
          <w:color w:val="000000"/>
        </w:rPr>
        <w:t>2.A.9 Categoriile de intervenții</w:t>
      </w:r>
    </w:p>
    <w:p w:rsidR="00FC0BC4" w:rsidRPr="00AF73E7" w:rsidRDefault="005B6CE5" w:rsidP="00AF73E7">
      <w:r w:rsidRPr="00AF73E7">
        <w:t>Cate</w:t>
      </w:r>
      <w:r w:rsidRPr="00AF73E7">
        <w:t>goriile de intervenție corespunzătoare conținutului axei prioritare bazate pe o nomenclatură adoptată de Comisie și defalcarea indicativă a sprijinului Uniunii.</w:t>
      </w:r>
    </w:p>
    <w:p w:rsidR="00FC0BC4" w:rsidRPr="00DC028E" w:rsidRDefault="005B6CE5" w:rsidP="00433D00">
      <w:pPr>
        <w:suppressAutoHyphens/>
      </w:pPr>
    </w:p>
    <w:p w:rsidR="00FC0BC4" w:rsidRPr="00C23AD8" w:rsidRDefault="005B6CE5" w:rsidP="0027027A">
      <w:pPr>
        <w:keepNext/>
        <w:keepLines/>
        <w:suppressAutoHyphens/>
        <w:spacing w:before="0" w:after="0"/>
        <w:rPr>
          <w:color w:val="000000"/>
          <w:sz w:val="18"/>
          <w:szCs w:val="18"/>
        </w:rPr>
      </w:pPr>
      <w:r>
        <w:rPr>
          <w:b/>
        </w:rPr>
        <w:t>Tabelele 7-11: Categoriile de intervenție</w:t>
      </w:r>
    </w:p>
    <w:p w:rsidR="00941B50" w:rsidRDefault="005B6CE5" w:rsidP="0027027A">
      <w:pPr>
        <w:keepNext/>
        <w:keepLines/>
        <w:spacing w:before="0" w:after="0"/>
        <w:rPr>
          <w:lang w:eastAsia="en-GB"/>
        </w:rPr>
      </w:pPr>
    </w:p>
    <w:p w:rsidR="004C267D" w:rsidRPr="00BF44C1" w:rsidRDefault="005B6CE5"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8B370A" w:rsidRPr="00A15E2F" w:rsidRDefault="005B6CE5"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5B6CE5" w:rsidP="004618CF">
            <w:pPr>
              <w:rPr>
                <w:b/>
                <w:color w:val="000000"/>
                <w:sz w:val="18"/>
                <w:szCs w:val="18"/>
              </w:rPr>
            </w:pPr>
            <w:r>
              <w:rPr>
                <w:b/>
                <w:color w:val="000000"/>
                <w:sz w:val="16"/>
                <w:szCs w:val="16"/>
              </w:rPr>
              <w:t xml:space="preserve">AP9 - </w:t>
            </w:r>
            <w:r w:rsidRPr="00A15E2F">
              <w:rPr>
                <w:b/>
                <w:color w:val="000000"/>
                <w:sz w:val="16"/>
                <w:szCs w:val="16"/>
              </w:rPr>
              <w:t xml:space="preserve"> </w:t>
            </w:r>
            <w:r>
              <w:rPr>
                <w:b/>
                <w:color w:val="000000"/>
                <w:sz w:val="16"/>
                <w:szCs w:val="16"/>
              </w:rPr>
              <w:t>Sprijinirea regenerării economice și sociale a comunităților defavorizate  din mediul urban</w:t>
            </w:r>
          </w:p>
        </w:tc>
      </w:tr>
      <w:tr w:rsidR="00BE54EC" w:rsidTr="00E36F02">
        <w:trPr>
          <w:trHeight w:val="288"/>
          <w:tblHeader/>
        </w:trPr>
        <w:tc>
          <w:tcPr>
            <w:tcW w:w="960" w:type="dxa"/>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5B6CE5"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5B6CE5" w:rsidP="00B97466">
            <w:pPr>
              <w:jc w:val="center"/>
              <w:rPr>
                <w:b/>
                <w:sz w:val="16"/>
                <w:szCs w:val="16"/>
              </w:rPr>
            </w:pPr>
            <w:r w:rsidRPr="004D625B">
              <w:rPr>
                <w:b/>
                <w:sz w:val="16"/>
                <w:szCs w:val="16"/>
              </w:rPr>
              <w:t>Codul</w:t>
            </w:r>
          </w:p>
        </w:tc>
        <w:tc>
          <w:tcPr>
            <w:tcW w:w="1980" w:type="dxa"/>
            <w:shd w:val="clear" w:color="auto" w:fill="auto"/>
          </w:tcPr>
          <w:p w:rsidR="00DF2BF5" w:rsidRPr="004D625B" w:rsidRDefault="005B6CE5" w:rsidP="00B97466">
            <w:pPr>
              <w:jc w:val="center"/>
              <w:rPr>
                <w:b/>
                <w:sz w:val="16"/>
                <w:szCs w:val="16"/>
              </w:rPr>
            </w:pPr>
            <w:r w:rsidRPr="004D625B">
              <w:rPr>
                <w:b/>
                <w:sz w:val="16"/>
                <w:szCs w:val="16"/>
              </w:rPr>
              <w:t>Suma (EUR)</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097</w:t>
            </w:r>
            <w:r w:rsidRPr="00727EAD">
              <w:rPr>
                <w:color w:val="000000"/>
                <w:sz w:val="16"/>
                <w:szCs w:val="16"/>
              </w:rPr>
              <w:t xml:space="preserve">. Inițiative de dezvoltare locală gestionate de comunitate în zone </w:t>
            </w:r>
            <w:r w:rsidRPr="00727EAD">
              <w:rPr>
                <w:color w:val="000000"/>
                <w:sz w:val="16"/>
                <w:szCs w:val="16"/>
              </w:rPr>
              <w:t>urbane și rurale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85.106.383,00</w:t>
            </w:r>
          </w:p>
        </w:tc>
      </w:tr>
      <w:tr w:rsidR="00BE54EC" w:rsidTr="00E36F02">
        <w:trPr>
          <w:trHeight w:val="288"/>
        </w:trPr>
        <w:tc>
          <w:tcPr>
            <w:tcW w:w="960" w:type="dxa"/>
            <w:shd w:val="clear" w:color="auto" w:fill="auto"/>
          </w:tcPr>
          <w:p w:rsidR="004625F5"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5B6CE5"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5B6CE5" w:rsidP="0029425E">
            <w:pPr>
              <w:suppressAutoHyphens/>
              <w:rPr>
                <w:color w:val="000000"/>
                <w:sz w:val="16"/>
                <w:szCs w:val="16"/>
              </w:rPr>
            </w:pPr>
            <w:r w:rsidRPr="00727EAD">
              <w:rPr>
                <w:color w:val="000000"/>
                <w:sz w:val="16"/>
                <w:szCs w:val="16"/>
              </w:rPr>
              <w:t>097</w:t>
            </w:r>
            <w:r w:rsidRPr="00727EAD">
              <w:rPr>
                <w:color w:val="000000"/>
                <w:sz w:val="16"/>
                <w:szCs w:val="16"/>
              </w:rPr>
              <w:t>. Inițiative de dezvoltare locală gestionate de comunitate în zone urbane și rurale</w:t>
            </w:r>
          </w:p>
        </w:tc>
        <w:tc>
          <w:tcPr>
            <w:tcW w:w="1980" w:type="dxa"/>
            <w:shd w:val="clear" w:color="auto" w:fill="auto"/>
          </w:tcPr>
          <w:p w:rsidR="00135BCF" w:rsidRPr="0062754E" w:rsidRDefault="005B6CE5" w:rsidP="001A26CB">
            <w:pPr>
              <w:suppressAutoHyphens/>
              <w:jc w:val="right"/>
              <w:rPr>
                <w:sz w:val="16"/>
                <w:szCs w:val="16"/>
              </w:rPr>
            </w:pPr>
            <w:r w:rsidRPr="00727EAD">
              <w:rPr>
                <w:sz w:val="16"/>
                <w:szCs w:val="16"/>
              </w:rPr>
              <w:t>10.638.298,00</w:t>
            </w:r>
          </w:p>
        </w:tc>
      </w:tr>
    </w:tbl>
    <w:p w:rsidR="006C0EAD" w:rsidRDefault="005B6CE5" w:rsidP="0027027A">
      <w:pPr>
        <w:suppressAutoHyphens/>
        <w:rPr>
          <w:sz w:val="16"/>
          <w:szCs w:val="16"/>
        </w:rPr>
      </w:pPr>
    </w:p>
    <w:p w:rsidR="004C267D" w:rsidRPr="005701D6" w:rsidRDefault="005B6CE5" w:rsidP="004E2404">
      <w:pPr>
        <w:keepNext/>
        <w:autoSpaceDE w:val="0"/>
        <w:autoSpaceDN w:val="0"/>
        <w:adjustRightInd w:val="0"/>
        <w:rPr>
          <w:sz w:val="20"/>
          <w:szCs w:val="20"/>
        </w:rPr>
      </w:pPr>
      <w:r w:rsidRPr="005701D6">
        <w:rPr>
          <w:b/>
          <w:sz w:val="20"/>
          <w:szCs w:val="20"/>
          <w:lang w:eastAsia="en-GB"/>
        </w:rPr>
        <w:lastRenderedPageBreak/>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45BB8" w:rsidRPr="005B69A1" w:rsidRDefault="005B6CE5"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5B6CE5" w:rsidP="004618CF">
            <w:pPr>
              <w:suppressAutoHyphens/>
              <w:rPr>
                <w:b/>
                <w:color w:val="000000"/>
                <w:sz w:val="18"/>
                <w:szCs w:val="18"/>
              </w:rPr>
            </w:pPr>
            <w:r>
              <w:rPr>
                <w:b/>
                <w:color w:val="000000"/>
                <w:sz w:val="16"/>
                <w:szCs w:val="16"/>
              </w:rPr>
              <w:t xml:space="preserve">AP9 - </w:t>
            </w:r>
            <w:r w:rsidRPr="00A15E2F">
              <w:rPr>
                <w:b/>
                <w:color w:val="000000"/>
                <w:sz w:val="16"/>
                <w:szCs w:val="16"/>
              </w:rPr>
              <w:t xml:space="preserve"> </w:t>
            </w:r>
            <w:r>
              <w:rPr>
                <w:b/>
                <w:color w:val="000000"/>
                <w:sz w:val="16"/>
                <w:szCs w:val="16"/>
              </w:rPr>
              <w:t>Sprijinirea regenerării economice</w:t>
            </w:r>
            <w:r>
              <w:rPr>
                <w:b/>
                <w:color w:val="000000"/>
                <w:sz w:val="16"/>
                <w:szCs w:val="16"/>
              </w:rPr>
              <w:t xml:space="preserve"> și sociale a comunităților defavorizate  din mediul urban</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85.106.383,00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color w:val="000000"/>
                <w:sz w:val="16"/>
                <w:szCs w:val="16"/>
              </w:rPr>
              <w:t>10.638.298,00</w:t>
            </w:r>
          </w:p>
        </w:tc>
      </w:tr>
    </w:tbl>
    <w:p w:rsidR="00141129" w:rsidRDefault="005B6CE5" w:rsidP="004C267D">
      <w:pPr>
        <w:suppressAutoHyphens/>
        <w:rPr>
          <w:color w:val="000000"/>
          <w:sz w:val="18"/>
          <w:szCs w:val="18"/>
        </w:rPr>
      </w:pPr>
    </w:p>
    <w:p w:rsidR="004625F5" w:rsidRPr="005701D6" w:rsidRDefault="005B6CE5" w:rsidP="004E2404">
      <w:pPr>
        <w:keepNext/>
        <w:autoSpaceDE w:val="0"/>
        <w:autoSpaceDN w:val="0"/>
        <w:adjustRightInd w:val="0"/>
        <w:rPr>
          <w:b/>
          <w:sz w:val="20"/>
          <w:szCs w:val="20"/>
          <w:lang w:eastAsia="en-GB"/>
        </w:rPr>
      </w:pPr>
      <w:r w:rsidRPr="005701D6">
        <w:rPr>
          <w:b/>
          <w:sz w:val="20"/>
          <w:szCs w:val="20"/>
          <w:lang w:eastAsia="en-GB"/>
        </w:rPr>
        <w:t xml:space="preserve">Tabelul 9: Dimensiunea 3 – </w:t>
      </w:r>
      <w:r w:rsidRPr="005701D6">
        <w:rPr>
          <w:b/>
          <w:sz w:val="20"/>
          <w:szCs w:val="20"/>
          <w:lang w:eastAsia="en-GB"/>
        </w:rPr>
        <w:t>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5B69A1" w:rsidRDefault="005B6CE5"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5B6CE5" w:rsidP="004618CF">
            <w:pPr>
              <w:suppressAutoHyphens/>
              <w:rPr>
                <w:b/>
                <w:color w:val="000000"/>
                <w:sz w:val="18"/>
                <w:szCs w:val="18"/>
              </w:rPr>
            </w:pPr>
            <w:r>
              <w:rPr>
                <w:b/>
                <w:color w:val="000000"/>
                <w:sz w:val="16"/>
                <w:szCs w:val="16"/>
              </w:rPr>
              <w:t xml:space="preserve">AP9 - </w:t>
            </w:r>
            <w:r w:rsidRPr="00A15E2F">
              <w:rPr>
                <w:b/>
                <w:color w:val="000000"/>
                <w:sz w:val="16"/>
                <w:szCs w:val="16"/>
              </w:rPr>
              <w:t xml:space="preserve"> </w:t>
            </w:r>
            <w:r>
              <w:rPr>
                <w:b/>
                <w:color w:val="000000"/>
                <w:sz w:val="16"/>
                <w:szCs w:val="16"/>
              </w:rPr>
              <w:t>Sprijinirea regenerării economice și sociale a comunităților defavorizate  din mediul urban</w:t>
            </w:r>
          </w:p>
        </w:tc>
      </w:tr>
      <w:tr w:rsidR="00BE54EC" w:rsidTr="00E36F02">
        <w:trPr>
          <w:trHeight w:val="288"/>
          <w:tblHeader/>
        </w:trPr>
        <w:tc>
          <w:tcPr>
            <w:tcW w:w="960" w:type="dxa"/>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B97466">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01. Mari zone urbane (densitate mare a populației &gt;</w:t>
            </w:r>
            <w:r w:rsidRPr="00727EAD">
              <w:rPr>
                <w:color w:val="000000"/>
                <w:sz w:val="16"/>
                <w:szCs w:val="16"/>
              </w:rPr>
              <w:t xml:space="preserve"> 50 000 de 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51.063.830,00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01. Mari zone urbane (densitate mare a populației &gt; 50 000 de 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6.382.979,00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02. Mici zone urbane (densitate medie a populației &gt; 5 000 de 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34.042.553,00</w:t>
            </w:r>
          </w:p>
        </w:tc>
      </w:tr>
      <w:tr w:rsidR="00BE54EC" w:rsidTr="00E36F02">
        <w:trPr>
          <w:trHeight w:val="288"/>
        </w:trPr>
        <w:tc>
          <w:tcPr>
            <w:tcW w:w="960" w:type="dxa"/>
            <w:shd w:val="clear" w:color="auto" w:fill="auto"/>
          </w:tcPr>
          <w:p w:rsidR="004C267D" w:rsidRPr="00727EAD" w:rsidRDefault="005B6CE5"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5B6CE5"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5B6CE5" w:rsidP="00C264CF">
            <w:pPr>
              <w:suppressAutoHyphens/>
              <w:rPr>
                <w:color w:val="000000"/>
                <w:sz w:val="16"/>
                <w:szCs w:val="16"/>
              </w:rPr>
            </w:pPr>
            <w:r w:rsidRPr="00727EAD">
              <w:rPr>
                <w:color w:val="000000"/>
                <w:sz w:val="16"/>
                <w:szCs w:val="16"/>
              </w:rPr>
              <w:t>02. Mici zone urbane (densitate medie a populației &gt; 5 000 de locuitori)</w:t>
            </w:r>
          </w:p>
        </w:tc>
        <w:tc>
          <w:tcPr>
            <w:tcW w:w="1980" w:type="dxa"/>
            <w:shd w:val="clear" w:color="auto" w:fill="auto"/>
          </w:tcPr>
          <w:p w:rsidR="00135BCF" w:rsidRPr="00376E50" w:rsidRDefault="005B6CE5" w:rsidP="001A26CB">
            <w:pPr>
              <w:suppressAutoHyphens/>
              <w:jc w:val="right"/>
              <w:rPr>
                <w:color w:val="000000"/>
                <w:sz w:val="16"/>
                <w:szCs w:val="16"/>
              </w:rPr>
            </w:pPr>
            <w:r w:rsidRPr="00727EAD">
              <w:rPr>
                <w:sz w:val="16"/>
                <w:szCs w:val="16"/>
              </w:rPr>
              <w:t>4.255.319,00</w:t>
            </w:r>
          </w:p>
        </w:tc>
      </w:tr>
    </w:tbl>
    <w:p w:rsidR="00141129" w:rsidRDefault="005B6CE5" w:rsidP="004C267D">
      <w:pPr>
        <w:suppressAutoHyphens/>
        <w:rPr>
          <w:color w:val="000000"/>
          <w:sz w:val="18"/>
          <w:szCs w:val="18"/>
        </w:rPr>
      </w:pPr>
    </w:p>
    <w:p w:rsidR="004C267D" w:rsidRPr="005701D6" w:rsidRDefault="005B6CE5"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E54EC" w:rsidTr="00E36F02">
        <w:trPr>
          <w:trHeight w:val="288"/>
          <w:tblHeader/>
        </w:trPr>
        <w:tc>
          <w:tcPr>
            <w:tcW w:w="2316" w:type="dxa"/>
            <w:gridSpan w:val="2"/>
            <w:shd w:val="clear" w:color="auto" w:fill="auto"/>
          </w:tcPr>
          <w:p w:rsidR="000C35FC" w:rsidRPr="00C23AD8" w:rsidRDefault="005B6CE5"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5B6CE5" w:rsidP="006C73FD">
            <w:pPr>
              <w:suppressAutoHyphens/>
              <w:rPr>
                <w:b/>
                <w:color w:val="000000"/>
                <w:sz w:val="18"/>
                <w:szCs w:val="18"/>
              </w:rPr>
            </w:pPr>
            <w:r w:rsidRPr="00C23AD8">
              <w:rPr>
                <w:b/>
                <w:color w:val="000000"/>
                <w:sz w:val="18"/>
                <w:szCs w:val="18"/>
              </w:rPr>
              <w:t>AP9 - Sprijinirea regenerării economice și sociale a</w:t>
            </w:r>
            <w:r w:rsidRPr="00C23AD8">
              <w:rPr>
                <w:b/>
                <w:color w:val="000000"/>
                <w:sz w:val="18"/>
                <w:szCs w:val="18"/>
              </w:rPr>
              <w:t xml:space="preserve"> comunităților defavorizate  din mediul urban</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5B6CE5"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 (EUR)</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06. Inițiative de dezvoltare locală gestionate de comunitate</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85.106.383,00</w:t>
            </w:r>
          </w:p>
        </w:tc>
      </w:tr>
      <w:tr w:rsidR="00BE54EC" w:rsidTr="00E36F02">
        <w:trPr>
          <w:trHeight w:val="288"/>
        </w:trPr>
        <w:tc>
          <w:tcPr>
            <w:tcW w:w="960" w:type="dxa"/>
            <w:shd w:val="clear" w:color="auto" w:fill="auto"/>
          </w:tcPr>
          <w:p w:rsidR="004C267D" w:rsidRPr="000C35FC" w:rsidRDefault="005B6CE5"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5B6CE5"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5B6CE5" w:rsidP="00C264CF">
            <w:pPr>
              <w:suppressAutoHyphens/>
              <w:rPr>
                <w:color w:val="000000"/>
                <w:sz w:val="16"/>
                <w:szCs w:val="16"/>
              </w:rPr>
            </w:pPr>
            <w:r w:rsidRPr="000C35FC">
              <w:rPr>
                <w:color w:val="000000"/>
                <w:sz w:val="16"/>
                <w:szCs w:val="16"/>
              </w:rPr>
              <w:t xml:space="preserve">06. Inițiative de dezvoltare locală </w:t>
            </w:r>
            <w:r w:rsidRPr="000C35FC">
              <w:rPr>
                <w:color w:val="000000"/>
                <w:sz w:val="16"/>
                <w:szCs w:val="16"/>
              </w:rPr>
              <w:t>gestionate de comunitate</w:t>
            </w:r>
          </w:p>
        </w:tc>
        <w:tc>
          <w:tcPr>
            <w:tcW w:w="1980" w:type="dxa"/>
            <w:shd w:val="clear" w:color="auto" w:fill="auto"/>
          </w:tcPr>
          <w:p w:rsidR="00135BCF" w:rsidRPr="00376E50" w:rsidRDefault="005B6CE5" w:rsidP="00215228">
            <w:pPr>
              <w:suppressAutoHyphens/>
              <w:ind w:firstLine="720"/>
              <w:jc w:val="right"/>
              <w:rPr>
                <w:color w:val="000000"/>
                <w:sz w:val="16"/>
                <w:szCs w:val="16"/>
              </w:rPr>
            </w:pPr>
            <w:r w:rsidRPr="000C35FC">
              <w:rPr>
                <w:color w:val="000000"/>
                <w:sz w:val="16"/>
                <w:szCs w:val="16"/>
              </w:rPr>
              <w:t>10.638.298,00</w:t>
            </w:r>
          </w:p>
        </w:tc>
      </w:tr>
    </w:tbl>
    <w:p w:rsidR="004C267D" w:rsidRPr="005701D6" w:rsidRDefault="005B6CE5" w:rsidP="004625F5">
      <w:pPr>
        <w:autoSpaceDE w:val="0"/>
        <w:autoSpaceDN w:val="0"/>
        <w:adjustRightInd w:val="0"/>
        <w:spacing w:after="0"/>
        <w:rPr>
          <w:b/>
          <w:color w:val="000000"/>
          <w:sz w:val="20"/>
          <w:lang w:eastAsia="en-GB"/>
        </w:rPr>
      </w:pPr>
    </w:p>
    <w:p w:rsidR="004C267D" w:rsidRPr="00275CF2" w:rsidRDefault="005B6CE5"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E54EC" w:rsidTr="00E36F02">
        <w:trPr>
          <w:trHeight w:val="288"/>
          <w:tblHeader/>
        </w:trPr>
        <w:tc>
          <w:tcPr>
            <w:tcW w:w="2174" w:type="dxa"/>
            <w:gridSpan w:val="2"/>
            <w:shd w:val="clear" w:color="auto" w:fill="auto"/>
          </w:tcPr>
          <w:p w:rsidR="000C35FC" w:rsidRPr="00376E50" w:rsidRDefault="005B6CE5"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5B6CE5" w:rsidP="006C73FD">
            <w:pPr>
              <w:suppressAutoHyphens/>
              <w:rPr>
                <w:b/>
                <w:color w:val="000000"/>
                <w:sz w:val="16"/>
                <w:szCs w:val="16"/>
              </w:rPr>
            </w:pPr>
            <w:r w:rsidRPr="00376E50">
              <w:rPr>
                <w:b/>
                <w:sz w:val="16"/>
                <w:szCs w:val="16"/>
              </w:rPr>
              <w:t>AP9 - Sprijinirea regenerării economice și sociale a comunităților defavorizate  din mediul urban</w:t>
            </w:r>
          </w:p>
        </w:tc>
      </w:tr>
      <w:tr w:rsidR="00BE54EC" w:rsidTr="00E36F02">
        <w:trPr>
          <w:trHeight w:val="288"/>
          <w:tblHeader/>
        </w:trPr>
        <w:tc>
          <w:tcPr>
            <w:tcW w:w="960" w:type="dxa"/>
            <w:shd w:val="clear" w:color="auto" w:fill="auto"/>
          </w:tcPr>
          <w:p w:rsidR="004C267D" w:rsidRPr="00376E50" w:rsidRDefault="005B6CE5"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5B6CE5"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5B6CE5"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5B6CE5" w:rsidP="006C73FD">
            <w:pPr>
              <w:suppressAutoHyphens/>
              <w:jc w:val="center"/>
              <w:rPr>
                <w:b/>
                <w:color w:val="000000"/>
                <w:sz w:val="16"/>
                <w:szCs w:val="16"/>
              </w:rPr>
            </w:pPr>
            <w:r w:rsidRPr="00376E50">
              <w:rPr>
                <w:b/>
                <w:color w:val="000000"/>
                <w:sz w:val="16"/>
                <w:szCs w:val="16"/>
              </w:rPr>
              <w:t>Suma</w:t>
            </w:r>
            <w:r w:rsidRPr="00376E50">
              <w:rPr>
                <w:b/>
                <w:color w:val="000000"/>
                <w:sz w:val="16"/>
                <w:szCs w:val="16"/>
              </w:rPr>
              <w:t xml:space="preserve"> (EUR)</w:t>
            </w:r>
          </w:p>
        </w:tc>
      </w:tr>
    </w:tbl>
    <w:p w:rsidR="00907A46" w:rsidRPr="00D8076F" w:rsidRDefault="005B6CE5" w:rsidP="0027027A">
      <w:pPr>
        <w:rPr>
          <w:highlight w:val="yellow"/>
        </w:rPr>
      </w:pPr>
    </w:p>
    <w:p w:rsidR="005D07EF" w:rsidRPr="00515D16" w:rsidRDefault="005B6CE5"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E54EC" w:rsidTr="00E36F02">
        <w:trPr>
          <w:trHeight w:val="288"/>
        </w:trPr>
        <w:tc>
          <w:tcPr>
            <w:tcW w:w="2694" w:type="dxa"/>
            <w:shd w:val="clear" w:color="auto" w:fill="auto"/>
          </w:tcPr>
          <w:p w:rsidR="005D07EF" w:rsidRPr="00376E50" w:rsidRDefault="005B6CE5"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5B6CE5" w:rsidP="00AD53F9">
            <w:pPr>
              <w:rPr>
                <w:i/>
                <w:color w:val="8DB3E2"/>
                <w:sz w:val="16"/>
                <w:szCs w:val="16"/>
              </w:rPr>
            </w:pPr>
            <w:r w:rsidRPr="00376E50">
              <w:rPr>
                <w:b/>
                <w:sz w:val="16"/>
                <w:szCs w:val="16"/>
              </w:rPr>
              <w:t>AP9 - Sprijinirea regenerării economice și sociale a comunităților defavorizate  din mediul urban</w:t>
            </w:r>
          </w:p>
        </w:tc>
      </w:tr>
      <w:tr w:rsidR="00BE54EC" w:rsidTr="00E36F02">
        <w:trPr>
          <w:trHeight w:val="288"/>
        </w:trPr>
        <w:tc>
          <w:tcPr>
            <w:tcW w:w="15120" w:type="dxa"/>
            <w:gridSpan w:val="2"/>
            <w:shd w:val="clear" w:color="auto" w:fill="auto"/>
          </w:tcPr>
          <w:p w:rsidR="00BE54EC" w:rsidRDefault="005B6CE5">
            <w:pPr>
              <w:spacing w:before="0" w:after="240"/>
            </w:pPr>
            <w:r>
              <w:lastRenderedPageBreak/>
              <w:t xml:space="preserve">Se va utiliza asistența tehnică a POR pentru organizarea de sesiuni de informare și instruire specifice pentru </w:t>
            </w:r>
            <w:r>
              <w:t>beneficiarii acestei axe prioritare, precum și pentru diseminarea informațiilor și derularea activitaților de informare și publicitate privind POR.</w:t>
            </w:r>
          </w:p>
          <w:p w:rsidR="00672644" w:rsidRPr="008025D7" w:rsidRDefault="005B6CE5" w:rsidP="00AD53F9">
            <w:pPr>
              <w:rPr>
                <w:color w:val="000000"/>
                <w:sz w:val="16"/>
                <w:szCs w:val="16"/>
              </w:rPr>
            </w:pPr>
          </w:p>
        </w:tc>
      </w:tr>
    </w:tbl>
    <w:p w:rsidR="007A244F" w:rsidRDefault="005B6CE5" w:rsidP="007A244F">
      <w:pPr>
        <w:rPr>
          <w:sz w:val="16"/>
          <w:szCs w:val="16"/>
        </w:rPr>
      </w:pPr>
      <w:r>
        <w:br w:type="page"/>
      </w:r>
      <w:r w:rsidRPr="005A79BD">
        <w:rPr>
          <w:color w:val="FFFFFF"/>
        </w:rPr>
        <w:lastRenderedPageBreak/>
        <w:t>.</w:t>
      </w:r>
    </w:p>
    <w:p w:rsidR="005D07EF" w:rsidRPr="000808CE" w:rsidRDefault="005B6CE5" w:rsidP="006F6A29">
      <w:pPr>
        <w:pStyle w:val="ManualHeading1"/>
      </w:pPr>
      <w:r w:rsidRPr="000808CE">
        <w:t>2.B Descriere a axelor prioritare pentru asistența tehnică</w:t>
      </w:r>
    </w:p>
    <w:p w:rsidR="006E7F54" w:rsidRDefault="005B6CE5" w:rsidP="00B40237">
      <w:pPr>
        <w:pStyle w:val="Text1"/>
        <w:ind w:left="0"/>
        <w:rPr>
          <w:color w:val="000000"/>
          <w:sz w:val="16"/>
          <w:szCs w:val="16"/>
        </w:rPr>
      </w:pPr>
    </w:p>
    <w:p w:rsidR="00E25E79" w:rsidRDefault="005B6CE5"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E54EC" w:rsidTr="00E36F02">
        <w:trPr>
          <w:trHeight w:val="288"/>
          <w:tblHeader/>
        </w:trPr>
        <w:tc>
          <w:tcPr>
            <w:tcW w:w="2694" w:type="dxa"/>
            <w:shd w:val="clear" w:color="auto" w:fill="auto"/>
          </w:tcPr>
          <w:p w:rsidR="00E25E79" w:rsidRPr="00D6078B" w:rsidRDefault="005B6CE5" w:rsidP="00CE30C1">
            <w:pPr>
              <w:pStyle w:val="Text1"/>
              <w:ind w:left="0"/>
              <w:rPr>
                <w:b/>
                <w:sz w:val="18"/>
                <w:szCs w:val="18"/>
              </w:rPr>
            </w:pPr>
            <w:r>
              <w:rPr>
                <w:b/>
                <w:sz w:val="18"/>
                <w:szCs w:val="18"/>
              </w:rPr>
              <w:t>ID-ul axei prioritare</w:t>
            </w:r>
          </w:p>
        </w:tc>
        <w:tc>
          <w:tcPr>
            <w:tcW w:w="12426" w:type="dxa"/>
            <w:shd w:val="clear" w:color="auto" w:fill="auto"/>
            <w:vAlign w:val="center"/>
          </w:tcPr>
          <w:p w:rsidR="00E25E79" w:rsidRPr="00D6078B" w:rsidRDefault="005B6CE5" w:rsidP="00CE30C1">
            <w:pPr>
              <w:pStyle w:val="Text1"/>
              <w:ind w:left="0"/>
              <w:rPr>
                <w:b/>
                <w:sz w:val="18"/>
                <w:szCs w:val="18"/>
              </w:rPr>
            </w:pPr>
            <w:r>
              <w:rPr>
                <w:sz w:val="20"/>
                <w:szCs w:val="20"/>
              </w:rPr>
              <w:t>AP12</w:t>
            </w:r>
          </w:p>
        </w:tc>
      </w:tr>
      <w:tr w:rsidR="00BE54EC" w:rsidTr="00E36F02">
        <w:trPr>
          <w:trHeight w:val="288"/>
        </w:trPr>
        <w:tc>
          <w:tcPr>
            <w:tcW w:w="2694" w:type="dxa"/>
            <w:shd w:val="clear" w:color="auto" w:fill="auto"/>
          </w:tcPr>
          <w:p w:rsidR="00E25E79" w:rsidRPr="00D6078B" w:rsidRDefault="005B6CE5" w:rsidP="00CE30C1">
            <w:pPr>
              <w:pStyle w:val="Text1"/>
              <w:ind w:left="0"/>
              <w:rPr>
                <w:sz w:val="18"/>
                <w:szCs w:val="18"/>
              </w:rPr>
            </w:pPr>
            <w:r>
              <w:rPr>
                <w:b/>
                <w:sz w:val="18"/>
                <w:szCs w:val="18"/>
              </w:rPr>
              <w:t>Denumirea axei prioritare</w:t>
            </w:r>
          </w:p>
        </w:tc>
        <w:tc>
          <w:tcPr>
            <w:tcW w:w="12426" w:type="dxa"/>
            <w:shd w:val="clear" w:color="auto" w:fill="auto"/>
          </w:tcPr>
          <w:p w:rsidR="00E25E79" w:rsidRPr="00D6078B" w:rsidRDefault="005B6CE5" w:rsidP="00CE30C1">
            <w:pPr>
              <w:pStyle w:val="Text1"/>
              <w:ind w:left="0"/>
              <w:rPr>
                <w:sz w:val="18"/>
                <w:szCs w:val="18"/>
              </w:rPr>
            </w:pPr>
            <w:r>
              <w:rPr>
                <w:sz w:val="20"/>
                <w:szCs w:val="20"/>
              </w:rPr>
              <w:t>Asistență tehnică</w:t>
            </w:r>
          </w:p>
        </w:tc>
      </w:tr>
    </w:tbl>
    <w:p w:rsidR="00B40237" w:rsidRPr="0027027A" w:rsidRDefault="005B6CE5" w:rsidP="00B40237">
      <w:pPr>
        <w:pStyle w:val="Text1"/>
        <w:ind w:left="0"/>
        <w:rPr>
          <w:b/>
          <w:sz w:val="16"/>
          <w:szCs w:val="16"/>
        </w:rPr>
      </w:pPr>
    </w:p>
    <w:p w:rsidR="004F6F3A" w:rsidRPr="00093D87" w:rsidRDefault="005B6CE5" w:rsidP="004F6F3A">
      <w:pPr>
        <w:pStyle w:val="ManualHeading2"/>
        <w:rPr>
          <w:b w:val="0"/>
        </w:rPr>
      </w:pPr>
      <w:r>
        <w:t>2.B.2 Justificarea stabilirii unei axe prioritare care acoperă mai mult de o categorie de regiune</w:t>
      </w:r>
      <w:r>
        <w:rPr>
          <w:b w:val="0"/>
        </w:rPr>
        <w:t xml:space="preserve"> </w:t>
      </w:r>
      <w:r>
        <w:rPr>
          <w:b w:val="0"/>
        </w:rPr>
        <w:t>(după caz)</w:t>
      </w:r>
    </w:p>
    <w:p w:rsidR="00BE54EC" w:rsidRDefault="005B6CE5">
      <w:pPr>
        <w:spacing w:before="0" w:after="240"/>
      </w:pPr>
      <w:r>
        <w:t xml:space="preserve">Pentru a asigura condițiile necesare pentru implementarea Programului Operaţional Regional în </w:t>
      </w:r>
      <w:r>
        <w:t>vederea utilizării eficiente a fondurilor alocate acestui program, este necesar ca Autoritatea de Management şi Organismele Intermediare să fie sprijinite prin intermediul asistenţei tehnice.</w:t>
      </w:r>
    </w:p>
    <w:p w:rsidR="00BE54EC" w:rsidRDefault="005B6CE5">
      <w:pPr>
        <w:spacing w:before="240" w:after="240"/>
      </w:pPr>
      <w:r>
        <w:t>Asistenţa tehnică se acordă conform prevederilor art. 52 al Regu</w:t>
      </w:r>
      <w:r>
        <w:t>lamentului General privind Fondul European de Dezvoltare Regională, Fondul Social European şi Fondul de Coeziune, referitor la asistenţa tehnică acordată Statelor Membre: “Fondurile ESI pot să sprijine acțiuni de pregătire, gestionare, monitorizare, evalua</w:t>
      </w:r>
      <w:r>
        <w:t>re, informare și comunicare, colaborare în rețea, soluționare a reclamațiilor, control și audit, acțiuni pentru reducerea sarcinii administrative pentru beneficiari.”</w:t>
      </w:r>
    </w:p>
    <w:p w:rsidR="00BE54EC" w:rsidRDefault="005B6CE5">
      <w:pPr>
        <w:spacing w:before="240" w:after="240"/>
      </w:pPr>
      <w:r>
        <w:t xml:space="preserve">Sistemul de implementare al Programului Operațional Regional este format din autoritatea </w:t>
      </w:r>
      <w:r>
        <w:t xml:space="preserve">de management constituită la nivel național în cadrul Ministerului Dezvoltării Regionale și Administrației Publice  și organismele intermediare constituite la nivelul celor 8 regiuni de dezvoltare ale României în cadrul celor opt Agenţii pentru Dezvoltare </w:t>
      </w:r>
      <w:r>
        <w:t>Regională. Delegarea atribuțiilor pentru organismele intermediare va fi realizată prin intermediul acordurilor de delegare a atribuțiilor ce vor fi încheiate pe toată durata programului de către Autoritatea de Management a POR cu fiecare Agenţie de Dezvolt</w:t>
      </w:r>
      <w:r>
        <w:t>are Regională. Acordurile de delegare vor include condiţii referitoare la structura organizaţională a organismelor intermediare şi separarea funcţiilor, păstrarea unui nivel corespunzător al personalului calificat, mentenanţa reţelelor informatice, etc.</w:t>
      </w:r>
    </w:p>
    <w:p w:rsidR="00BE54EC" w:rsidRDefault="005B6CE5">
      <w:pPr>
        <w:spacing w:before="240" w:after="240"/>
      </w:pPr>
      <w:r>
        <w:t>Av</w:t>
      </w:r>
      <w:r>
        <w:t>ând în vedere ca POR se adresează atât regiunilor mai dezvoltate, cât și regiunilor mai puțin dezvoltate,  această axă prioritară va fi aplicabilă și Regiunii București Ilfov.</w:t>
      </w:r>
    </w:p>
    <w:p w:rsidR="00BE54EC" w:rsidRDefault="005B6CE5">
      <w:pPr>
        <w:spacing w:before="240" w:after="240"/>
      </w:pPr>
      <w:r>
        <w:t>Aceasta abordare este cu atat mai importanta cu cat este necesara cresterea grad</w:t>
      </w:r>
      <w:r>
        <w:t>ului de imbunatatire a organizatiilor implicate in implementarea POR.</w:t>
      </w:r>
    </w:p>
    <w:p w:rsidR="00BE54EC" w:rsidRDefault="005B6CE5">
      <w:pPr>
        <w:spacing w:before="240" w:after="240"/>
      </w:pPr>
      <w:r>
        <w:lastRenderedPageBreak/>
        <w:t>Totodată, având în vedere ca Programul Operațional Inițiativa pentru IMM-uri pentru România va fi gestionat prin intermediul personalului AMPOR, prin intermediul acestei axe prioritare v</w:t>
      </w:r>
      <w:r>
        <w:t>or fi realizate și activitățile corespunzătoare acestui program.</w:t>
      </w:r>
    </w:p>
    <w:p w:rsidR="004F6F3A" w:rsidRPr="00093D87" w:rsidRDefault="005B6CE5" w:rsidP="00B40237">
      <w:pPr>
        <w:pStyle w:val="Text1"/>
        <w:ind w:left="0"/>
        <w:rPr>
          <w:color w:val="000000"/>
          <w:sz w:val="22"/>
          <w:szCs w:val="22"/>
        </w:rPr>
      </w:pPr>
    </w:p>
    <w:p w:rsidR="00B40237" w:rsidRPr="00665876" w:rsidRDefault="005B6CE5" w:rsidP="00EA14EC">
      <w:pPr>
        <w:pStyle w:val="Heading2"/>
        <w:numPr>
          <w:ilvl w:val="0"/>
          <w:numId w:val="0"/>
        </w:numPr>
        <w:ind w:left="850" w:hanging="850"/>
        <w:rPr>
          <w:lang w:val="pt-PT"/>
        </w:rPr>
      </w:pPr>
      <w:r w:rsidRPr="00665876">
        <w:t>2.B.3 Fond și categorie de regiune</w:t>
      </w:r>
    </w:p>
    <w:tbl>
      <w:tblPr>
        <w:tblW w:w="15120" w:type="dxa"/>
        <w:tblInd w:w="108" w:type="dxa"/>
        <w:tblLayout w:type="fixed"/>
        <w:tblLook w:val="04A0" w:firstRow="1" w:lastRow="0" w:firstColumn="1" w:lastColumn="0" w:noHBand="0" w:noVBand="1"/>
      </w:tblPr>
      <w:tblGrid>
        <w:gridCol w:w="960"/>
        <w:gridCol w:w="9600"/>
        <w:gridCol w:w="4560"/>
      </w:tblGrid>
      <w:tr w:rsidR="00BE54EC" w:rsidTr="00E36F02">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5B6CE5" w:rsidP="00B62AC2">
            <w:pPr>
              <w:pStyle w:val="Text1"/>
              <w:ind w:left="0"/>
              <w:jc w:val="center"/>
              <w:rPr>
                <w:b/>
                <w:color w:val="000000"/>
                <w:sz w:val="16"/>
                <w:szCs w:val="16"/>
              </w:rPr>
            </w:pPr>
            <w:r w:rsidRPr="00376E50">
              <w:rPr>
                <w:b/>
                <w:color w:val="000000"/>
                <w:sz w:val="16"/>
                <w:szCs w:val="16"/>
              </w:rPr>
              <w:t>Fond</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5B6CE5" w:rsidP="00B62AC2">
            <w:pPr>
              <w:pStyle w:val="Text1"/>
              <w:ind w:left="0"/>
              <w:jc w:val="center"/>
              <w:rPr>
                <w:b/>
                <w:color w:val="000000"/>
                <w:sz w:val="16"/>
                <w:szCs w:val="16"/>
              </w:rPr>
            </w:pPr>
            <w:r w:rsidRPr="00376E50">
              <w:rPr>
                <w:b/>
                <w:color w:val="000000"/>
                <w:sz w:val="16"/>
                <w:szCs w:val="16"/>
              </w:rPr>
              <w:t>Categoria de regiune</w:t>
            </w:r>
            <w:r w:rsidRPr="00376E50">
              <w:rPr>
                <w:b/>
                <w:color w:val="000000"/>
                <w:sz w:val="16"/>
                <w:szCs w:val="16"/>
              </w:rPr>
              <w:t xml:space="preserve"> </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5B6CE5" w:rsidP="00B62AC2">
            <w:pPr>
              <w:pStyle w:val="Text1"/>
              <w:ind w:left="0"/>
              <w:jc w:val="center"/>
              <w:rPr>
                <w:b/>
                <w:color w:val="000000"/>
                <w:sz w:val="16"/>
                <w:szCs w:val="16"/>
              </w:rPr>
            </w:pPr>
            <w:r w:rsidRPr="00376E50">
              <w:rPr>
                <w:b/>
                <w:color w:val="000000"/>
                <w:sz w:val="16"/>
                <w:szCs w:val="16"/>
              </w:rPr>
              <w:t>Baza de calcul (totalul cheltuielilor eligibile sau al cheltuielilor publice eligibile)</w:t>
            </w:r>
          </w:p>
        </w:tc>
      </w:tr>
      <w:tr w:rsidR="00BE54EC" w:rsidTr="00E36F0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5B6CE5" w:rsidP="00771D91">
            <w:pPr>
              <w:pStyle w:val="Text1"/>
              <w:ind w:left="0"/>
              <w:rPr>
                <w:color w:val="000000"/>
                <w:sz w:val="16"/>
                <w:szCs w:val="16"/>
              </w:rPr>
            </w:pPr>
            <w:r w:rsidRPr="00F30153">
              <w:rPr>
                <w:color w:val="000000"/>
                <w:sz w:val="16"/>
                <w:szCs w:val="16"/>
              </w:rPr>
              <w:t xml:space="preserve"> </w:t>
            </w:r>
            <w:r>
              <w:rPr>
                <w:color w:val="000000"/>
                <w:sz w:val="16"/>
                <w:szCs w:val="16"/>
              </w:rPr>
              <w:t>FEDR</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5B6CE5" w:rsidP="00DE08E8">
            <w:pPr>
              <w:pStyle w:val="Text1"/>
              <w:ind w:left="0"/>
              <w:rPr>
                <w:color w:val="000000"/>
                <w:sz w:val="16"/>
                <w:szCs w:val="16"/>
              </w:rPr>
            </w:pPr>
            <w:r w:rsidRPr="00F30153">
              <w:rPr>
                <w:color w:val="000000"/>
                <w:sz w:val="16"/>
                <w:szCs w:val="16"/>
              </w:rPr>
              <w:t>Mai puțin dezvoltate</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5B6CE5" w:rsidP="008F65E2">
            <w:pPr>
              <w:pStyle w:val="Text1"/>
              <w:ind w:left="0"/>
              <w:jc w:val="center"/>
              <w:rPr>
                <w:color w:val="000000"/>
                <w:sz w:val="16"/>
                <w:szCs w:val="16"/>
              </w:rPr>
            </w:pPr>
            <w:r w:rsidRPr="007C1D98">
              <w:rPr>
                <w:sz w:val="18"/>
                <w:szCs w:val="18"/>
              </w:rPr>
              <w:t>Public</w:t>
            </w:r>
          </w:p>
        </w:tc>
      </w:tr>
      <w:tr w:rsidR="00BE54EC" w:rsidTr="00E36F0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5B6CE5" w:rsidP="00771D91">
            <w:pPr>
              <w:pStyle w:val="Text1"/>
              <w:ind w:left="0"/>
              <w:rPr>
                <w:color w:val="000000"/>
                <w:sz w:val="16"/>
                <w:szCs w:val="16"/>
              </w:rPr>
            </w:pPr>
            <w:r w:rsidRPr="00F30153">
              <w:rPr>
                <w:color w:val="000000"/>
                <w:sz w:val="16"/>
                <w:szCs w:val="16"/>
              </w:rPr>
              <w:t xml:space="preserve"> </w:t>
            </w:r>
            <w:r>
              <w:rPr>
                <w:color w:val="000000"/>
                <w:sz w:val="16"/>
                <w:szCs w:val="16"/>
              </w:rPr>
              <w:t>FEDR</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5B6CE5" w:rsidP="00DE08E8">
            <w:pPr>
              <w:pStyle w:val="Text1"/>
              <w:ind w:left="0"/>
              <w:rPr>
                <w:color w:val="000000"/>
                <w:sz w:val="16"/>
                <w:szCs w:val="16"/>
              </w:rPr>
            </w:pPr>
            <w:r w:rsidRPr="00F30153">
              <w:rPr>
                <w:color w:val="000000"/>
                <w:sz w:val="16"/>
                <w:szCs w:val="16"/>
              </w:rPr>
              <w:t>Mai dezvoltate</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5B6CE5" w:rsidP="008F65E2">
            <w:pPr>
              <w:pStyle w:val="Text1"/>
              <w:ind w:left="0"/>
              <w:jc w:val="center"/>
              <w:rPr>
                <w:color w:val="000000"/>
                <w:sz w:val="16"/>
                <w:szCs w:val="16"/>
              </w:rPr>
            </w:pPr>
            <w:r w:rsidRPr="007C1D98">
              <w:rPr>
                <w:sz w:val="18"/>
                <w:szCs w:val="18"/>
              </w:rPr>
              <w:t>Public</w:t>
            </w:r>
          </w:p>
        </w:tc>
      </w:tr>
    </w:tbl>
    <w:p w:rsidR="004362E0" w:rsidRDefault="005B6CE5" w:rsidP="007A7E35">
      <w:pPr>
        <w:rPr>
          <w:color w:val="000000"/>
          <w:sz w:val="16"/>
          <w:szCs w:val="16"/>
        </w:rPr>
      </w:pPr>
    </w:p>
    <w:p w:rsidR="002D23DD" w:rsidRPr="000808CE" w:rsidRDefault="005B6CE5" w:rsidP="00BE6152">
      <w:pPr>
        <w:pStyle w:val="ManualHeading2"/>
      </w:pPr>
      <w:r>
        <w:t>2.B.4 Obiective specifice și rezultate preconizate</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BE54EC" w:rsidTr="00E36F02">
        <w:trPr>
          <w:trHeight w:val="288"/>
          <w:tblHeader/>
        </w:trPr>
        <w:tc>
          <w:tcPr>
            <w:tcW w:w="960" w:type="dxa"/>
            <w:shd w:val="clear" w:color="auto" w:fill="auto"/>
          </w:tcPr>
          <w:p w:rsidR="00376E50" w:rsidRPr="00376E50" w:rsidRDefault="005B6CE5"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5B6CE5"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5B6CE5"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BE54EC" w:rsidTr="00E36F02">
        <w:trPr>
          <w:trHeight w:val="288"/>
        </w:trPr>
        <w:tc>
          <w:tcPr>
            <w:tcW w:w="960" w:type="dxa"/>
            <w:shd w:val="clear" w:color="auto" w:fill="auto"/>
          </w:tcPr>
          <w:p w:rsidR="00376E50" w:rsidRPr="00F30153" w:rsidRDefault="005B6CE5" w:rsidP="00DE08E8">
            <w:pPr>
              <w:pStyle w:val="Text1"/>
              <w:ind w:left="0"/>
              <w:rPr>
                <w:sz w:val="16"/>
                <w:szCs w:val="16"/>
              </w:rPr>
            </w:pPr>
            <w:r w:rsidRPr="00F30153">
              <w:rPr>
                <w:sz w:val="16"/>
                <w:szCs w:val="16"/>
              </w:rPr>
              <w:t>OS121</w:t>
            </w:r>
          </w:p>
        </w:tc>
        <w:tc>
          <w:tcPr>
            <w:tcW w:w="3860" w:type="dxa"/>
            <w:shd w:val="clear" w:color="auto" w:fill="auto"/>
          </w:tcPr>
          <w:p w:rsidR="00376E50" w:rsidRPr="00F30153" w:rsidRDefault="005B6CE5" w:rsidP="00DE08E8">
            <w:pPr>
              <w:pStyle w:val="Text1"/>
              <w:ind w:left="0"/>
              <w:rPr>
                <w:sz w:val="16"/>
                <w:szCs w:val="16"/>
              </w:rPr>
            </w:pPr>
            <w:r w:rsidRPr="00F30153">
              <w:rPr>
                <w:sz w:val="16"/>
                <w:szCs w:val="16"/>
              </w:rPr>
              <w:t>Implementarea eficientă a Programului Operațional Regional</w:t>
            </w:r>
          </w:p>
        </w:tc>
        <w:tc>
          <w:tcPr>
            <w:tcW w:w="10300" w:type="dxa"/>
            <w:shd w:val="clear" w:color="auto" w:fill="auto"/>
          </w:tcPr>
          <w:p w:rsidR="00BE54EC" w:rsidRDefault="005B6CE5">
            <w:pPr>
              <w:spacing w:before="0" w:after="240"/>
            </w:pPr>
            <w:r>
              <w:t>Având în vedere multitudinea tipurilor de activități care vor fi implementate prin POR 2014 – 2020, precum și valoarea fondurilor alocate programului, utilizarea asistenței tehnice va contribui la:</w:t>
            </w:r>
          </w:p>
          <w:p w:rsidR="00BE54EC" w:rsidRDefault="005B6CE5" w:rsidP="005B6CE5">
            <w:pPr>
              <w:numPr>
                <w:ilvl w:val="0"/>
                <w:numId w:val="120"/>
              </w:numPr>
              <w:spacing w:before="240" w:after="240"/>
              <w:ind w:hanging="210"/>
            </w:pPr>
            <w:r>
              <w:t xml:space="preserve">Imbunătățirea sistemului de implementare a programului </w:t>
            </w:r>
            <w:r>
              <w:t>astfel incât instituțiile implicate (autoritatea de management, organisme intermediare) să poată realiza cu eficiență și eficacitate funcțiile îndeplinite (programare, contractare, monitorizare, plăți, etc)</w:t>
            </w:r>
          </w:p>
          <w:p w:rsidR="00376E50" w:rsidRPr="00376E50" w:rsidRDefault="005B6CE5" w:rsidP="00B33968">
            <w:pPr>
              <w:pStyle w:val="Text1"/>
              <w:ind w:left="0"/>
              <w:rPr>
                <w:sz w:val="16"/>
                <w:szCs w:val="16"/>
              </w:rPr>
            </w:pPr>
          </w:p>
        </w:tc>
      </w:tr>
    </w:tbl>
    <w:p w:rsidR="00433D00" w:rsidRPr="00DC028E" w:rsidRDefault="005B6CE5" w:rsidP="002513EE"/>
    <w:p w:rsidR="00433D00" w:rsidRDefault="005B6CE5" w:rsidP="00C01914">
      <w:pPr>
        <w:pStyle w:val="ManualHeading2"/>
        <w:keepLines/>
      </w:pPr>
      <w:r>
        <w:lastRenderedPageBreak/>
        <w:t>2.B.5 Indicatori de rezultat</w:t>
      </w:r>
    </w:p>
    <w:p w:rsidR="00941B50" w:rsidRPr="00941B50" w:rsidRDefault="005B6CE5" w:rsidP="00C01914">
      <w:pPr>
        <w:pStyle w:val="Text1"/>
        <w:keepNext/>
        <w:keepLines/>
        <w:ind w:left="0"/>
      </w:pPr>
    </w:p>
    <w:p w:rsidR="005841BA" w:rsidRPr="00AB60E2" w:rsidRDefault="005B6CE5" w:rsidP="00BD4AC3">
      <w:pPr>
        <w:keepNext/>
        <w:ind w:firstLine="1"/>
      </w:pPr>
      <w:r>
        <w:rPr>
          <w:b/>
        </w:rPr>
        <w:t xml:space="preserve">Tabelul 12: </w:t>
      </w:r>
      <w:r>
        <w:rPr>
          <w:b/>
        </w:rPr>
        <w:t>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BE54EC" w:rsidTr="00595B7D">
        <w:trPr>
          <w:trHeight w:val="288"/>
          <w:tblHeader/>
        </w:trPr>
        <w:tc>
          <w:tcPr>
            <w:tcW w:w="2883" w:type="dxa"/>
            <w:gridSpan w:val="2"/>
            <w:shd w:val="clear" w:color="auto" w:fill="auto"/>
          </w:tcPr>
          <w:p w:rsidR="00EB5AC0" w:rsidRPr="00376E50" w:rsidRDefault="005B6CE5"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5B6CE5" w:rsidP="007A1E1D">
            <w:pPr>
              <w:keepNext/>
              <w:rPr>
                <w:b/>
                <w:sz w:val="16"/>
                <w:szCs w:val="16"/>
              </w:rPr>
            </w:pPr>
            <w:r w:rsidRPr="00376E50">
              <w:rPr>
                <w:b/>
                <w:sz w:val="16"/>
                <w:szCs w:val="16"/>
              </w:rPr>
              <w:t>OS121 - Implementarea eficientă a Programului Operațional Regional</w:t>
            </w:r>
          </w:p>
        </w:tc>
      </w:tr>
      <w:tr w:rsidR="00BE54EC" w:rsidTr="00595B7D">
        <w:trPr>
          <w:trHeight w:val="288"/>
          <w:tblHeader/>
        </w:trPr>
        <w:tc>
          <w:tcPr>
            <w:tcW w:w="720" w:type="dxa"/>
            <w:vMerge w:val="restart"/>
            <w:shd w:val="clear" w:color="auto" w:fill="auto"/>
          </w:tcPr>
          <w:p w:rsidR="00EB5AC0" w:rsidRPr="00376E50" w:rsidRDefault="005B6CE5"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5B6CE5"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5B6CE5"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5B6CE5"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5B6CE5"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5B6CE5"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5B6CE5"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5B6CE5" w:rsidP="00BD4AC3">
            <w:pPr>
              <w:keepNext/>
              <w:jc w:val="center"/>
              <w:rPr>
                <w:b/>
                <w:sz w:val="16"/>
                <w:szCs w:val="16"/>
              </w:rPr>
            </w:pPr>
            <w:r w:rsidRPr="00E4588A">
              <w:rPr>
                <w:b/>
                <w:color w:val="000000"/>
                <w:sz w:val="16"/>
                <w:szCs w:val="16"/>
              </w:rPr>
              <w:t>Frecvența raportării</w:t>
            </w:r>
          </w:p>
        </w:tc>
      </w:tr>
      <w:tr w:rsidR="00BE54EC" w:rsidTr="00595B7D">
        <w:trPr>
          <w:trHeight w:val="288"/>
          <w:tblHeader/>
        </w:trPr>
        <w:tc>
          <w:tcPr>
            <w:tcW w:w="720" w:type="dxa"/>
            <w:vMerge/>
            <w:shd w:val="clear" w:color="auto" w:fill="auto"/>
          </w:tcPr>
          <w:p w:rsidR="00EB5AC0" w:rsidRPr="00376E50" w:rsidRDefault="005B6CE5" w:rsidP="00BD4AC3">
            <w:pPr>
              <w:keepNext/>
              <w:jc w:val="center"/>
              <w:rPr>
                <w:b/>
                <w:color w:val="000000"/>
                <w:sz w:val="16"/>
                <w:szCs w:val="16"/>
              </w:rPr>
            </w:pPr>
          </w:p>
        </w:tc>
        <w:tc>
          <w:tcPr>
            <w:tcW w:w="2163" w:type="dxa"/>
            <w:vMerge/>
            <w:shd w:val="clear" w:color="auto" w:fill="auto"/>
          </w:tcPr>
          <w:p w:rsidR="00EB5AC0" w:rsidRPr="00376E50" w:rsidRDefault="005B6CE5" w:rsidP="00BD4AC3">
            <w:pPr>
              <w:keepNext/>
              <w:jc w:val="center"/>
              <w:rPr>
                <w:b/>
                <w:color w:val="000000"/>
                <w:sz w:val="16"/>
                <w:szCs w:val="16"/>
              </w:rPr>
            </w:pPr>
          </w:p>
        </w:tc>
        <w:tc>
          <w:tcPr>
            <w:tcW w:w="1985" w:type="dxa"/>
            <w:vMerge/>
            <w:shd w:val="clear" w:color="auto" w:fill="auto"/>
          </w:tcPr>
          <w:p w:rsidR="00EB5AC0" w:rsidRPr="00376E50" w:rsidRDefault="005B6CE5" w:rsidP="00BD4AC3">
            <w:pPr>
              <w:keepNext/>
              <w:jc w:val="center"/>
              <w:rPr>
                <w:b/>
                <w:color w:val="000000"/>
                <w:sz w:val="16"/>
                <w:szCs w:val="16"/>
              </w:rPr>
            </w:pPr>
          </w:p>
        </w:tc>
        <w:tc>
          <w:tcPr>
            <w:tcW w:w="1134" w:type="dxa"/>
            <w:shd w:val="clear" w:color="auto" w:fill="auto"/>
          </w:tcPr>
          <w:p w:rsidR="00EB5AC0" w:rsidRPr="00376E50" w:rsidRDefault="005B6CE5"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5B6CE5"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5B6CE5"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5B6CE5" w:rsidP="00BD4AC3">
            <w:pPr>
              <w:keepNext/>
              <w:jc w:val="center"/>
              <w:rPr>
                <w:b/>
                <w:color w:val="000000"/>
                <w:sz w:val="16"/>
                <w:szCs w:val="16"/>
              </w:rPr>
            </w:pPr>
          </w:p>
        </w:tc>
        <w:tc>
          <w:tcPr>
            <w:tcW w:w="1134" w:type="dxa"/>
            <w:shd w:val="clear" w:color="auto" w:fill="auto"/>
          </w:tcPr>
          <w:p w:rsidR="00EB5AC0" w:rsidRPr="00E4588A" w:rsidRDefault="005B6CE5"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5B6CE5"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5B6CE5"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5B6CE5" w:rsidP="00BD4AC3">
            <w:pPr>
              <w:keepNext/>
              <w:jc w:val="center"/>
              <w:rPr>
                <w:b/>
                <w:color w:val="000000"/>
                <w:sz w:val="16"/>
                <w:szCs w:val="16"/>
              </w:rPr>
            </w:pPr>
          </w:p>
        </w:tc>
        <w:tc>
          <w:tcPr>
            <w:tcW w:w="1322" w:type="dxa"/>
            <w:vMerge/>
            <w:shd w:val="clear" w:color="auto" w:fill="auto"/>
          </w:tcPr>
          <w:p w:rsidR="00EB5AC0" w:rsidRPr="00E4588A" w:rsidRDefault="005B6CE5" w:rsidP="00BD4AC3">
            <w:pPr>
              <w:keepNext/>
              <w:jc w:val="center"/>
              <w:rPr>
                <w:b/>
                <w:color w:val="000000"/>
                <w:sz w:val="16"/>
                <w:szCs w:val="16"/>
              </w:rPr>
            </w:pPr>
          </w:p>
        </w:tc>
      </w:tr>
      <w:tr w:rsidR="00BE54EC" w:rsidTr="00595B7D">
        <w:tc>
          <w:tcPr>
            <w:tcW w:w="720" w:type="dxa"/>
            <w:shd w:val="clear" w:color="auto" w:fill="auto"/>
          </w:tcPr>
          <w:p w:rsidR="00EB5AC0" w:rsidRPr="00F10E37" w:rsidRDefault="005B6CE5" w:rsidP="00BD4AC3">
            <w:pPr>
              <w:keepNext/>
              <w:rPr>
                <w:color w:val="000000"/>
                <w:sz w:val="12"/>
                <w:szCs w:val="12"/>
              </w:rPr>
            </w:pPr>
            <w:r w:rsidRPr="00F10E37">
              <w:rPr>
                <w:color w:val="000000"/>
                <w:sz w:val="12"/>
                <w:szCs w:val="12"/>
              </w:rPr>
              <w:t xml:space="preserve">  1S58</w:t>
            </w:r>
          </w:p>
        </w:tc>
        <w:tc>
          <w:tcPr>
            <w:tcW w:w="2163" w:type="dxa"/>
            <w:shd w:val="clear" w:color="auto" w:fill="auto"/>
          </w:tcPr>
          <w:p w:rsidR="00EB5AC0" w:rsidRPr="00F10E37" w:rsidRDefault="005B6CE5" w:rsidP="00BD4AC3">
            <w:pPr>
              <w:keepNext/>
              <w:rPr>
                <w:color w:val="000000"/>
                <w:sz w:val="12"/>
                <w:szCs w:val="12"/>
              </w:rPr>
            </w:pPr>
            <w:r w:rsidRPr="00F10E37">
              <w:rPr>
                <w:color w:val="000000"/>
                <w:sz w:val="12"/>
                <w:szCs w:val="12"/>
                <w:lang w:val="da-DK"/>
              </w:rPr>
              <w:t>Reducerea duratei medii de contractare</w:t>
            </w:r>
          </w:p>
        </w:tc>
        <w:tc>
          <w:tcPr>
            <w:tcW w:w="1985" w:type="dxa"/>
            <w:shd w:val="clear" w:color="auto" w:fill="auto"/>
          </w:tcPr>
          <w:p w:rsidR="00EB5AC0" w:rsidRPr="00F10E37" w:rsidRDefault="005B6CE5" w:rsidP="00BD4AC3">
            <w:pPr>
              <w:keepNext/>
              <w:rPr>
                <w:color w:val="000000"/>
                <w:sz w:val="12"/>
                <w:szCs w:val="12"/>
              </w:rPr>
            </w:pPr>
            <w:r w:rsidRPr="00F10E37">
              <w:rPr>
                <w:color w:val="000000"/>
                <w:sz w:val="12"/>
                <w:szCs w:val="12"/>
              </w:rPr>
              <w:t>Luni</w:t>
            </w:r>
          </w:p>
        </w:tc>
        <w:tc>
          <w:tcPr>
            <w:tcW w:w="1134" w:type="dxa"/>
            <w:shd w:val="clear" w:color="auto" w:fill="auto"/>
          </w:tcPr>
          <w:p w:rsidR="00EB5AC0" w:rsidRPr="00F10E37" w:rsidRDefault="005B6CE5" w:rsidP="00BD4AC3">
            <w:pPr>
              <w:keepNext/>
              <w:jc w:val="right"/>
              <w:rPr>
                <w:color w:val="000000"/>
                <w:sz w:val="12"/>
                <w:szCs w:val="12"/>
              </w:rPr>
            </w:pPr>
          </w:p>
        </w:tc>
        <w:tc>
          <w:tcPr>
            <w:tcW w:w="1134" w:type="dxa"/>
            <w:shd w:val="clear" w:color="auto" w:fill="auto"/>
          </w:tcPr>
          <w:p w:rsidR="00EB5AC0" w:rsidRPr="00F10E37" w:rsidRDefault="005B6CE5" w:rsidP="00BD4AC3">
            <w:pPr>
              <w:keepNext/>
              <w:jc w:val="right"/>
              <w:rPr>
                <w:color w:val="000000"/>
                <w:sz w:val="12"/>
                <w:szCs w:val="12"/>
              </w:rPr>
            </w:pPr>
          </w:p>
        </w:tc>
        <w:tc>
          <w:tcPr>
            <w:tcW w:w="1134" w:type="dxa"/>
            <w:shd w:val="clear" w:color="auto" w:fill="auto"/>
          </w:tcPr>
          <w:p w:rsidR="00EB5AC0" w:rsidRPr="00F10E37" w:rsidRDefault="005B6CE5" w:rsidP="00BD4AC3">
            <w:pPr>
              <w:keepNext/>
              <w:jc w:val="right"/>
              <w:rPr>
                <w:color w:val="000000"/>
                <w:sz w:val="12"/>
                <w:szCs w:val="12"/>
              </w:rPr>
            </w:pPr>
            <w:r w:rsidRPr="00F10E37">
              <w:rPr>
                <w:color w:val="000000"/>
                <w:sz w:val="12"/>
                <w:szCs w:val="12"/>
                <w:lang w:val="da-DK"/>
              </w:rPr>
              <w:t>15,00</w:t>
            </w:r>
          </w:p>
        </w:tc>
        <w:tc>
          <w:tcPr>
            <w:tcW w:w="850" w:type="dxa"/>
            <w:shd w:val="clear" w:color="auto" w:fill="auto"/>
          </w:tcPr>
          <w:p w:rsidR="00EB5AC0" w:rsidRPr="00F10E37" w:rsidRDefault="005B6CE5" w:rsidP="00BD4AC3">
            <w:pPr>
              <w:keepNext/>
              <w:jc w:val="center"/>
              <w:rPr>
                <w:color w:val="000000"/>
                <w:sz w:val="12"/>
                <w:szCs w:val="12"/>
              </w:rPr>
            </w:pPr>
            <w:r w:rsidRPr="00F10E37">
              <w:rPr>
                <w:color w:val="000000"/>
                <w:sz w:val="12"/>
                <w:szCs w:val="12"/>
                <w:lang w:val="da-DK"/>
              </w:rPr>
              <w:t>2015</w:t>
            </w:r>
          </w:p>
        </w:tc>
        <w:tc>
          <w:tcPr>
            <w:tcW w:w="1134" w:type="dxa"/>
            <w:shd w:val="clear" w:color="auto" w:fill="auto"/>
          </w:tcPr>
          <w:p w:rsidR="00EB5AC0" w:rsidRPr="00F10E37" w:rsidRDefault="005B6CE5" w:rsidP="00BD4AC3">
            <w:pPr>
              <w:keepNext/>
              <w:jc w:val="right"/>
              <w:rPr>
                <w:color w:val="000000"/>
                <w:sz w:val="12"/>
                <w:szCs w:val="12"/>
                <w:lang w:val="da-DK"/>
              </w:rPr>
            </w:pPr>
          </w:p>
        </w:tc>
        <w:tc>
          <w:tcPr>
            <w:tcW w:w="1134" w:type="dxa"/>
            <w:shd w:val="clear" w:color="auto" w:fill="auto"/>
          </w:tcPr>
          <w:p w:rsidR="00EB5AC0" w:rsidRPr="00F10E37" w:rsidRDefault="005B6CE5" w:rsidP="00BD4AC3">
            <w:pPr>
              <w:keepNext/>
              <w:jc w:val="right"/>
              <w:rPr>
                <w:color w:val="000000"/>
                <w:sz w:val="12"/>
                <w:szCs w:val="12"/>
                <w:lang w:val="da-DK"/>
              </w:rPr>
            </w:pPr>
          </w:p>
        </w:tc>
        <w:tc>
          <w:tcPr>
            <w:tcW w:w="1134" w:type="dxa"/>
            <w:shd w:val="clear" w:color="auto" w:fill="auto"/>
          </w:tcPr>
          <w:p w:rsidR="00EB5AC0" w:rsidRPr="00F10E37" w:rsidRDefault="005B6CE5" w:rsidP="00BD4AC3">
            <w:pPr>
              <w:keepNext/>
              <w:jc w:val="right"/>
              <w:rPr>
                <w:color w:val="000000"/>
                <w:sz w:val="12"/>
                <w:szCs w:val="12"/>
              </w:rPr>
            </w:pPr>
            <w:r w:rsidRPr="00F10E37">
              <w:rPr>
                <w:color w:val="000000"/>
                <w:sz w:val="12"/>
                <w:szCs w:val="12"/>
                <w:lang w:val="da-DK"/>
              </w:rPr>
              <w:t>12,00</w:t>
            </w:r>
          </w:p>
        </w:tc>
        <w:tc>
          <w:tcPr>
            <w:tcW w:w="1276" w:type="dxa"/>
            <w:shd w:val="clear" w:color="auto" w:fill="auto"/>
          </w:tcPr>
          <w:p w:rsidR="00EB5AC0" w:rsidRPr="00F10E37" w:rsidRDefault="005B6CE5" w:rsidP="00BD4AC3">
            <w:pPr>
              <w:keepNext/>
              <w:rPr>
                <w:color w:val="000000"/>
                <w:sz w:val="12"/>
                <w:szCs w:val="12"/>
              </w:rPr>
            </w:pPr>
            <w:r w:rsidRPr="00F10E37">
              <w:rPr>
                <w:color w:val="000000"/>
                <w:sz w:val="12"/>
                <w:szCs w:val="12"/>
                <w:lang w:val="da-DK"/>
              </w:rPr>
              <w:t>AMPOR</w:t>
            </w:r>
          </w:p>
        </w:tc>
        <w:tc>
          <w:tcPr>
            <w:tcW w:w="1322" w:type="dxa"/>
            <w:shd w:val="clear" w:color="auto" w:fill="auto"/>
          </w:tcPr>
          <w:p w:rsidR="00EB5AC0" w:rsidRPr="00F10E37" w:rsidRDefault="005B6CE5" w:rsidP="00B33968">
            <w:pPr>
              <w:pStyle w:val="Text2"/>
              <w:keepNext/>
              <w:ind w:left="0"/>
              <w:rPr>
                <w:color w:val="000000"/>
                <w:sz w:val="12"/>
                <w:szCs w:val="12"/>
              </w:rPr>
            </w:pPr>
            <w:r w:rsidRPr="00F10E37">
              <w:rPr>
                <w:color w:val="000000"/>
                <w:sz w:val="12"/>
                <w:szCs w:val="12"/>
              </w:rPr>
              <w:t>Anuală</w:t>
            </w:r>
          </w:p>
        </w:tc>
      </w:tr>
    </w:tbl>
    <w:p w:rsidR="005841BA" w:rsidRDefault="005B6CE5" w:rsidP="00BD4AC3">
      <w:pPr>
        <w:keepNext/>
        <w:ind w:firstLine="1"/>
        <w:rPr>
          <w:b/>
        </w:rPr>
      </w:pPr>
    </w:p>
    <w:p w:rsidR="002D23DD" w:rsidRPr="000808CE" w:rsidRDefault="005B6CE5" w:rsidP="00BE6152">
      <w:pPr>
        <w:pStyle w:val="ManualHeading2"/>
      </w:pPr>
      <w:r>
        <w:t>2.B.4 Obiective specifice și rezultate preconizate</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BE54EC" w:rsidTr="00E36F02">
        <w:trPr>
          <w:trHeight w:val="288"/>
          <w:tblHeader/>
        </w:trPr>
        <w:tc>
          <w:tcPr>
            <w:tcW w:w="960" w:type="dxa"/>
            <w:shd w:val="clear" w:color="auto" w:fill="auto"/>
          </w:tcPr>
          <w:p w:rsidR="00376E50" w:rsidRPr="00376E50" w:rsidRDefault="005B6CE5"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5B6CE5"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5B6CE5" w:rsidP="008025D7">
            <w:pPr>
              <w:pStyle w:val="Text1"/>
              <w:ind w:left="0"/>
              <w:jc w:val="center"/>
              <w:rPr>
                <w:b/>
                <w:sz w:val="16"/>
                <w:szCs w:val="16"/>
                <w:lang w:val="pt-PT"/>
              </w:rPr>
            </w:pPr>
            <w:r w:rsidRPr="00552B7D">
              <w:rPr>
                <w:b/>
                <w:sz w:val="16"/>
                <w:szCs w:val="16"/>
                <w:lang w:val="pt-PT"/>
              </w:rPr>
              <w:t xml:space="preserve">Rezultatele pe </w:t>
            </w:r>
            <w:r w:rsidRPr="00552B7D">
              <w:rPr>
                <w:b/>
                <w:sz w:val="16"/>
                <w:szCs w:val="16"/>
                <w:lang w:val="pt-PT"/>
              </w:rPr>
              <w:t>care statul membru caută să le obțină prin sprijinul din partea Uniunii</w:t>
            </w:r>
          </w:p>
        </w:tc>
      </w:tr>
      <w:tr w:rsidR="00BE54EC" w:rsidTr="00E36F02">
        <w:trPr>
          <w:trHeight w:val="288"/>
        </w:trPr>
        <w:tc>
          <w:tcPr>
            <w:tcW w:w="960" w:type="dxa"/>
            <w:shd w:val="clear" w:color="auto" w:fill="auto"/>
          </w:tcPr>
          <w:p w:rsidR="00376E50" w:rsidRPr="00F30153" w:rsidRDefault="005B6CE5" w:rsidP="00DE08E8">
            <w:pPr>
              <w:pStyle w:val="Text1"/>
              <w:ind w:left="0"/>
              <w:rPr>
                <w:sz w:val="16"/>
                <w:szCs w:val="16"/>
              </w:rPr>
            </w:pPr>
            <w:r w:rsidRPr="00F30153">
              <w:rPr>
                <w:sz w:val="16"/>
                <w:szCs w:val="16"/>
              </w:rPr>
              <w:t>OS122</w:t>
            </w:r>
          </w:p>
        </w:tc>
        <w:tc>
          <w:tcPr>
            <w:tcW w:w="3860" w:type="dxa"/>
            <w:shd w:val="clear" w:color="auto" w:fill="auto"/>
          </w:tcPr>
          <w:p w:rsidR="00376E50" w:rsidRPr="00F30153" w:rsidRDefault="005B6CE5" w:rsidP="00DE08E8">
            <w:pPr>
              <w:pStyle w:val="Text1"/>
              <w:ind w:left="0"/>
              <w:rPr>
                <w:sz w:val="16"/>
                <w:szCs w:val="16"/>
              </w:rPr>
            </w:pPr>
            <w:r w:rsidRPr="00F30153">
              <w:rPr>
                <w:sz w:val="16"/>
                <w:szCs w:val="16"/>
              </w:rPr>
              <w:t>Implementarea transparentă a Programului Operațional Regional</w:t>
            </w:r>
          </w:p>
        </w:tc>
        <w:tc>
          <w:tcPr>
            <w:tcW w:w="10300" w:type="dxa"/>
            <w:shd w:val="clear" w:color="auto" w:fill="auto"/>
          </w:tcPr>
          <w:p w:rsidR="00BE54EC" w:rsidRDefault="005B6CE5">
            <w:pPr>
              <w:spacing w:before="0" w:after="240"/>
            </w:pPr>
            <w:r>
              <w:t>Având în vedere multitudinea tipurilor de activități care vor fi implementate prin POR 2014 – 2020, precum și valoa</w:t>
            </w:r>
            <w:r>
              <w:t>rea fondurilor alocate programului, utilizarea asistenței tehnice va contribui la:</w:t>
            </w:r>
          </w:p>
          <w:p w:rsidR="00BE54EC" w:rsidRDefault="005B6CE5" w:rsidP="005B6CE5">
            <w:pPr>
              <w:numPr>
                <w:ilvl w:val="0"/>
                <w:numId w:val="121"/>
              </w:numPr>
              <w:spacing w:before="240" w:after="240"/>
              <w:ind w:hanging="210"/>
            </w:pPr>
            <w:r>
              <w:t>Acordarea de sprijin specific pentru informarea şi comunicarea către potențialii beneficiari, beneficiarii de finanțare POR, cât și către publicul larg, în condiții de trans</w:t>
            </w:r>
            <w:r>
              <w:t>parență și tratament egal.</w:t>
            </w:r>
          </w:p>
          <w:p w:rsidR="00376E50" w:rsidRPr="00376E50" w:rsidRDefault="005B6CE5" w:rsidP="00B33968">
            <w:pPr>
              <w:pStyle w:val="Text1"/>
              <w:ind w:left="0"/>
              <w:rPr>
                <w:sz w:val="16"/>
                <w:szCs w:val="16"/>
              </w:rPr>
            </w:pPr>
          </w:p>
        </w:tc>
      </w:tr>
    </w:tbl>
    <w:p w:rsidR="00433D00" w:rsidRPr="00DC028E" w:rsidRDefault="005B6CE5" w:rsidP="002513EE"/>
    <w:p w:rsidR="00433D00" w:rsidRDefault="005B6CE5" w:rsidP="00C01914">
      <w:pPr>
        <w:pStyle w:val="ManualHeading2"/>
        <w:keepLines/>
      </w:pPr>
      <w:r>
        <w:lastRenderedPageBreak/>
        <w:t>2.B.5 Indicatori de rezultat</w:t>
      </w:r>
    </w:p>
    <w:p w:rsidR="00941B50" w:rsidRPr="00941B50" w:rsidRDefault="005B6CE5" w:rsidP="00C01914">
      <w:pPr>
        <w:pStyle w:val="Text1"/>
        <w:keepNext/>
        <w:keepLines/>
        <w:ind w:left="0"/>
      </w:pPr>
    </w:p>
    <w:p w:rsidR="005841BA" w:rsidRPr="00AB60E2" w:rsidRDefault="005B6CE5" w:rsidP="00BD4AC3">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BE54EC" w:rsidTr="00595B7D">
        <w:trPr>
          <w:trHeight w:val="288"/>
          <w:tblHeader/>
        </w:trPr>
        <w:tc>
          <w:tcPr>
            <w:tcW w:w="2883" w:type="dxa"/>
            <w:gridSpan w:val="2"/>
            <w:shd w:val="clear" w:color="auto" w:fill="auto"/>
          </w:tcPr>
          <w:p w:rsidR="00EB5AC0" w:rsidRPr="00376E50" w:rsidRDefault="005B6CE5"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5B6CE5" w:rsidP="007A1E1D">
            <w:pPr>
              <w:keepNext/>
              <w:rPr>
                <w:b/>
                <w:sz w:val="16"/>
                <w:szCs w:val="16"/>
              </w:rPr>
            </w:pPr>
            <w:r w:rsidRPr="00376E50">
              <w:rPr>
                <w:b/>
                <w:sz w:val="16"/>
                <w:szCs w:val="16"/>
              </w:rPr>
              <w:t xml:space="preserve">OS122 - Implementarea transparentă a Programului Operațional </w:t>
            </w:r>
            <w:r w:rsidRPr="00376E50">
              <w:rPr>
                <w:b/>
                <w:sz w:val="16"/>
                <w:szCs w:val="16"/>
              </w:rPr>
              <w:t>Regional</w:t>
            </w:r>
          </w:p>
        </w:tc>
      </w:tr>
      <w:tr w:rsidR="00BE54EC" w:rsidTr="00595B7D">
        <w:trPr>
          <w:trHeight w:val="288"/>
          <w:tblHeader/>
        </w:trPr>
        <w:tc>
          <w:tcPr>
            <w:tcW w:w="720" w:type="dxa"/>
            <w:vMerge w:val="restart"/>
            <w:shd w:val="clear" w:color="auto" w:fill="auto"/>
          </w:tcPr>
          <w:p w:rsidR="00EB5AC0" w:rsidRPr="00376E50" w:rsidRDefault="005B6CE5"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5B6CE5"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5B6CE5"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5B6CE5"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5B6CE5"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5B6CE5"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5B6CE5"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5B6CE5" w:rsidP="00BD4AC3">
            <w:pPr>
              <w:keepNext/>
              <w:jc w:val="center"/>
              <w:rPr>
                <w:b/>
                <w:sz w:val="16"/>
                <w:szCs w:val="16"/>
              </w:rPr>
            </w:pPr>
            <w:r w:rsidRPr="00E4588A">
              <w:rPr>
                <w:b/>
                <w:color w:val="000000"/>
                <w:sz w:val="16"/>
                <w:szCs w:val="16"/>
              </w:rPr>
              <w:t>Frecvența raportării</w:t>
            </w:r>
          </w:p>
        </w:tc>
      </w:tr>
      <w:tr w:rsidR="00BE54EC" w:rsidTr="00595B7D">
        <w:trPr>
          <w:trHeight w:val="288"/>
          <w:tblHeader/>
        </w:trPr>
        <w:tc>
          <w:tcPr>
            <w:tcW w:w="720" w:type="dxa"/>
            <w:vMerge/>
            <w:shd w:val="clear" w:color="auto" w:fill="auto"/>
          </w:tcPr>
          <w:p w:rsidR="00EB5AC0" w:rsidRPr="00376E50" w:rsidRDefault="005B6CE5" w:rsidP="00BD4AC3">
            <w:pPr>
              <w:keepNext/>
              <w:jc w:val="center"/>
              <w:rPr>
                <w:b/>
                <w:color w:val="000000"/>
                <w:sz w:val="16"/>
                <w:szCs w:val="16"/>
              </w:rPr>
            </w:pPr>
          </w:p>
        </w:tc>
        <w:tc>
          <w:tcPr>
            <w:tcW w:w="2163" w:type="dxa"/>
            <w:vMerge/>
            <w:shd w:val="clear" w:color="auto" w:fill="auto"/>
          </w:tcPr>
          <w:p w:rsidR="00EB5AC0" w:rsidRPr="00376E50" w:rsidRDefault="005B6CE5" w:rsidP="00BD4AC3">
            <w:pPr>
              <w:keepNext/>
              <w:jc w:val="center"/>
              <w:rPr>
                <w:b/>
                <w:color w:val="000000"/>
                <w:sz w:val="16"/>
                <w:szCs w:val="16"/>
              </w:rPr>
            </w:pPr>
          </w:p>
        </w:tc>
        <w:tc>
          <w:tcPr>
            <w:tcW w:w="1985" w:type="dxa"/>
            <w:vMerge/>
            <w:shd w:val="clear" w:color="auto" w:fill="auto"/>
          </w:tcPr>
          <w:p w:rsidR="00EB5AC0" w:rsidRPr="00376E50" w:rsidRDefault="005B6CE5" w:rsidP="00BD4AC3">
            <w:pPr>
              <w:keepNext/>
              <w:jc w:val="center"/>
              <w:rPr>
                <w:b/>
                <w:color w:val="000000"/>
                <w:sz w:val="16"/>
                <w:szCs w:val="16"/>
              </w:rPr>
            </w:pPr>
          </w:p>
        </w:tc>
        <w:tc>
          <w:tcPr>
            <w:tcW w:w="1134" w:type="dxa"/>
            <w:shd w:val="clear" w:color="auto" w:fill="auto"/>
          </w:tcPr>
          <w:p w:rsidR="00EB5AC0" w:rsidRPr="00376E50" w:rsidRDefault="005B6CE5"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5B6CE5"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5B6CE5"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5B6CE5" w:rsidP="00BD4AC3">
            <w:pPr>
              <w:keepNext/>
              <w:jc w:val="center"/>
              <w:rPr>
                <w:b/>
                <w:color w:val="000000"/>
                <w:sz w:val="16"/>
                <w:szCs w:val="16"/>
              </w:rPr>
            </w:pPr>
          </w:p>
        </w:tc>
        <w:tc>
          <w:tcPr>
            <w:tcW w:w="1134" w:type="dxa"/>
            <w:shd w:val="clear" w:color="auto" w:fill="auto"/>
          </w:tcPr>
          <w:p w:rsidR="00EB5AC0" w:rsidRPr="00E4588A" w:rsidRDefault="005B6CE5"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5B6CE5"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5B6CE5"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5B6CE5" w:rsidP="00BD4AC3">
            <w:pPr>
              <w:keepNext/>
              <w:jc w:val="center"/>
              <w:rPr>
                <w:b/>
                <w:color w:val="000000"/>
                <w:sz w:val="16"/>
                <w:szCs w:val="16"/>
              </w:rPr>
            </w:pPr>
          </w:p>
        </w:tc>
        <w:tc>
          <w:tcPr>
            <w:tcW w:w="1322" w:type="dxa"/>
            <w:vMerge/>
            <w:shd w:val="clear" w:color="auto" w:fill="auto"/>
          </w:tcPr>
          <w:p w:rsidR="00EB5AC0" w:rsidRPr="00E4588A" w:rsidRDefault="005B6CE5" w:rsidP="00BD4AC3">
            <w:pPr>
              <w:keepNext/>
              <w:jc w:val="center"/>
              <w:rPr>
                <w:b/>
                <w:color w:val="000000"/>
                <w:sz w:val="16"/>
                <w:szCs w:val="16"/>
              </w:rPr>
            </w:pPr>
          </w:p>
        </w:tc>
      </w:tr>
      <w:tr w:rsidR="00BE54EC" w:rsidTr="00595B7D">
        <w:tc>
          <w:tcPr>
            <w:tcW w:w="720" w:type="dxa"/>
            <w:shd w:val="clear" w:color="auto" w:fill="auto"/>
          </w:tcPr>
          <w:p w:rsidR="00EB5AC0" w:rsidRPr="00F10E37" w:rsidRDefault="005B6CE5" w:rsidP="00BD4AC3">
            <w:pPr>
              <w:keepNext/>
              <w:rPr>
                <w:color w:val="000000"/>
                <w:sz w:val="12"/>
                <w:szCs w:val="12"/>
              </w:rPr>
            </w:pPr>
            <w:r w:rsidRPr="00F10E37">
              <w:rPr>
                <w:color w:val="000000"/>
                <w:sz w:val="12"/>
                <w:szCs w:val="12"/>
              </w:rPr>
              <w:t xml:space="preserve">  1S59</w:t>
            </w:r>
          </w:p>
        </w:tc>
        <w:tc>
          <w:tcPr>
            <w:tcW w:w="2163" w:type="dxa"/>
            <w:shd w:val="clear" w:color="auto" w:fill="auto"/>
          </w:tcPr>
          <w:p w:rsidR="00EB5AC0" w:rsidRPr="00F10E37" w:rsidRDefault="005B6CE5" w:rsidP="00BD4AC3">
            <w:pPr>
              <w:keepNext/>
              <w:rPr>
                <w:color w:val="000000"/>
                <w:sz w:val="12"/>
                <w:szCs w:val="12"/>
              </w:rPr>
            </w:pPr>
            <w:r w:rsidRPr="00F10E37">
              <w:rPr>
                <w:color w:val="000000"/>
                <w:sz w:val="12"/>
                <w:szCs w:val="12"/>
                <w:lang w:val="da-DK"/>
              </w:rPr>
              <w:t>Creșterea nivelului de conștientizare a publicului general privind POR</w:t>
            </w:r>
          </w:p>
        </w:tc>
        <w:tc>
          <w:tcPr>
            <w:tcW w:w="1985" w:type="dxa"/>
            <w:shd w:val="clear" w:color="auto" w:fill="auto"/>
          </w:tcPr>
          <w:p w:rsidR="00EB5AC0" w:rsidRPr="00F10E37" w:rsidRDefault="005B6CE5" w:rsidP="00BD4AC3">
            <w:pPr>
              <w:keepNext/>
              <w:rPr>
                <w:color w:val="000000"/>
                <w:sz w:val="12"/>
                <w:szCs w:val="12"/>
              </w:rPr>
            </w:pPr>
            <w:r w:rsidRPr="00F10E37">
              <w:rPr>
                <w:color w:val="000000"/>
                <w:sz w:val="12"/>
                <w:szCs w:val="12"/>
              </w:rPr>
              <w:t>%</w:t>
            </w:r>
          </w:p>
        </w:tc>
        <w:tc>
          <w:tcPr>
            <w:tcW w:w="1134" w:type="dxa"/>
            <w:shd w:val="clear" w:color="auto" w:fill="auto"/>
          </w:tcPr>
          <w:p w:rsidR="00EB5AC0" w:rsidRPr="00F10E37" w:rsidRDefault="005B6CE5" w:rsidP="00BD4AC3">
            <w:pPr>
              <w:keepNext/>
              <w:jc w:val="right"/>
              <w:rPr>
                <w:color w:val="000000"/>
                <w:sz w:val="12"/>
                <w:szCs w:val="12"/>
              </w:rPr>
            </w:pPr>
          </w:p>
        </w:tc>
        <w:tc>
          <w:tcPr>
            <w:tcW w:w="1134" w:type="dxa"/>
            <w:shd w:val="clear" w:color="auto" w:fill="auto"/>
          </w:tcPr>
          <w:p w:rsidR="00EB5AC0" w:rsidRPr="00F10E37" w:rsidRDefault="005B6CE5" w:rsidP="00BD4AC3">
            <w:pPr>
              <w:keepNext/>
              <w:jc w:val="right"/>
              <w:rPr>
                <w:color w:val="000000"/>
                <w:sz w:val="12"/>
                <w:szCs w:val="12"/>
              </w:rPr>
            </w:pPr>
          </w:p>
        </w:tc>
        <w:tc>
          <w:tcPr>
            <w:tcW w:w="1134" w:type="dxa"/>
            <w:shd w:val="clear" w:color="auto" w:fill="auto"/>
          </w:tcPr>
          <w:p w:rsidR="00EB5AC0" w:rsidRPr="00F10E37" w:rsidRDefault="005B6CE5" w:rsidP="00BD4AC3">
            <w:pPr>
              <w:keepNext/>
              <w:jc w:val="right"/>
              <w:rPr>
                <w:color w:val="000000"/>
                <w:sz w:val="12"/>
                <w:szCs w:val="12"/>
              </w:rPr>
            </w:pPr>
            <w:r w:rsidRPr="00F10E37">
              <w:rPr>
                <w:color w:val="000000"/>
                <w:sz w:val="12"/>
                <w:szCs w:val="12"/>
                <w:lang w:val="da-DK"/>
              </w:rPr>
              <w:t>46,00</w:t>
            </w:r>
          </w:p>
        </w:tc>
        <w:tc>
          <w:tcPr>
            <w:tcW w:w="850" w:type="dxa"/>
            <w:shd w:val="clear" w:color="auto" w:fill="auto"/>
          </w:tcPr>
          <w:p w:rsidR="00EB5AC0" w:rsidRPr="00F10E37" w:rsidRDefault="005B6CE5" w:rsidP="00BD4AC3">
            <w:pPr>
              <w:keepNext/>
              <w:jc w:val="center"/>
              <w:rPr>
                <w:color w:val="000000"/>
                <w:sz w:val="12"/>
                <w:szCs w:val="12"/>
              </w:rPr>
            </w:pPr>
            <w:r w:rsidRPr="00F10E37">
              <w:rPr>
                <w:color w:val="000000"/>
                <w:sz w:val="12"/>
                <w:szCs w:val="12"/>
                <w:lang w:val="da-DK"/>
              </w:rPr>
              <w:t>2013</w:t>
            </w:r>
          </w:p>
        </w:tc>
        <w:tc>
          <w:tcPr>
            <w:tcW w:w="1134" w:type="dxa"/>
            <w:shd w:val="clear" w:color="auto" w:fill="auto"/>
          </w:tcPr>
          <w:p w:rsidR="00EB5AC0" w:rsidRPr="00F10E37" w:rsidRDefault="005B6CE5" w:rsidP="00BD4AC3">
            <w:pPr>
              <w:keepNext/>
              <w:jc w:val="right"/>
              <w:rPr>
                <w:color w:val="000000"/>
                <w:sz w:val="12"/>
                <w:szCs w:val="12"/>
                <w:lang w:val="da-DK"/>
              </w:rPr>
            </w:pPr>
          </w:p>
        </w:tc>
        <w:tc>
          <w:tcPr>
            <w:tcW w:w="1134" w:type="dxa"/>
            <w:shd w:val="clear" w:color="auto" w:fill="auto"/>
          </w:tcPr>
          <w:p w:rsidR="00EB5AC0" w:rsidRPr="00F10E37" w:rsidRDefault="005B6CE5" w:rsidP="00BD4AC3">
            <w:pPr>
              <w:keepNext/>
              <w:jc w:val="right"/>
              <w:rPr>
                <w:color w:val="000000"/>
                <w:sz w:val="12"/>
                <w:szCs w:val="12"/>
                <w:lang w:val="da-DK"/>
              </w:rPr>
            </w:pPr>
          </w:p>
        </w:tc>
        <w:tc>
          <w:tcPr>
            <w:tcW w:w="1134" w:type="dxa"/>
            <w:shd w:val="clear" w:color="auto" w:fill="auto"/>
          </w:tcPr>
          <w:p w:rsidR="00EB5AC0" w:rsidRPr="00F10E37" w:rsidRDefault="005B6CE5" w:rsidP="00BD4AC3">
            <w:pPr>
              <w:keepNext/>
              <w:jc w:val="right"/>
              <w:rPr>
                <w:color w:val="000000"/>
                <w:sz w:val="12"/>
                <w:szCs w:val="12"/>
              </w:rPr>
            </w:pPr>
            <w:r w:rsidRPr="00F10E37">
              <w:rPr>
                <w:color w:val="000000"/>
                <w:sz w:val="12"/>
                <w:szCs w:val="12"/>
                <w:lang w:val="da-DK"/>
              </w:rPr>
              <w:t>60,00</w:t>
            </w:r>
          </w:p>
        </w:tc>
        <w:tc>
          <w:tcPr>
            <w:tcW w:w="1276" w:type="dxa"/>
            <w:shd w:val="clear" w:color="auto" w:fill="auto"/>
          </w:tcPr>
          <w:p w:rsidR="00EB5AC0" w:rsidRPr="00F10E37" w:rsidRDefault="005B6CE5" w:rsidP="00BD4AC3">
            <w:pPr>
              <w:keepNext/>
              <w:rPr>
                <w:color w:val="000000"/>
                <w:sz w:val="12"/>
                <w:szCs w:val="12"/>
              </w:rPr>
            </w:pPr>
            <w:r w:rsidRPr="00F10E37">
              <w:rPr>
                <w:color w:val="000000"/>
                <w:sz w:val="12"/>
                <w:szCs w:val="12"/>
                <w:lang w:val="da-DK"/>
              </w:rPr>
              <w:t>AMPOR</w:t>
            </w:r>
          </w:p>
        </w:tc>
        <w:tc>
          <w:tcPr>
            <w:tcW w:w="1322" w:type="dxa"/>
            <w:shd w:val="clear" w:color="auto" w:fill="auto"/>
          </w:tcPr>
          <w:p w:rsidR="00EB5AC0" w:rsidRPr="00F10E37" w:rsidRDefault="005B6CE5" w:rsidP="00B33968">
            <w:pPr>
              <w:pStyle w:val="Text2"/>
              <w:keepNext/>
              <w:ind w:left="0"/>
              <w:rPr>
                <w:color w:val="000000"/>
                <w:sz w:val="12"/>
                <w:szCs w:val="12"/>
              </w:rPr>
            </w:pPr>
            <w:r w:rsidRPr="00F10E37">
              <w:rPr>
                <w:color w:val="000000"/>
                <w:sz w:val="12"/>
                <w:szCs w:val="12"/>
              </w:rPr>
              <w:t>La doi ani</w:t>
            </w:r>
          </w:p>
        </w:tc>
      </w:tr>
    </w:tbl>
    <w:p w:rsidR="005841BA" w:rsidRDefault="005B6CE5" w:rsidP="00BD4AC3">
      <w:pPr>
        <w:keepNext/>
        <w:ind w:firstLine="1"/>
        <w:rPr>
          <w:b/>
        </w:rPr>
      </w:pPr>
    </w:p>
    <w:p w:rsidR="0079269F" w:rsidRPr="001A3CAE" w:rsidRDefault="005B6CE5" w:rsidP="005949E2">
      <w:pPr>
        <w:pStyle w:val="ManualHeading2"/>
        <w:keepLines/>
        <w:rPr>
          <w:b w:val="0"/>
          <w:color w:val="000000"/>
        </w:rPr>
      </w:pPr>
      <w:r>
        <w:rPr>
          <w:color w:val="000000"/>
        </w:rPr>
        <w:t>2.B.6 Acțiunile care urmează să fie sprijinite și contribuția anticipată a acestora la obiectivele specifice</w:t>
      </w:r>
      <w:r>
        <w:rPr>
          <w:b w:val="0"/>
          <w:color w:val="000000"/>
        </w:rPr>
        <w:t xml:space="preserve"> </w:t>
      </w:r>
      <w:r>
        <w:rPr>
          <w:b w:val="0"/>
          <w:color w:val="000000"/>
        </w:rPr>
        <w:t>(pe axă prioritară)</w:t>
      </w:r>
    </w:p>
    <w:p w:rsidR="00E37B4E" w:rsidRDefault="005B6CE5" w:rsidP="005949E2">
      <w:pPr>
        <w:keepNext/>
        <w:keepLines/>
      </w:pPr>
    </w:p>
    <w:p w:rsidR="0079269F" w:rsidRPr="00D13BA5" w:rsidRDefault="005B6CE5" w:rsidP="005949E2">
      <w:pPr>
        <w:pStyle w:val="ManualHeading3"/>
        <w:keepLines/>
        <w:rPr>
          <w:color w:val="000000"/>
        </w:rPr>
      </w:pPr>
      <w:r w:rsidRPr="00D13BA5">
        <w:rPr>
          <w:color w:val="000000"/>
        </w:rPr>
        <w:t xml:space="preserve">2.B.6.1 O descriere a acțiunilor care urmează să fie sprijinite și contribuția anticipată a acestora la </w:t>
      </w:r>
      <w:r w:rsidRPr="00D13BA5">
        <w:rPr>
          <w:color w:val="000000"/>
        </w:rPr>
        <w:t>obiectivele specifice</w:t>
      </w:r>
    </w:p>
    <w:tbl>
      <w:tblPr>
        <w:tblW w:w="151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2852"/>
      </w:tblGrid>
      <w:tr w:rsidR="00BE54EC" w:rsidTr="001D4FA7">
        <w:trPr>
          <w:trHeight w:val="288"/>
          <w:tblHeader/>
        </w:trPr>
        <w:tc>
          <w:tcPr>
            <w:tcW w:w="2328" w:type="dxa"/>
            <w:shd w:val="clear" w:color="auto" w:fill="auto"/>
          </w:tcPr>
          <w:p w:rsidR="00A52247" w:rsidRPr="00C23AD8" w:rsidRDefault="005B6CE5" w:rsidP="007C5DE9">
            <w:pPr>
              <w:pStyle w:val="Text1"/>
              <w:ind w:left="0"/>
              <w:rPr>
                <w:b/>
                <w:color w:val="000000"/>
                <w:sz w:val="18"/>
                <w:szCs w:val="18"/>
              </w:rPr>
            </w:pPr>
            <w:r>
              <w:rPr>
                <w:b/>
                <w:sz w:val="16"/>
                <w:szCs w:val="16"/>
              </w:rPr>
              <w:t>Axă prioritară</w:t>
            </w:r>
          </w:p>
        </w:tc>
        <w:tc>
          <w:tcPr>
            <w:tcW w:w="12852" w:type="dxa"/>
            <w:shd w:val="clear" w:color="auto" w:fill="auto"/>
          </w:tcPr>
          <w:p w:rsidR="00A52247" w:rsidRPr="00C23AD8" w:rsidRDefault="005B6CE5" w:rsidP="007A1E1D">
            <w:pPr>
              <w:pStyle w:val="Text1"/>
              <w:ind w:left="0"/>
              <w:rPr>
                <w:b/>
                <w:color w:val="000000"/>
                <w:sz w:val="18"/>
                <w:szCs w:val="18"/>
              </w:rPr>
            </w:pPr>
            <w:r w:rsidRPr="00376E50">
              <w:rPr>
                <w:b/>
                <w:sz w:val="16"/>
                <w:szCs w:val="16"/>
              </w:rPr>
              <w:t>AP12 - Asistență tehnică</w:t>
            </w:r>
          </w:p>
        </w:tc>
      </w:tr>
      <w:tr w:rsidR="00BE54EC" w:rsidTr="001D4FA7">
        <w:trPr>
          <w:trHeight w:val="288"/>
        </w:trPr>
        <w:tc>
          <w:tcPr>
            <w:tcW w:w="15180" w:type="dxa"/>
            <w:gridSpan w:val="2"/>
            <w:shd w:val="clear" w:color="auto" w:fill="auto"/>
          </w:tcPr>
          <w:p w:rsidR="00BE54EC" w:rsidRDefault="005B6CE5">
            <w:pPr>
              <w:spacing w:before="0" w:after="240"/>
            </w:pPr>
            <w:r>
              <w:t xml:space="preserve">Sprijinul furnizat prin asistenţă tehnică are în vedere, ca principiu, susţinerea unor “costuri ale calităţii”, plecând de la premisa, confirmată de experienţele anterioare, că lipsa calităţii </w:t>
            </w:r>
            <w:r>
              <w:t>în implementare are costuri mult mai mari. Astfel, se urmăreşte atingerea unui standard recunoscut de management al calităţii, în întregul sistem de implementare a POR. În acest sens, monitorizarea perfomanţei în realizarea activităţilor specifice implemen</w:t>
            </w:r>
            <w:r>
              <w:t>tării POR va adresa  necesitatea de diminuare a erorilor în procesele specifice, în vederea creşterii eficienţei şi eficacităţii în implementare.</w:t>
            </w:r>
          </w:p>
          <w:p w:rsidR="00BE54EC" w:rsidRDefault="005B6CE5">
            <w:pPr>
              <w:spacing w:before="240" w:after="240"/>
            </w:pPr>
            <w:r>
              <w:t xml:space="preserve">Aşa cum reiese atât din experienţa anterioară, cât şi din studiile şi evaluările realizate, disponibilitatea </w:t>
            </w:r>
            <w:r>
              <w:t>resurselor necesare sprijinirii funcţionării sistemului de implementare POR în perioada de programare 2007-2013 s-a dovedit a fi de o deosebită importanţă.  În acest sens, este necesară sprijinirea activităţilor specifice implementării POR (pregătirea, sel</w:t>
            </w:r>
            <w:r>
              <w:t>ecţia, evaluarea, verificării cheltuielilor, auditul şi monitorizarea proiectelor finanţate, etc).</w:t>
            </w:r>
          </w:p>
          <w:p w:rsidR="00BE54EC" w:rsidRDefault="005B6CE5">
            <w:pPr>
              <w:spacing w:before="240" w:after="240"/>
            </w:pPr>
            <w:r>
              <w:t>În ceea ce priveşte acoperirea costurilor administrative şi de funcţionare a instituţiilor implicate în sistemul de implementare al POR 2014-2020, finanţarea</w:t>
            </w:r>
            <w:r>
              <w:t xml:space="preserve"> Organismelor Intermediare se va realiza prin intermediul unor contracte de finanţare multianuale, care vor include detalieri ale atribuţiilor, precum şi indicatori realişti pentru măsurarea performanţei organismelor intermediare în realizarea activităţilo</w:t>
            </w:r>
            <w:r>
              <w:t>r ce derivă din atribuţiile delegate.</w:t>
            </w:r>
          </w:p>
          <w:p w:rsidR="00BE54EC" w:rsidRDefault="005B6CE5">
            <w:pPr>
              <w:spacing w:before="240" w:after="240"/>
            </w:pPr>
            <w:r>
              <w:t> </w:t>
            </w:r>
          </w:p>
          <w:p w:rsidR="00BE54EC" w:rsidRDefault="005B6CE5">
            <w:pPr>
              <w:spacing w:before="240" w:after="240"/>
            </w:pPr>
            <w:r>
              <w:t xml:space="preserve">Acordul de delegare a atribuţiilor va avea în vedere dezvoltarea şi îmbunătăţirea relaţiilor funcţionale între AM POR şi OI POR, pe baza concluziilor ce </w:t>
            </w:r>
            <w:r>
              <w:lastRenderedPageBreak/>
              <w:t xml:space="preserve">provin atât din experienţa anterioară cât şi din evaluările ce </w:t>
            </w:r>
            <w:r>
              <w:t>au vizat subiectul şi, de asemenea, va substanţia instrumentele de coordonare interinstituţională, cu o mai clară delimitare a atribuţiilor şi obligaţiilor specifice.</w:t>
            </w:r>
          </w:p>
          <w:p w:rsidR="00BE54EC" w:rsidRDefault="005B6CE5">
            <w:pPr>
              <w:spacing w:before="240" w:after="240"/>
            </w:pPr>
            <w:r>
              <w:t> </w:t>
            </w:r>
          </w:p>
          <w:p w:rsidR="00BE54EC" w:rsidRDefault="005B6CE5">
            <w:pPr>
              <w:spacing w:before="240" w:after="240"/>
            </w:pPr>
            <w:r>
              <w:t>De asemenea, finanţarea activităţilor aferente atribuţiilor AM POR, se va realiza în ca</w:t>
            </w:r>
            <w:r>
              <w:t>drul unor decizii de finanţare globale, multianuale.</w:t>
            </w:r>
          </w:p>
          <w:p w:rsidR="00BE54EC" w:rsidRDefault="005B6CE5">
            <w:pPr>
              <w:spacing w:before="240" w:after="240"/>
            </w:pPr>
            <w:r>
              <w:t> </w:t>
            </w:r>
          </w:p>
          <w:p w:rsidR="00BE54EC" w:rsidRDefault="005B6CE5">
            <w:pPr>
              <w:spacing w:before="240" w:after="240"/>
            </w:pPr>
            <w:r>
              <w:t>În vederea implementarii eficiente a programului se vor finanța următoarele tipuri de activități orientative:</w:t>
            </w:r>
          </w:p>
          <w:p w:rsidR="00BE54EC" w:rsidRDefault="005B6CE5">
            <w:pPr>
              <w:spacing w:before="240" w:after="240"/>
            </w:pPr>
            <w:r>
              <w:t> </w:t>
            </w:r>
          </w:p>
          <w:p w:rsidR="00BE54EC" w:rsidRDefault="005B6CE5" w:rsidP="005B6CE5">
            <w:pPr>
              <w:numPr>
                <w:ilvl w:val="0"/>
                <w:numId w:val="118"/>
              </w:numPr>
              <w:spacing w:before="240" w:after="240"/>
              <w:ind w:hanging="210"/>
            </w:pPr>
            <w:r>
              <w:t xml:space="preserve">sprijinirea Autorităţii de Management POR şi a Organismelor Intermediare (inclusiv </w:t>
            </w:r>
            <w:r>
              <w:t xml:space="preserve">costuri administrative, respectiv de personal) pentru implementarea diferitelor etape ale POR, inclusiv identificarea şi dezvoltarea proiectelor, întocmirea de documentaţii tehnico-economice pentru proiecte, pregătirea, selecţia, monitorizarea, evaluarea, </w:t>
            </w:r>
            <w:r>
              <w:t>controlul şi audit;</w:t>
            </w:r>
          </w:p>
          <w:p w:rsidR="00BE54EC" w:rsidRDefault="005B6CE5" w:rsidP="005B6CE5">
            <w:pPr>
              <w:numPr>
                <w:ilvl w:val="0"/>
                <w:numId w:val="118"/>
              </w:numPr>
              <w:spacing w:before="240" w:after="240"/>
              <w:ind w:hanging="210"/>
            </w:pPr>
            <w:r>
              <w:t>sprijinirea Autorităţii de Management POIIMM (inclusiv costuri administrative, respectiv de personal) pentru implementarea diferitelor etape ale acestui program;</w:t>
            </w:r>
          </w:p>
          <w:p w:rsidR="00BE54EC" w:rsidRDefault="005B6CE5" w:rsidP="005B6CE5">
            <w:pPr>
              <w:numPr>
                <w:ilvl w:val="0"/>
                <w:numId w:val="118"/>
              </w:numPr>
              <w:spacing w:before="240" w:after="240"/>
              <w:ind w:hanging="210"/>
            </w:pPr>
            <w:r>
              <w:t>achiziţia şi instalarea echipamentelor IT şi birotice, achiziția și dezvol</w:t>
            </w:r>
            <w:r>
              <w:t>tarea programelor informatice necesare pentru managementul şi implementarea POR și POIIMM;</w:t>
            </w:r>
          </w:p>
          <w:p w:rsidR="00BE54EC" w:rsidRDefault="005B6CE5" w:rsidP="005B6CE5">
            <w:pPr>
              <w:numPr>
                <w:ilvl w:val="0"/>
                <w:numId w:val="118"/>
              </w:numPr>
              <w:spacing w:before="240" w:after="240"/>
              <w:ind w:hanging="210"/>
            </w:pPr>
            <w:r>
              <w:t>achiziţia de bunuri şi servicii necesare desfăşurării activităţilor specifice implementării POR în cadrul AM POR/ OI POR</w:t>
            </w:r>
          </w:p>
          <w:p w:rsidR="00BE54EC" w:rsidRDefault="005B6CE5" w:rsidP="005B6CE5">
            <w:pPr>
              <w:numPr>
                <w:ilvl w:val="0"/>
                <w:numId w:val="118"/>
              </w:numPr>
              <w:spacing w:before="240" w:after="240"/>
              <w:ind w:hanging="210"/>
            </w:pPr>
            <w:r>
              <w:t>sprijinirea organizatorică şi logistică a Co</w:t>
            </w:r>
            <w:r>
              <w:t>mitetului de Monitorizare a POR şi a altor comitete/ grupuri de lucru implicate în implementarea POR, precum și a reuniunilor corespunzătoare POIIMM;</w:t>
            </w:r>
          </w:p>
          <w:p w:rsidR="00BE54EC" w:rsidRDefault="005B6CE5" w:rsidP="005B6CE5">
            <w:pPr>
              <w:numPr>
                <w:ilvl w:val="0"/>
                <w:numId w:val="118"/>
              </w:numPr>
              <w:spacing w:before="240" w:after="240"/>
              <w:ind w:hanging="210"/>
            </w:pPr>
            <w:r>
              <w:t>sprijinirea activităților structurii coordonatorilor de poli urbani in vederea furnizarii de sprijin autor</w:t>
            </w:r>
            <w:r>
              <w:t>itatilor urbane (ex. sprijin dedicat pentru furnizarea de linii directoare, ghiduri și bune practici de dezvoltare urbană durabilă integrată, etc);</w:t>
            </w:r>
          </w:p>
          <w:p w:rsidR="00BE54EC" w:rsidRDefault="005B6CE5" w:rsidP="005B6CE5">
            <w:pPr>
              <w:numPr>
                <w:ilvl w:val="0"/>
                <w:numId w:val="118"/>
              </w:numPr>
              <w:spacing w:before="240" w:after="240"/>
              <w:ind w:hanging="210"/>
            </w:pPr>
            <w:r>
              <w:lastRenderedPageBreak/>
              <w:t>activități specifice de evaluare a POR, inclusiv, a documentelor de programare (strategia de asistență tehni</w:t>
            </w:r>
            <w:r>
              <w:t>că, strategia de comunicare, etc.)</w:t>
            </w:r>
          </w:p>
          <w:p w:rsidR="00BE54EC" w:rsidRDefault="005B6CE5" w:rsidP="005B6CE5">
            <w:pPr>
              <w:numPr>
                <w:ilvl w:val="0"/>
                <w:numId w:val="118"/>
              </w:numPr>
              <w:spacing w:before="240" w:after="240"/>
              <w:ind w:hanging="210"/>
            </w:pPr>
            <w:r>
              <w:t>elaborarea de studii specifice POR;</w:t>
            </w:r>
          </w:p>
          <w:p w:rsidR="00BE54EC" w:rsidRDefault="005B6CE5" w:rsidP="005B6CE5">
            <w:pPr>
              <w:numPr>
                <w:ilvl w:val="0"/>
                <w:numId w:val="118"/>
              </w:numPr>
              <w:spacing w:before="240" w:after="240"/>
              <w:ind w:hanging="210"/>
            </w:pPr>
            <w:r>
              <w:t>sprijinirea activităților Autorităţii de Management şi a Organismelor Intermediare (inclusiv costuri de personal) necesare pentru închiderea Programului Operațional Regional 2007 – 2013</w:t>
            </w:r>
            <w:r>
              <w:t>;</w:t>
            </w:r>
          </w:p>
          <w:p w:rsidR="00BE54EC" w:rsidRDefault="005B6CE5" w:rsidP="005B6CE5">
            <w:pPr>
              <w:numPr>
                <w:ilvl w:val="0"/>
                <w:numId w:val="118"/>
              </w:numPr>
              <w:spacing w:before="240" w:after="240"/>
              <w:ind w:hanging="210"/>
            </w:pPr>
            <w:r>
              <w:t>instruiri (conferințe, mese rotunde, seminarii, ateliere etc.) specifice domeniilor finantate in cadrul programului în scopul îmbunatațirii cunoștințelor, a competențelor beneficiarilor și a potențialilor beneficiari în ceea ce privește POR;</w:t>
            </w:r>
          </w:p>
          <w:p w:rsidR="00BE54EC" w:rsidRDefault="005B6CE5" w:rsidP="005B6CE5">
            <w:pPr>
              <w:numPr>
                <w:ilvl w:val="0"/>
                <w:numId w:val="118"/>
              </w:numPr>
              <w:spacing w:before="240" w:after="240"/>
              <w:ind w:hanging="210"/>
            </w:pPr>
            <w:r>
              <w:t>instruirea p</w:t>
            </w:r>
            <w:r>
              <w:t>ersonalului AMPOR - OIPOR, precum și a AMPOIIMM;</w:t>
            </w:r>
          </w:p>
          <w:p w:rsidR="00BE54EC" w:rsidRDefault="005B6CE5" w:rsidP="005B6CE5">
            <w:pPr>
              <w:numPr>
                <w:ilvl w:val="0"/>
                <w:numId w:val="118"/>
              </w:numPr>
              <w:spacing w:before="0" w:after="240"/>
              <w:ind w:hanging="210"/>
            </w:pPr>
            <w:r>
              <w:t>sprijinirea pregătirii POR pentru următoarea perioadă de programare (studii, analize, pregătirea de proiecte, etc);</w:t>
            </w:r>
          </w:p>
          <w:p w:rsidR="00BE54EC" w:rsidRDefault="005B6CE5">
            <w:pPr>
              <w:spacing w:before="240" w:after="240"/>
            </w:pPr>
            <w:r>
              <w:t xml:space="preserve">Totodată, în vederea întăririi capacităţii administrative, prin intermediul acestei axe se </w:t>
            </w:r>
            <w:r>
              <w:t>vor finanța activități de instruire, pentru îmbunătăţirea calificării personalului din cadrul AMPOR, AMPOIIMM şi Organismelor Intermediare POR, precum și cursuri de instruire pentru beneficiari/potenţiali beneficiari.</w:t>
            </w:r>
          </w:p>
          <w:p w:rsidR="00BE54EC" w:rsidRDefault="005B6CE5">
            <w:pPr>
              <w:spacing w:before="240" w:after="240"/>
            </w:pPr>
            <w:r>
              <w:t>S-a remarcat că sprijinul direct acord</w:t>
            </w:r>
            <w:r>
              <w:t>at atât potenţialilor beneficiari cât şi beneficiarilor, reprezintă o precondiţie pentru implementarea în bune condiţii a programului operaţional. Pentru aceste motive, se va avea în vedere extinderea cadrului de acordare a sprijinului direct. În acest cad</w:t>
            </w:r>
            <w:r>
              <w:t>ru extins, Organismele Intermediare în special îşi vor asuma un rol proactiv, prin diverse forme de asistenţă, de la asigurarea unor platforme de distribuţie a bunelor practici şi a lecţiilor învăţate, până la sprijin pentru întocmirea documentaţiilor stan</w:t>
            </w:r>
            <w:r>
              <w:t>dard. De asemenea, coordonatorii de poli vor avea atribuții extinse în vederea funizării de sprijin autorităților urbane care vor implementa activități corespunzătoare axei de dezvoltare urbană integrată.</w:t>
            </w:r>
          </w:p>
          <w:p w:rsidR="00BE54EC" w:rsidRDefault="005B6CE5">
            <w:pPr>
              <w:spacing w:before="240" w:after="240"/>
            </w:pPr>
            <w:r>
              <w:t>De asemenea, în acelaşi scop, se va acorda o atenţi</w:t>
            </w:r>
            <w:r>
              <w:t>e extinsă instruirii, având în vedere că s-a remarcat o îmbunătăţire a capacităţii de implementare atât la nivelul organismelor implicate în implementarea POR, cât și la nivelul beneficiarilor, după furnizarea de instruiri specializate către aceştia.</w:t>
            </w:r>
          </w:p>
          <w:p w:rsidR="00BE54EC" w:rsidRDefault="005B6CE5">
            <w:pPr>
              <w:spacing w:before="240" w:after="240"/>
            </w:pPr>
            <w:r>
              <w:t>Totod</w:t>
            </w:r>
            <w:r>
              <w:t>ată se vor realiza acţiuni de informare și comunicare destinate potenţialilor beneficiari, partenerilor socio-economici, organizațiilor non-guvernamentale, grupurilor-țintă din alte state membre şi  publicului larg privind  oportunitățile de finanțare ofer</w:t>
            </w:r>
            <w:r>
              <w:t>ite de POR. În ceea ce priveşte informarea şi comunicarea, evaluările anterioare, realizate pentru POR 2007-2013, indică o percepţie şi o notorietate pozitivă a Programului, precum şi premisele pentru îmbunătăţirea acestor atribute, printr-o rafinare supli</w:t>
            </w:r>
            <w:r>
              <w:t>mentară a mesajelor şi a instrumentelor de transmitere a acestora către categoriile de public-</w:t>
            </w:r>
            <w:r>
              <w:lastRenderedPageBreak/>
              <w:t>ţintă. Activităţile specifice comunicării instituţionale, menită să confere vizibilitatea necesară intervenţiilor realizate prin POR, vor fi mai precis orientate,</w:t>
            </w:r>
            <w:r>
              <w:t xml:space="preserve"> în vederea obţinerii unui impact corespunzător şi a unei cât mai mari valori adăugate, cu costuri cât mai reduse.  In acest sens, vor fi organizate, atat la nivelul AM, cat si la nivelul OI, diferite tipuri de evenimente, precum: conferinte anuale cu pati</w:t>
            </w:r>
            <w:r>
              <w:t>ciparea actorilor implicati in implementarea programului, sesiuni de instruire a potenţialilor beneficiari cât şi beneficiarilor privind implementarea proiectelor, sesiuni de comunicare si informare, vizite la proiecte, etc.</w:t>
            </w:r>
          </w:p>
          <w:p w:rsidR="00BE54EC" w:rsidRDefault="005B6CE5">
            <w:pPr>
              <w:spacing w:before="240" w:after="240"/>
            </w:pPr>
            <w:r>
              <w:t>Acordarea de sprijin specific p</w:t>
            </w:r>
            <w:r>
              <w:t>entru informarea şi comunicare către potențialiii beneficiari,  beneficiarii de finanțare POR, cât și publicului larg se va realiza prin intermediul urmatoarelor tipuri de activitati orientative:</w:t>
            </w:r>
          </w:p>
          <w:p w:rsidR="00BE54EC" w:rsidRDefault="005B6CE5" w:rsidP="005B6CE5">
            <w:pPr>
              <w:numPr>
                <w:ilvl w:val="0"/>
                <w:numId w:val="119"/>
              </w:numPr>
              <w:spacing w:before="240" w:after="240"/>
              <w:ind w:hanging="210"/>
            </w:pPr>
            <w:r>
              <w:t>sprijinirea activităţilorde informare și comunicare specific</w:t>
            </w:r>
            <w:r>
              <w:t>e POR (realizarea şi distribuirea materialelor informative şi publicitare, organizarea de evenimente de informare și promovare, campanii mass-media, etc);</w:t>
            </w:r>
          </w:p>
          <w:p w:rsidR="00BE54EC" w:rsidRDefault="005B6CE5" w:rsidP="005B6CE5">
            <w:pPr>
              <w:numPr>
                <w:ilvl w:val="0"/>
                <w:numId w:val="119"/>
              </w:numPr>
              <w:spacing w:before="0" w:after="240"/>
              <w:ind w:hanging="210"/>
            </w:pPr>
            <w:r>
              <w:t>sprijinirea activităților de lansare a POR aferent următoarei perioade de programare.</w:t>
            </w:r>
          </w:p>
          <w:p w:rsidR="00BE54EC" w:rsidRDefault="005B6CE5">
            <w:pPr>
              <w:spacing w:before="240" w:after="240"/>
            </w:pPr>
            <w:r>
              <w:t xml:space="preserve">Totodată, vor </w:t>
            </w:r>
            <w:r>
              <w:t>fi realizate activități de informare și comunicare specifice POIIMM (realizarea şi distribuirea materialelor informative şi publicitare, organizarea de evenimente de informare și promovare, etc).</w:t>
            </w:r>
          </w:p>
          <w:p w:rsidR="00BE54EC" w:rsidRDefault="005B6CE5">
            <w:pPr>
              <w:spacing w:before="240" w:after="240"/>
            </w:pPr>
            <w:r>
              <w:t>De asemenea, vor fi avute in vedere sustinerea implementarii</w:t>
            </w:r>
            <w:r>
              <w:t xml:space="preserve"> masurilor anti – frauda, in concordanta cu cerintele specifice fondurilor ESI.</w:t>
            </w:r>
          </w:p>
          <w:p w:rsidR="00BE54EC" w:rsidRDefault="005B6CE5">
            <w:pPr>
              <w:spacing w:before="240" w:after="240"/>
            </w:pPr>
            <w:r>
              <w:t>Activitățile sprijinite prin intermediul acestei axe prioritare vor contribui la implementarea eficientă a POR, pe de o parte prin formarea unui personal specializat și asigura</w:t>
            </w:r>
            <w:r>
              <w:t>rea stabilității acestuia și pe de altă parte prin sprijinirea beneficiarilor în a înțelege și respecta cerințele programului.</w:t>
            </w:r>
          </w:p>
          <w:p w:rsidR="00BE54EC" w:rsidRDefault="005B6CE5">
            <w:pPr>
              <w:spacing w:before="240" w:after="240"/>
            </w:pPr>
            <w:r>
              <w:t>Activitatile de instruire specifice POR vor fi realizate conform planului de instruire al AM si OI in functie de nevoile identifi</w:t>
            </w:r>
            <w:r>
              <w:t>cate, in corelare cu masurile generale sprijinite prin intermediul POAT. De asemenea, activitatile de comunicare si informare vor fi realizate conform planului de comunicare AM  - OI, inclusiv prin implicarea comunicatorilor de la nivel regional.</w:t>
            </w:r>
          </w:p>
          <w:p w:rsidR="00BE54EC" w:rsidRDefault="005B6CE5">
            <w:pPr>
              <w:spacing w:before="240" w:after="240"/>
            </w:pPr>
            <w:r>
              <w:t>De asemen</w:t>
            </w:r>
            <w:r>
              <w:t>ea, activitatile preconizate a se realiza prin intermediul acestei axe prioritare vor fi corelate cu masurile specifice din cadrul Programului Operational Asistenta Tehnica, in special in ceea ce priveste instruirea, sprijinul acordat beneficiarilor, precu</w:t>
            </w:r>
            <w:r>
              <w:t>m si activitatile de comunicare si informare.</w:t>
            </w:r>
          </w:p>
          <w:p w:rsidR="00BE54EC" w:rsidRDefault="005B6CE5">
            <w:pPr>
              <w:spacing w:before="240" w:after="240"/>
            </w:pPr>
            <w:r>
              <w:t xml:space="preserve">Corelarea și coordonarea activităților de asistență tehnică se realizează în cadrul Comitetului de Coordonare al Asistenței Tehnice, gestionat de Ministerul </w:t>
            </w:r>
            <w:r>
              <w:lastRenderedPageBreak/>
              <w:t>Fondurilor Europene.</w:t>
            </w:r>
          </w:p>
          <w:p w:rsidR="00376E50" w:rsidRPr="002B60AE" w:rsidRDefault="005B6CE5" w:rsidP="009F078C">
            <w:pPr>
              <w:pStyle w:val="Text1"/>
              <w:ind w:left="0"/>
              <w:rPr>
                <w:sz w:val="18"/>
                <w:szCs w:val="18"/>
              </w:rPr>
            </w:pPr>
          </w:p>
        </w:tc>
      </w:tr>
    </w:tbl>
    <w:p w:rsidR="00433D00" w:rsidRPr="00DC028E" w:rsidRDefault="005B6CE5" w:rsidP="002513EE"/>
    <w:p w:rsidR="00995E2F" w:rsidRPr="00D13BA5" w:rsidRDefault="005B6CE5" w:rsidP="00C462A8">
      <w:pPr>
        <w:pStyle w:val="ManualHeading3"/>
        <w:keepLines/>
      </w:pPr>
      <w:r w:rsidRPr="00D13BA5">
        <w:t>2.B.6.2 Indicatori de realiza</w:t>
      </w:r>
      <w:r w:rsidRPr="00D13BA5">
        <w:t>re a căror contribuție la rezultate este anticipată</w:t>
      </w:r>
      <w:r>
        <w:t xml:space="preserve"> </w:t>
      </w:r>
    </w:p>
    <w:p w:rsidR="00995E2F" w:rsidRPr="00995E2F" w:rsidRDefault="005B6CE5" w:rsidP="00C462A8">
      <w:pPr>
        <w:pStyle w:val="Text1"/>
        <w:keepNext/>
        <w:keepLines/>
        <w:ind w:left="0"/>
      </w:pPr>
    </w:p>
    <w:p w:rsidR="003042B0" w:rsidRPr="00AE6B3E" w:rsidRDefault="005B6CE5" w:rsidP="003042B0">
      <w:r>
        <w:rPr>
          <w:b/>
          <w:i/>
        </w:rPr>
        <w:t>Tabelul 13: Indicatori de realizare</w:t>
      </w:r>
      <w:r>
        <w:t xml:space="preserve"> </w:t>
      </w:r>
      <w:r>
        <w:t>(pe axă prioritară)</w:t>
      </w:r>
      <w:r>
        <w:t xml:space="preserve"> </w:t>
      </w:r>
      <w:r>
        <w:t>(pentru FEDR/FSE/Fondul de coeziune)</w:t>
      </w:r>
    </w:p>
    <w:tbl>
      <w:tblPr>
        <w:tblW w:w="15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74"/>
        <w:gridCol w:w="3261"/>
        <w:gridCol w:w="1842"/>
        <w:gridCol w:w="1843"/>
        <w:gridCol w:w="1843"/>
        <w:gridCol w:w="1701"/>
        <w:gridCol w:w="2457"/>
      </w:tblGrid>
      <w:tr w:rsidR="00BE54EC" w:rsidTr="00595B7D">
        <w:trPr>
          <w:trHeight w:val="288"/>
        </w:trPr>
        <w:tc>
          <w:tcPr>
            <w:tcW w:w="2174" w:type="dxa"/>
            <w:gridSpan w:val="2"/>
            <w:shd w:val="clear" w:color="auto" w:fill="auto"/>
          </w:tcPr>
          <w:p w:rsidR="003042B0" w:rsidRPr="005F2609" w:rsidRDefault="005B6CE5" w:rsidP="00E45331">
            <w:pPr>
              <w:rPr>
                <w:b/>
                <w:color w:val="000000"/>
                <w:sz w:val="16"/>
                <w:szCs w:val="16"/>
              </w:rPr>
            </w:pPr>
            <w:r>
              <w:rPr>
                <w:b/>
                <w:sz w:val="16"/>
                <w:szCs w:val="16"/>
              </w:rPr>
              <w:t>Axă prioritară</w:t>
            </w:r>
          </w:p>
        </w:tc>
        <w:tc>
          <w:tcPr>
            <w:tcW w:w="12947" w:type="dxa"/>
            <w:gridSpan w:val="6"/>
            <w:shd w:val="clear" w:color="auto" w:fill="auto"/>
          </w:tcPr>
          <w:p w:rsidR="003042B0" w:rsidRPr="005F2609" w:rsidRDefault="005B6CE5" w:rsidP="007A1E1D">
            <w:pPr>
              <w:rPr>
                <w:b/>
                <w:color w:val="000000"/>
                <w:sz w:val="16"/>
                <w:szCs w:val="16"/>
              </w:rPr>
            </w:pPr>
            <w:r w:rsidRPr="00376E50">
              <w:rPr>
                <w:b/>
                <w:sz w:val="16"/>
                <w:szCs w:val="16"/>
              </w:rPr>
              <w:t>AP12 - Asistență tehnică</w:t>
            </w:r>
          </w:p>
        </w:tc>
      </w:tr>
      <w:tr w:rsidR="00BE54EC" w:rsidTr="00595B7D">
        <w:trPr>
          <w:trHeight w:val="170"/>
        </w:trPr>
        <w:tc>
          <w:tcPr>
            <w:tcW w:w="900" w:type="dxa"/>
            <w:vMerge w:val="restart"/>
            <w:shd w:val="clear" w:color="auto" w:fill="auto"/>
          </w:tcPr>
          <w:p w:rsidR="003042B0" w:rsidRPr="005F2609" w:rsidRDefault="005B6CE5" w:rsidP="00FC7302">
            <w:pPr>
              <w:spacing w:after="0"/>
              <w:jc w:val="center"/>
              <w:rPr>
                <w:color w:val="000000"/>
                <w:sz w:val="16"/>
                <w:szCs w:val="16"/>
              </w:rPr>
            </w:pPr>
            <w:r>
              <w:rPr>
                <w:b/>
                <w:color w:val="000000"/>
                <w:sz w:val="16"/>
                <w:szCs w:val="16"/>
              </w:rPr>
              <w:t>ID</w:t>
            </w:r>
          </w:p>
        </w:tc>
        <w:tc>
          <w:tcPr>
            <w:tcW w:w="4535" w:type="dxa"/>
            <w:gridSpan w:val="2"/>
            <w:vMerge w:val="restart"/>
            <w:shd w:val="clear" w:color="auto" w:fill="auto"/>
          </w:tcPr>
          <w:p w:rsidR="003042B0" w:rsidRPr="005F2609" w:rsidRDefault="005B6CE5" w:rsidP="00FC7302">
            <w:pPr>
              <w:spacing w:after="0"/>
              <w:jc w:val="center"/>
              <w:rPr>
                <w:color w:val="000000"/>
                <w:sz w:val="16"/>
                <w:szCs w:val="16"/>
                <w:lang w:val="da-DK"/>
              </w:rPr>
            </w:pPr>
            <w:r w:rsidRPr="00773237">
              <w:rPr>
                <w:b/>
                <w:color w:val="000000"/>
                <w:sz w:val="16"/>
                <w:szCs w:val="16"/>
                <w:lang w:val="da-DK"/>
              </w:rPr>
              <w:t>Indicator (denumirea indicatorului)</w:t>
            </w:r>
          </w:p>
        </w:tc>
        <w:tc>
          <w:tcPr>
            <w:tcW w:w="1842" w:type="dxa"/>
            <w:vMerge w:val="restart"/>
            <w:shd w:val="clear" w:color="auto" w:fill="auto"/>
          </w:tcPr>
          <w:p w:rsidR="003042B0" w:rsidRPr="005F2609" w:rsidRDefault="005B6CE5" w:rsidP="00FC7302">
            <w:pPr>
              <w:spacing w:after="0"/>
              <w:jc w:val="center"/>
              <w:rPr>
                <w:color w:val="000000"/>
                <w:sz w:val="16"/>
                <w:szCs w:val="16"/>
                <w:lang w:val="da-DK"/>
              </w:rPr>
            </w:pPr>
            <w:r w:rsidRPr="00773237">
              <w:rPr>
                <w:b/>
                <w:color w:val="000000"/>
                <w:sz w:val="16"/>
                <w:szCs w:val="16"/>
                <w:lang w:val="da-DK"/>
              </w:rPr>
              <w:t>Unitate de măsură</w:t>
            </w:r>
          </w:p>
        </w:tc>
        <w:tc>
          <w:tcPr>
            <w:tcW w:w="5387" w:type="dxa"/>
            <w:gridSpan w:val="3"/>
            <w:shd w:val="clear" w:color="auto" w:fill="auto"/>
          </w:tcPr>
          <w:p w:rsidR="003042B0" w:rsidRPr="005F2609" w:rsidRDefault="005B6CE5" w:rsidP="008B223D">
            <w:pPr>
              <w:jc w:val="center"/>
              <w:rPr>
                <w:color w:val="000000"/>
                <w:sz w:val="16"/>
                <w:szCs w:val="16"/>
              </w:rPr>
            </w:pPr>
            <w:r>
              <w:rPr>
                <w:b/>
                <w:color w:val="000000"/>
                <w:sz w:val="16"/>
                <w:szCs w:val="16"/>
              </w:rPr>
              <w:t xml:space="preserve">Valoare </w:t>
            </w:r>
            <w:r>
              <w:rPr>
                <w:b/>
                <w:color w:val="000000"/>
                <w:sz w:val="16"/>
                <w:szCs w:val="16"/>
              </w:rPr>
              <w:t>țintă (2023) (opțional)</w:t>
            </w:r>
          </w:p>
        </w:tc>
        <w:tc>
          <w:tcPr>
            <w:tcW w:w="2457" w:type="dxa"/>
            <w:shd w:val="clear" w:color="auto" w:fill="auto"/>
          </w:tcPr>
          <w:p w:rsidR="003042B0" w:rsidRPr="005F2609" w:rsidRDefault="005B6CE5" w:rsidP="008B223D">
            <w:pPr>
              <w:jc w:val="center"/>
              <w:rPr>
                <w:color w:val="000000"/>
                <w:sz w:val="16"/>
                <w:szCs w:val="16"/>
              </w:rPr>
            </w:pPr>
            <w:r>
              <w:rPr>
                <w:b/>
                <w:color w:val="000000"/>
                <w:sz w:val="16"/>
                <w:szCs w:val="16"/>
              </w:rPr>
              <w:t>Sursa datelor</w:t>
            </w:r>
          </w:p>
        </w:tc>
      </w:tr>
      <w:tr w:rsidR="00BE54EC" w:rsidTr="00595B7D">
        <w:trPr>
          <w:trHeight w:val="170"/>
        </w:trPr>
        <w:tc>
          <w:tcPr>
            <w:tcW w:w="900" w:type="dxa"/>
            <w:vMerge/>
            <w:shd w:val="clear" w:color="auto" w:fill="auto"/>
          </w:tcPr>
          <w:p w:rsidR="003042B0" w:rsidRPr="005F2609" w:rsidRDefault="005B6CE5" w:rsidP="00E45331">
            <w:pPr>
              <w:jc w:val="center"/>
              <w:rPr>
                <w:b/>
                <w:color w:val="000000"/>
                <w:sz w:val="16"/>
                <w:szCs w:val="16"/>
              </w:rPr>
            </w:pPr>
          </w:p>
        </w:tc>
        <w:tc>
          <w:tcPr>
            <w:tcW w:w="4535" w:type="dxa"/>
            <w:gridSpan w:val="2"/>
            <w:vMerge/>
            <w:shd w:val="clear" w:color="auto" w:fill="auto"/>
          </w:tcPr>
          <w:p w:rsidR="003042B0" w:rsidRPr="005F2609" w:rsidRDefault="005B6CE5" w:rsidP="00E45331">
            <w:pPr>
              <w:jc w:val="center"/>
              <w:rPr>
                <w:b/>
                <w:color w:val="000000"/>
                <w:sz w:val="16"/>
                <w:szCs w:val="16"/>
              </w:rPr>
            </w:pPr>
          </w:p>
        </w:tc>
        <w:tc>
          <w:tcPr>
            <w:tcW w:w="1842" w:type="dxa"/>
            <w:vMerge/>
            <w:shd w:val="clear" w:color="auto" w:fill="auto"/>
          </w:tcPr>
          <w:p w:rsidR="003042B0" w:rsidRPr="005F2609" w:rsidRDefault="005B6CE5" w:rsidP="00E45331">
            <w:pPr>
              <w:jc w:val="center"/>
              <w:rPr>
                <w:b/>
                <w:color w:val="000000"/>
                <w:sz w:val="16"/>
                <w:szCs w:val="16"/>
              </w:rPr>
            </w:pPr>
          </w:p>
        </w:tc>
        <w:tc>
          <w:tcPr>
            <w:tcW w:w="1843" w:type="dxa"/>
            <w:shd w:val="clear" w:color="auto" w:fill="auto"/>
          </w:tcPr>
          <w:p w:rsidR="003042B0" w:rsidRPr="005F2609" w:rsidRDefault="005B6CE5" w:rsidP="003D6101">
            <w:pPr>
              <w:spacing w:after="0"/>
              <w:jc w:val="center"/>
              <w:rPr>
                <w:b/>
                <w:color w:val="000000"/>
                <w:sz w:val="16"/>
                <w:szCs w:val="16"/>
              </w:rPr>
            </w:pPr>
            <w:r>
              <w:rPr>
                <w:b/>
                <w:color w:val="000000"/>
                <w:sz w:val="16"/>
                <w:szCs w:val="16"/>
              </w:rPr>
              <w:t>B</w:t>
            </w:r>
          </w:p>
        </w:tc>
        <w:tc>
          <w:tcPr>
            <w:tcW w:w="1843" w:type="dxa"/>
            <w:shd w:val="clear" w:color="auto" w:fill="auto"/>
          </w:tcPr>
          <w:p w:rsidR="003042B0" w:rsidRPr="005F2609" w:rsidRDefault="005B6CE5" w:rsidP="003D6101">
            <w:pPr>
              <w:spacing w:after="0"/>
              <w:jc w:val="center"/>
              <w:rPr>
                <w:b/>
                <w:color w:val="000000"/>
                <w:sz w:val="16"/>
                <w:szCs w:val="16"/>
              </w:rPr>
            </w:pPr>
            <w:r>
              <w:rPr>
                <w:b/>
                <w:color w:val="000000"/>
                <w:sz w:val="16"/>
                <w:szCs w:val="16"/>
              </w:rPr>
              <w:t>F</w:t>
            </w:r>
          </w:p>
        </w:tc>
        <w:tc>
          <w:tcPr>
            <w:tcW w:w="1701" w:type="dxa"/>
            <w:shd w:val="clear" w:color="auto" w:fill="auto"/>
          </w:tcPr>
          <w:p w:rsidR="003042B0" w:rsidRPr="005F2609" w:rsidRDefault="005B6CE5" w:rsidP="003D6101">
            <w:pPr>
              <w:spacing w:after="0"/>
              <w:jc w:val="center"/>
              <w:rPr>
                <w:b/>
                <w:color w:val="000000"/>
                <w:sz w:val="16"/>
                <w:szCs w:val="16"/>
              </w:rPr>
            </w:pPr>
            <w:r>
              <w:rPr>
                <w:b/>
                <w:color w:val="000000"/>
                <w:sz w:val="16"/>
                <w:szCs w:val="16"/>
              </w:rPr>
              <w:t>T</w:t>
            </w:r>
          </w:p>
        </w:tc>
        <w:tc>
          <w:tcPr>
            <w:tcW w:w="2457" w:type="dxa"/>
            <w:shd w:val="clear" w:color="auto" w:fill="auto"/>
          </w:tcPr>
          <w:p w:rsidR="003042B0" w:rsidRPr="005F2609" w:rsidRDefault="005B6CE5" w:rsidP="00E45331">
            <w:pPr>
              <w:jc w:val="center"/>
              <w:rPr>
                <w:b/>
                <w:color w:val="000000"/>
                <w:sz w:val="16"/>
                <w:szCs w:val="16"/>
              </w:rPr>
            </w:pPr>
          </w:p>
        </w:tc>
      </w:tr>
      <w:tr w:rsidR="00BE54EC" w:rsidTr="00595B7D">
        <w:trPr>
          <w:trHeight w:val="288"/>
        </w:trPr>
        <w:tc>
          <w:tcPr>
            <w:tcW w:w="900" w:type="dxa"/>
            <w:shd w:val="clear" w:color="auto" w:fill="auto"/>
          </w:tcPr>
          <w:p w:rsidR="003042B0" w:rsidRPr="00F30153" w:rsidRDefault="005B6CE5" w:rsidP="00DE7FBF">
            <w:pPr>
              <w:rPr>
                <w:color w:val="000000"/>
                <w:sz w:val="16"/>
                <w:szCs w:val="16"/>
              </w:rPr>
            </w:pPr>
            <w:r w:rsidRPr="00F30153">
              <w:rPr>
                <w:color w:val="000000"/>
                <w:sz w:val="16"/>
                <w:szCs w:val="16"/>
              </w:rPr>
              <w:t>1S60</w:t>
            </w:r>
          </w:p>
        </w:tc>
        <w:tc>
          <w:tcPr>
            <w:tcW w:w="4535" w:type="dxa"/>
            <w:gridSpan w:val="2"/>
            <w:shd w:val="clear" w:color="auto" w:fill="auto"/>
          </w:tcPr>
          <w:p w:rsidR="00DE7FBF" w:rsidRPr="00F30153" w:rsidRDefault="005B6CE5" w:rsidP="002D6E77">
            <w:pPr>
              <w:rPr>
                <w:color w:val="000000"/>
                <w:sz w:val="16"/>
                <w:szCs w:val="16"/>
              </w:rPr>
            </w:pPr>
            <w:r w:rsidRPr="00F30153">
              <w:rPr>
                <w:color w:val="000000"/>
                <w:sz w:val="16"/>
                <w:szCs w:val="16"/>
              </w:rPr>
              <w:t>Studii, analize, rapoarte, strategii</w:t>
            </w:r>
          </w:p>
        </w:tc>
        <w:tc>
          <w:tcPr>
            <w:tcW w:w="1842" w:type="dxa"/>
            <w:shd w:val="clear" w:color="auto" w:fill="auto"/>
          </w:tcPr>
          <w:p w:rsidR="003042B0" w:rsidRPr="00F30153" w:rsidRDefault="005B6CE5" w:rsidP="00A27A07">
            <w:pPr>
              <w:rPr>
                <w:color w:val="000000"/>
                <w:sz w:val="16"/>
                <w:szCs w:val="16"/>
              </w:rPr>
            </w:pPr>
            <w:r w:rsidRPr="00F30153">
              <w:rPr>
                <w:color w:val="000000"/>
                <w:sz w:val="16"/>
                <w:szCs w:val="16"/>
              </w:rPr>
              <w:t>numar</w:t>
            </w:r>
          </w:p>
        </w:tc>
        <w:tc>
          <w:tcPr>
            <w:tcW w:w="1843" w:type="dxa"/>
            <w:shd w:val="clear" w:color="auto" w:fill="auto"/>
          </w:tcPr>
          <w:p w:rsidR="003042B0" w:rsidRPr="00F30153" w:rsidRDefault="005B6CE5" w:rsidP="0015576C">
            <w:pPr>
              <w:jc w:val="right"/>
              <w:rPr>
                <w:color w:val="000000"/>
                <w:sz w:val="16"/>
                <w:szCs w:val="16"/>
              </w:rPr>
            </w:pPr>
          </w:p>
        </w:tc>
        <w:tc>
          <w:tcPr>
            <w:tcW w:w="1843" w:type="dxa"/>
            <w:shd w:val="clear" w:color="auto" w:fill="auto"/>
          </w:tcPr>
          <w:p w:rsidR="003042B0" w:rsidRPr="00F30153" w:rsidRDefault="005B6CE5" w:rsidP="0015576C">
            <w:pPr>
              <w:jc w:val="right"/>
              <w:rPr>
                <w:color w:val="000000"/>
                <w:sz w:val="16"/>
                <w:szCs w:val="16"/>
              </w:rPr>
            </w:pPr>
          </w:p>
        </w:tc>
        <w:tc>
          <w:tcPr>
            <w:tcW w:w="1701" w:type="dxa"/>
            <w:shd w:val="clear" w:color="auto" w:fill="auto"/>
          </w:tcPr>
          <w:p w:rsidR="003042B0" w:rsidRPr="00F30153" w:rsidRDefault="005B6CE5" w:rsidP="0015576C">
            <w:pPr>
              <w:jc w:val="right"/>
              <w:rPr>
                <w:color w:val="000000"/>
                <w:sz w:val="16"/>
                <w:szCs w:val="16"/>
              </w:rPr>
            </w:pPr>
            <w:r w:rsidRPr="00F30153">
              <w:rPr>
                <w:color w:val="000000"/>
                <w:sz w:val="16"/>
                <w:szCs w:val="16"/>
              </w:rPr>
              <w:t>24,00</w:t>
            </w:r>
          </w:p>
        </w:tc>
        <w:tc>
          <w:tcPr>
            <w:tcW w:w="2457" w:type="dxa"/>
            <w:shd w:val="clear" w:color="auto" w:fill="auto"/>
          </w:tcPr>
          <w:p w:rsidR="003042B0" w:rsidRPr="005F2609" w:rsidRDefault="005B6CE5" w:rsidP="00A119E1">
            <w:pPr>
              <w:rPr>
                <w:color w:val="000000"/>
                <w:sz w:val="16"/>
                <w:szCs w:val="16"/>
              </w:rPr>
            </w:pPr>
            <w:r w:rsidRPr="00F30153">
              <w:rPr>
                <w:color w:val="000000"/>
                <w:sz w:val="16"/>
                <w:szCs w:val="16"/>
              </w:rPr>
              <w:t>Rapoarte de monitorizare POR - MYSMIS</w:t>
            </w:r>
          </w:p>
        </w:tc>
      </w:tr>
      <w:tr w:rsidR="00BE54EC" w:rsidTr="00595B7D">
        <w:trPr>
          <w:trHeight w:val="288"/>
        </w:trPr>
        <w:tc>
          <w:tcPr>
            <w:tcW w:w="900" w:type="dxa"/>
            <w:shd w:val="clear" w:color="auto" w:fill="auto"/>
          </w:tcPr>
          <w:p w:rsidR="003042B0" w:rsidRPr="00F30153" w:rsidRDefault="005B6CE5" w:rsidP="00DE7FBF">
            <w:pPr>
              <w:rPr>
                <w:color w:val="000000"/>
                <w:sz w:val="16"/>
                <w:szCs w:val="16"/>
              </w:rPr>
            </w:pPr>
            <w:r w:rsidRPr="00F30153">
              <w:rPr>
                <w:color w:val="000000"/>
                <w:sz w:val="16"/>
                <w:szCs w:val="16"/>
              </w:rPr>
              <w:t>1S61</w:t>
            </w:r>
          </w:p>
        </w:tc>
        <w:tc>
          <w:tcPr>
            <w:tcW w:w="4535" w:type="dxa"/>
            <w:gridSpan w:val="2"/>
            <w:shd w:val="clear" w:color="auto" w:fill="auto"/>
          </w:tcPr>
          <w:p w:rsidR="00DE7FBF" w:rsidRPr="00F30153" w:rsidRDefault="005B6CE5" w:rsidP="002D6E77">
            <w:pPr>
              <w:rPr>
                <w:color w:val="000000"/>
                <w:sz w:val="16"/>
                <w:szCs w:val="16"/>
              </w:rPr>
            </w:pPr>
            <w:r w:rsidRPr="00F30153">
              <w:rPr>
                <w:color w:val="000000"/>
                <w:sz w:val="16"/>
                <w:szCs w:val="16"/>
              </w:rPr>
              <w:t>Evenimente de informare și comunicare</w:t>
            </w:r>
          </w:p>
        </w:tc>
        <w:tc>
          <w:tcPr>
            <w:tcW w:w="1842" w:type="dxa"/>
            <w:shd w:val="clear" w:color="auto" w:fill="auto"/>
          </w:tcPr>
          <w:p w:rsidR="003042B0" w:rsidRPr="00F30153" w:rsidRDefault="005B6CE5" w:rsidP="00A27A07">
            <w:pPr>
              <w:rPr>
                <w:color w:val="000000"/>
                <w:sz w:val="16"/>
                <w:szCs w:val="16"/>
              </w:rPr>
            </w:pPr>
            <w:r w:rsidRPr="00F30153">
              <w:rPr>
                <w:color w:val="000000"/>
                <w:sz w:val="16"/>
                <w:szCs w:val="16"/>
              </w:rPr>
              <w:t>evenimente</w:t>
            </w:r>
          </w:p>
        </w:tc>
        <w:tc>
          <w:tcPr>
            <w:tcW w:w="1843" w:type="dxa"/>
            <w:shd w:val="clear" w:color="auto" w:fill="auto"/>
          </w:tcPr>
          <w:p w:rsidR="003042B0" w:rsidRPr="00F30153" w:rsidRDefault="005B6CE5" w:rsidP="0015576C">
            <w:pPr>
              <w:jc w:val="right"/>
              <w:rPr>
                <w:color w:val="000000"/>
                <w:sz w:val="16"/>
                <w:szCs w:val="16"/>
              </w:rPr>
            </w:pPr>
          </w:p>
        </w:tc>
        <w:tc>
          <w:tcPr>
            <w:tcW w:w="1843" w:type="dxa"/>
            <w:shd w:val="clear" w:color="auto" w:fill="auto"/>
          </w:tcPr>
          <w:p w:rsidR="003042B0" w:rsidRPr="00F30153" w:rsidRDefault="005B6CE5" w:rsidP="0015576C">
            <w:pPr>
              <w:jc w:val="right"/>
              <w:rPr>
                <w:color w:val="000000"/>
                <w:sz w:val="16"/>
                <w:szCs w:val="16"/>
              </w:rPr>
            </w:pPr>
          </w:p>
        </w:tc>
        <w:tc>
          <w:tcPr>
            <w:tcW w:w="1701" w:type="dxa"/>
            <w:shd w:val="clear" w:color="auto" w:fill="auto"/>
          </w:tcPr>
          <w:p w:rsidR="003042B0" w:rsidRPr="00F30153" w:rsidRDefault="005B6CE5" w:rsidP="0015576C">
            <w:pPr>
              <w:jc w:val="right"/>
              <w:rPr>
                <w:color w:val="000000"/>
                <w:sz w:val="16"/>
                <w:szCs w:val="16"/>
              </w:rPr>
            </w:pPr>
            <w:r w:rsidRPr="00F30153">
              <w:rPr>
                <w:color w:val="000000"/>
                <w:sz w:val="16"/>
                <w:szCs w:val="16"/>
              </w:rPr>
              <w:t>1.200,00</w:t>
            </w:r>
          </w:p>
        </w:tc>
        <w:tc>
          <w:tcPr>
            <w:tcW w:w="2457" w:type="dxa"/>
            <w:shd w:val="clear" w:color="auto" w:fill="auto"/>
          </w:tcPr>
          <w:p w:rsidR="003042B0" w:rsidRPr="005F2609" w:rsidRDefault="005B6CE5" w:rsidP="00A119E1">
            <w:pPr>
              <w:rPr>
                <w:color w:val="000000"/>
                <w:sz w:val="16"/>
                <w:szCs w:val="16"/>
              </w:rPr>
            </w:pPr>
            <w:r w:rsidRPr="00F30153">
              <w:rPr>
                <w:color w:val="000000"/>
                <w:sz w:val="16"/>
                <w:szCs w:val="16"/>
              </w:rPr>
              <w:t>Rapoarte de monitorizare POR-MYSMIS</w:t>
            </w:r>
          </w:p>
        </w:tc>
      </w:tr>
      <w:tr w:rsidR="00BE54EC" w:rsidTr="00595B7D">
        <w:trPr>
          <w:trHeight w:val="288"/>
        </w:trPr>
        <w:tc>
          <w:tcPr>
            <w:tcW w:w="900" w:type="dxa"/>
            <w:shd w:val="clear" w:color="auto" w:fill="auto"/>
          </w:tcPr>
          <w:p w:rsidR="003042B0" w:rsidRPr="00F30153" w:rsidRDefault="005B6CE5" w:rsidP="00DE7FBF">
            <w:pPr>
              <w:rPr>
                <w:color w:val="000000"/>
                <w:sz w:val="16"/>
                <w:szCs w:val="16"/>
              </w:rPr>
            </w:pPr>
            <w:r w:rsidRPr="00F30153">
              <w:rPr>
                <w:color w:val="000000"/>
                <w:sz w:val="16"/>
                <w:szCs w:val="16"/>
              </w:rPr>
              <w:t>1S62</w:t>
            </w:r>
          </w:p>
        </w:tc>
        <w:tc>
          <w:tcPr>
            <w:tcW w:w="4535" w:type="dxa"/>
            <w:gridSpan w:val="2"/>
            <w:shd w:val="clear" w:color="auto" w:fill="auto"/>
          </w:tcPr>
          <w:p w:rsidR="00DE7FBF" w:rsidRPr="00F30153" w:rsidRDefault="005B6CE5" w:rsidP="002D6E77">
            <w:pPr>
              <w:rPr>
                <w:color w:val="000000"/>
                <w:sz w:val="16"/>
                <w:szCs w:val="16"/>
              </w:rPr>
            </w:pPr>
            <w:r w:rsidRPr="00F30153">
              <w:rPr>
                <w:color w:val="000000"/>
                <w:sz w:val="16"/>
                <w:szCs w:val="16"/>
              </w:rPr>
              <w:t>Participanţi la cursurile de pregătire (personal OI/AM, beneficiari şi potenţiali beneficiari)</w:t>
            </w:r>
          </w:p>
        </w:tc>
        <w:tc>
          <w:tcPr>
            <w:tcW w:w="1842" w:type="dxa"/>
            <w:shd w:val="clear" w:color="auto" w:fill="auto"/>
          </w:tcPr>
          <w:p w:rsidR="003042B0" w:rsidRPr="00F30153" w:rsidRDefault="005B6CE5" w:rsidP="00A27A07">
            <w:pPr>
              <w:rPr>
                <w:color w:val="000000"/>
                <w:sz w:val="16"/>
                <w:szCs w:val="16"/>
              </w:rPr>
            </w:pPr>
            <w:r w:rsidRPr="00F30153">
              <w:rPr>
                <w:color w:val="000000"/>
                <w:sz w:val="16"/>
                <w:szCs w:val="16"/>
              </w:rPr>
              <w:t>persoane</w:t>
            </w:r>
          </w:p>
        </w:tc>
        <w:tc>
          <w:tcPr>
            <w:tcW w:w="1843" w:type="dxa"/>
            <w:shd w:val="clear" w:color="auto" w:fill="auto"/>
          </w:tcPr>
          <w:p w:rsidR="003042B0" w:rsidRPr="00F30153" w:rsidRDefault="005B6CE5" w:rsidP="0015576C">
            <w:pPr>
              <w:jc w:val="right"/>
              <w:rPr>
                <w:color w:val="000000"/>
                <w:sz w:val="16"/>
                <w:szCs w:val="16"/>
              </w:rPr>
            </w:pPr>
          </w:p>
        </w:tc>
        <w:tc>
          <w:tcPr>
            <w:tcW w:w="1843" w:type="dxa"/>
            <w:shd w:val="clear" w:color="auto" w:fill="auto"/>
          </w:tcPr>
          <w:p w:rsidR="003042B0" w:rsidRPr="00F30153" w:rsidRDefault="005B6CE5" w:rsidP="0015576C">
            <w:pPr>
              <w:jc w:val="right"/>
              <w:rPr>
                <w:color w:val="000000"/>
                <w:sz w:val="16"/>
                <w:szCs w:val="16"/>
              </w:rPr>
            </w:pPr>
          </w:p>
        </w:tc>
        <w:tc>
          <w:tcPr>
            <w:tcW w:w="1701" w:type="dxa"/>
            <w:shd w:val="clear" w:color="auto" w:fill="auto"/>
          </w:tcPr>
          <w:p w:rsidR="003042B0" w:rsidRPr="00F30153" w:rsidRDefault="005B6CE5" w:rsidP="0015576C">
            <w:pPr>
              <w:jc w:val="right"/>
              <w:rPr>
                <w:color w:val="000000"/>
                <w:sz w:val="16"/>
                <w:szCs w:val="16"/>
              </w:rPr>
            </w:pPr>
            <w:r w:rsidRPr="00F30153">
              <w:rPr>
                <w:color w:val="000000"/>
                <w:sz w:val="16"/>
                <w:szCs w:val="16"/>
              </w:rPr>
              <w:t>6.000,00</w:t>
            </w:r>
          </w:p>
        </w:tc>
        <w:tc>
          <w:tcPr>
            <w:tcW w:w="2457" w:type="dxa"/>
            <w:shd w:val="clear" w:color="auto" w:fill="auto"/>
          </w:tcPr>
          <w:p w:rsidR="003042B0" w:rsidRPr="005F2609" w:rsidRDefault="005B6CE5" w:rsidP="00A119E1">
            <w:pPr>
              <w:rPr>
                <w:color w:val="000000"/>
                <w:sz w:val="16"/>
                <w:szCs w:val="16"/>
              </w:rPr>
            </w:pPr>
            <w:r w:rsidRPr="00F30153">
              <w:rPr>
                <w:color w:val="000000"/>
                <w:sz w:val="16"/>
                <w:szCs w:val="16"/>
              </w:rPr>
              <w:t>Rapoarte de monitorizare POR-MYSMIS</w:t>
            </w:r>
          </w:p>
        </w:tc>
      </w:tr>
      <w:tr w:rsidR="00BE54EC" w:rsidTr="00595B7D">
        <w:trPr>
          <w:trHeight w:val="288"/>
        </w:trPr>
        <w:tc>
          <w:tcPr>
            <w:tcW w:w="900" w:type="dxa"/>
            <w:shd w:val="clear" w:color="auto" w:fill="auto"/>
          </w:tcPr>
          <w:p w:rsidR="003042B0" w:rsidRPr="00F30153" w:rsidRDefault="005B6CE5" w:rsidP="00DE7FBF">
            <w:pPr>
              <w:rPr>
                <w:color w:val="000000"/>
                <w:sz w:val="16"/>
                <w:szCs w:val="16"/>
              </w:rPr>
            </w:pPr>
            <w:r w:rsidRPr="00F30153">
              <w:rPr>
                <w:color w:val="000000"/>
                <w:sz w:val="16"/>
                <w:szCs w:val="16"/>
              </w:rPr>
              <w:t>1S63</w:t>
            </w:r>
          </w:p>
        </w:tc>
        <w:tc>
          <w:tcPr>
            <w:tcW w:w="4535" w:type="dxa"/>
            <w:gridSpan w:val="2"/>
            <w:shd w:val="clear" w:color="auto" w:fill="auto"/>
          </w:tcPr>
          <w:p w:rsidR="00DE7FBF" w:rsidRPr="00F30153" w:rsidRDefault="005B6CE5" w:rsidP="002D6E77">
            <w:pPr>
              <w:rPr>
                <w:color w:val="000000"/>
                <w:sz w:val="16"/>
                <w:szCs w:val="16"/>
              </w:rPr>
            </w:pPr>
            <w:r w:rsidRPr="00F30153">
              <w:rPr>
                <w:color w:val="000000"/>
                <w:sz w:val="16"/>
                <w:szCs w:val="16"/>
              </w:rPr>
              <w:t>Personal din sistemul FESI, ale căror salarii sunt co-finanțate din POR – echivalent normă întreagă</w:t>
            </w:r>
            <w:r w:rsidRPr="00F30153">
              <w:rPr>
                <w:color w:val="000000"/>
                <w:sz w:val="16"/>
                <w:szCs w:val="16"/>
              </w:rPr>
              <w:t xml:space="preserve"> anual</w:t>
            </w:r>
          </w:p>
        </w:tc>
        <w:tc>
          <w:tcPr>
            <w:tcW w:w="1842" w:type="dxa"/>
            <w:shd w:val="clear" w:color="auto" w:fill="auto"/>
          </w:tcPr>
          <w:p w:rsidR="003042B0" w:rsidRPr="00F30153" w:rsidRDefault="005B6CE5" w:rsidP="00A27A07">
            <w:pPr>
              <w:rPr>
                <w:color w:val="000000"/>
                <w:sz w:val="16"/>
                <w:szCs w:val="16"/>
              </w:rPr>
            </w:pPr>
            <w:r w:rsidRPr="00F30153">
              <w:rPr>
                <w:color w:val="000000"/>
                <w:sz w:val="16"/>
                <w:szCs w:val="16"/>
              </w:rPr>
              <w:t>persoane</w:t>
            </w:r>
          </w:p>
        </w:tc>
        <w:tc>
          <w:tcPr>
            <w:tcW w:w="1843" w:type="dxa"/>
            <w:shd w:val="clear" w:color="auto" w:fill="auto"/>
          </w:tcPr>
          <w:p w:rsidR="003042B0" w:rsidRPr="00F30153" w:rsidRDefault="005B6CE5" w:rsidP="0015576C">
            <w:pPr>
              <w:jc w:val="right"/>
              <w:rPr>
                <w:color w:val="000000"/>
                <w:sz w:val="16"/>
                <w:szCs w:val="16"/>
              </w:rPr>
            </w:pPr>
          </w:p>
        </w:tc>
        <w:tc>
          <w:tcPr>
            <w:tcW w:w="1843" w:type="dxa"/>
            <w:shd w:val="clear" w:color="auto" w:fill="auto"/>
          </w:tcPr>
          <w:p w:rsidR="003042B0" w:rsidRPr="00F30153" w:rsidRDefault="005B6CE5" w:rsidP="0015576C">
            <w:pPr>
              <w:jc w:val="right"/>
              <w:rPr>
                <w:color w:val="000000"/>
                <w:sz w:val="16"/>
                <w:szCs w:val="16"/>
              </w:rPr>
            </w:pPr>
          </w:p>
        </w:tc>
        <w:tc>
          <w:tcPr>
            <w:tcW w:w="1701" w:type="dxa"/>
            <w:shd w:val="clear" w:color="auto" w:fill="auto"/>
          </w:tcPr>
          <w:p w:rsidR="003042B0" w:rsidRPr="00F30153" w:rsidRDefault="005B6CE5" w:rsidP="0015576C">
            <w:pPr>
              <w:jc w:val="right"/>
              <w:rPr>
                <w:color w:val="000000"/>
                <w:sz w:val="16"/>
                <w:szCs w:val="16"/>
              </w:rPr>
            </w:pPr>
            <w:r w:rsidRPr="00F30153">
              <w:rPr>
                <w:color w:val="000000"/>
                <w:sz w:val="16"/>
                <w:szCs w:val="16"/>
              </w:rPr>
              <w:t>1.200,00</w:t>
            </w:r>
          </w:p>
        </w:tc>
        <w:tc>
          <w:tcPr>
            <w:tcW w:w="2457" w:type="dxa"/>
            <w:shd w:val="clear" w:color="auto" w:fill="auto"/>
          </w:tcPr>
          <w:p w:rsidR="003042B0" w:rsidRPr="005F2609" w:rsidRDefault="005B6CE5" w:rsidP="00A119E1">
            <w:pPr>
              <w:rPr>
                <w:color w:val="000000"/>
                <w:sz w:val="16"/>
                <w:szCs w:val="16"/>
              </w:rPr>
            </w:pPr>
            <w:r w:rsidRPr="00F30153">
              <w:rPr>
                <w:color w:val="000000"/>
                <w:sz w:val="16"/>
                <w:szCs w:val="16"/>
              </w:rPr>
              <w:t>Rapoarte de monitorizare POR-MYSMIS</w:t>
            </w:r>
          </w:p>
        </w:tc>
      </w:tr>
    </w:tbl>
    <w:p w:rsidR="003042B0" w:rsidRDefault="005B6CE5" w:rsidP="003042B0">
      <w:pPr>
        <w:rPr>
          <w:b/>
          <w:i/>
        </w:rPr>
      </w:pPr>
    </w:p>
    <w:p w:rsidR="00BB155F" w:rsidRPr="0072248E" w:rsidRDefault="005B6CE5" w:rsidP="00BE6152">
      <w:pPr>
        <w:pStyle w:val="ManualHeading2"/>
        <w:rPr>
          <w:b w:val="0"/>
        </w:rPr>
      </w:pPr>
      <w:r>
        <w:t>2.B.7 Categoriile de intervenții</w:t>
      </w:r>
      <w:r>
        <w:rPr>
          <w:b w:val="0"/>
        </w:rPr>
        <w:t xml:space="preserve"> </w:t>
      </w:r>
      <w:r>
        <w:rPr>
          <w:b w:val="0"/>
        </w:rPr>
        <w:t>(pe axă prioritară)</w:t>
      </w:r>
    </w:p>
    <w:p w:rsidR="00BB155F" w:rsidRPr="001F61EF" w:rsidRDefault="005B6CE5" w:rsidP="00433D00">
      <w:pPr>
        <w:suppressAutoHyphens/>
      </w:pPr>
      <w:r w:rsidRPr="001F61EF">
        <w:t xml:space="preserve">Categoriile de intervenție corespunzătoare bazate pe nomenclatorul adoptat de Comisie și defalcarea indicativă a sprijinului din partea </w:t>
      </w:r>
      <w:r w:rsidRPr="001F61EF">
        <w:t>Uniunii</w:t>
      </w:r>
    </w:p>
    <w:p w:rsidR="00BB155F" w:rsidRPr="00DC028E" w:rsidRDefault="005B6CE5" w:rsidP="00433D00">
      <w:pPr>
        <w:suppressAutoHyphens/>
      </w:pPr>
    </w:p>
    <w:p w:rsidR="00BB155F" w:rsidRPr="00BD677B" w:rsidRDefault="005B6CE5" w:rsidP="005148C6">
      <w:pPr>
        <w:keepNext/>
        <w:keepLines/>
        <w:rPr>
          <w:b/>
        </w:rPr>
      </w:pPr>
      <w:r>
        <w:rPr>
          <w:b/>
        </w:rPr>
        <w:t>Tabelele 14-16: Categoriile de intervenție</w:t>
      </w:r>
    </w:p>
    <w:p w:rsidR="000A12B8" w:rsidRPr="00BD677B" w:rsidRDefault="005B6CE5" w:rsidP="005148C6">
      <w:pPr>
        <w:keepNext/>
        <w:keepLines/>
        <w:rPr>
          <w:b/>
          <w:color w:val="000000"/>
          <w:sz w:val="16"/>
          <w:szCs w:val="16"/>
        </w:rPr>
      </w:pPr>
    </w:p>
    <w:p w:rsidR="00C102A0" w:rsidRPr="005701D6" w:rsidRDefault="005B6CE5" w:rsidP="00695213">
      <w:pPr>
        <w:keepNext/>
        <w:keepLines/>
        <w:rPr>
          <w:b/>
          <w:sz w:val="20"/>
          <w:lang w:eastAsia="en-GB"/>
        </w:rPr>
      </w:pPr>
      <w:r w:rsidRPr="005701D6">
        <w:rPr>
          <w:b/>
          <w:sz w:val="20"/>
          <w:lang w:eastAsia="en-GB"/>
        </w:rPr>
        <w:t>Tabelul 14: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550"/>
        <w:gridCol w:w="2160"/>
      </w:tblGrid>
      <w:tr w:rsidR="00BE54EC" w:rsidTr="00895FB4">
        <w:trPr>
          <w:trHeight w:val="288"/>
          <w:tblHeader/>
        </w:trPr>
        <w:tc>
          <w:tcPr>
            <w:tcW w:w="2174" w:type="dxa"/>
            <w:gridSpan w:val="2"/>
            <w:shd w:val="clear" w:color="auto" w:fill="auto"/>
          </w:tcPr>
          <w:p w:rsidR="00F9756E" w:rsidRPr="00DC0EB8" w:rsidRDefault="005B6CE5" w:rsidP="00F9756E">
            <w:pPr>
              <w:rPr>
                <w:b/>
                <w:color w:val="000000"/>
                <w:sz w:val="16"/>
                <w:szCs w:val="16"/>
                <w:lang w:eastAsia="en-GB"/>
              </w:rPr>
            </w:pPr>
            <w:r w:rsidRPr="00DC0EB8">
              <w:rPr>
                <w:b/>
                <w:sz w:val="16"/>
                <w:szCs w:val="16"/>
              </w:rPr>
              <w:t>Axă prioritară</w:t>
            </w:r>
          </w:p>
        </w:tc>
        <w:tc>
          <w:tcPr>
            <w:tcW w:w="12946" w:type="dxa"/>
            <w:gridSpan w:val="3"/>
            <w:shd w:val="clear" w:color="auto" w:fill="auto"/>
          </w:tcPr>
          <w:p w:rsidR="00F9756E" w:rsidRPr="00DC0EB8" w:rsidRDefault="005B6CE5" w:rsidP="007A1E1D">
            <w:pPr>
              <w:rPr>
                <w:b/>
                <w:color w:val="000000"/>
                <w:sz w:val="16"/>
                <w:szCs w:val="16"/>
                <w:lang w:eastAsia="en-GB"/>
              </w:rPr>
            </w:pPr>
            <w:r w:rsidRPr="00DC0EB8">
              <w:rPr>
                <w:b/>
                <w:sz w:val="16"/>
                <w:szCs w:val="16"/>
              </w:rPr>
              <w:t>AP12 - Asistență tehnică</w:t>
            </w:r>
          </w:p>
        </w:tc>
      </w:tr>
      <w:tr w:rsidR="00BE54EC" w:rsidTr="00895FB4">
        <w:trPr>
          <w:trHeight w:val="288"/>
          <w:tblHeader/>
        </w:trPr>
        <w:tc>
          <w:tcPr>
            <w:tcW w:w="960" w:type="dxa"/>
            <w:shd w:val="clear" w:color="auto" w:fill="auto"/>
          </w:tcPr>
          <w:p w:rsidR="00C102A0" w:rsidRPr="00DC0EB8" w:rsidRDefault="005B6CE5"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5B6CE5" w:rsidP="006F6A29">
            <w:pPr>
              <w:jc w:val="center"/>
              <w:rPr>
                <w:b/>
                <w:color w:val="000000"/>
                <w:sz w:val="16"/>
                <w:szCs w:val="16"/>
                <w:lang w:eastAsia="en-GB"/>
              </w:rPr>
            </w:pPr>
            <w:r w:rsidRPr="00DC0EB8">
              <w:rPr>
                <w:b/>
                <w:bCs/>
                <w:color w:val="000000"/>
                <w:sz w:val="16"/>
                <w:szCs w:val="16"/>
                <w:lang w:eastAsia="en-GB"/>
              </w:rPr>
              <w:t>Categoria de regiune</w:t>
            </w:r>
          </w:p>
        </w:tc>
        <w:tc>
          <w:tcPr>
            <w:tcW w:w="8550" w:type="dxa"/>
            <w:shd w:val="clear" w:color="auto" w:fill="auto"/>
          </w:tcPr>
          <w:p w:rsidR="00C102A0" w:rsidRPr="00DC0EB8" w:rsidRDefault="005B6CE5" w:rsidP="006F6A29">
            <w:pPr>
              <w:jc w:val="center"/>
              <w:rPr>
                <w:b/>
                <w:color w:val="000000"/>
                <w:sz w:val="16"/>
                <w:szCs w:val="16"/>
                <w:lang w:eastAsia="en-GB"/>
              </w:rPr>
            </w:pPr>
            <w:r w:rsidRPr="00DC0EB8">
              <w:rPr>
                <w:b/>
                <w:color w:val="000000"/>
                <w:sz w:val="16"/>
                <w:szCs w:val="16"/>
              </w:rPr>
              <w:t>Codul</w:t>
            </w:r>
          </w:p>
        </w:tc>
        <w:tc>
          <w:tcPr>
            <w:tcW w:w="2160" w:type="dxa"/>
            <w:shd w:val="clear" w:color="auto" w:fill="auto"/>
          </w:tcPr>
          <w:p w:rsidR="00C102A0" w:rsidRPr="00DC0EB8" w:rsidRDefault="005B6CE5" w:rsidP="006F6A29">
            <w:pPr>
              <w:jc w:val="center"/>
              <w:rPr>
                <w:b/>
                <w:color w:val="000000"/>
                <w:sz w:val="16"/>
                <w:szCs w:val="16"/>
                <w:lang w:eastAsia="en-GB"/>
              </w:rPr>
            </w:pPr>
            <w:r w:rsidRPr="00DC0EB8">
              <w:rPr>
                <w:b/>
                <w:color w:val="000000"/>
                <w:sz w:val="16"/>
                <w:szCs w:val="16"/>
              </w:rPr>
              <w:t>Suma (EUR)</w:t>
            </w:r>
          </w:p>
        </w:tc>
      </w:tr>
      <w:tr w:rsidR="00BE54EC" w:rsidTr="00895FB4">
        <w:trPr>
          <w:trHeight w:val="288"/>
        </w:trPr>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lastRenderedPageBreak/>
              <w:t xml:space="preserve"> </w:t>
            </w: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puțin dezvoltate</w:t>
            </w:r>
          </w:p>
        </w:tc>
        <w:tc>
          <w:tcPr>
            <w:tcW w:w="8550" w:type="dxa"/>
            <w:shd w:val="clear" w:color="auto" w:fill="auto"/>
          </w:tcPr>
          <w:p w:rsidR="00C102A0" w:rsidRPr="00DC0EB8" w:rsidRDefault="005B6CE5" w:rsidP="006F6A29">
            <w:pPr>
              <w:rPr>
                <w:color w:val="000000"/>
                <w:sz w:val="16"/>
                <w:szCs w:val="16"/>
                <w:lang w:eastAsia="en-GB"/>
              </w:rPr>
            </w:pPr>
            <w:r w:rsidRPr="00DC0EB8">
              <w:rPr>
                <w:color w:val="000000"/>
                <w:sz w:val="16"/>
                <w:szCs w:val="16"/>
              </w:rPr>
              <w:t xml:space="preserve">121. Pregătire, punere în aplicare, </w:t>
            </w:r>
            <w:r w:rsidRPr="00DC0EB8">
              <w:rPr>
                <w:color w:val="000000"/>
                <w:sz w:val="16"/>
                <w:szCs w:val="16"/>
              </w:rPr>
              <w:t>monitorizare și inspectare</w:t>
            </w:r>
          </w:p>
        </w:tc>
        <w:tc>
          <w:tcPr>
            <w:tcW w:w="2160" w:type="dxa"/>
            <w:shd w:val="clear" w:color="auto" w:fill="auto"/>
          </w:tcPr>
          <w:p w:rsidR="00C102A0" w:rsidRPr="00DC0EB8" w:rsidRDefault="005B6CE5" w:rsidP="00EE33B4">
            <w:pPr>
              <w:jc w:val="right"/>
              <w:rPr>
                <w:color w:val="000000"/>
                <w:sz w:val="16"/>
                <w:szCs w:val="16"/>
                <w:lang w:eastAsia="en-GB"/>
              </w:rPr>
            </w:pPr>
            <w:r w:rsidRPr="00DC0EB8">
              <w:rPr>
                <w:color w:val="000000"/>
                <w:sz w:val="16"/>
                <w:szCs w:val="16"/>
              </w:rPr>
              <w:t xml:space="preserve">72.985.872,00  </w:t>
            </w:r>
          </w:p>
        </w:tc>
      </w:tr>
      <w:tr w:rsidR="00BE54EC" w:rsidTr="00895FB4">
        <w:trPr>
          <w:trHeight w:val="288"/>
        </w:trPr>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t xml:space="preserve"> </w:t>
            </w: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dezvoltate</w:t>
            </w:r>
          </w:p>
        </w:tc>
        <w:tc>
          <w:tcPr>
            <w:tcW w:w="8550" w:type="dxa"/>
            <w:shd w:val="clear" w:color="auto" w:fill="auto"/>
          </w:tcPr>
          <w:p w:rsidR="00C102A0" w:rsidRPr="00DC0EB8" w:rsidRDefault="005B6CE5" w:rsidP="006F6A29">
            <w:pPr>
              <w:rPr>
                <w:color w:val="000000"/>
                <w:sz w:val="16"/>
                <w:szCs w:val="16"/>
                <w:lang w:eastAsia="en-GB"/>
              </w:rPr>
            </w:pPr>
            <w:r w:rsidRPr="00DC0EB8">
              <w:rPr>
                <w:color w:val="000000"/>
                <w:sz w:val="16"/>
                <w:szCs w:val="16"/>
              </w:rPr>
              <w:t>121. Pregătire, punere în aplicare, monitorizare și inspectare</w:t>
            </w:r>
          </w:p>
        </w:tc>
        <w:tc>
          <w:tcPr>
            <w:tcW w:w="2160" w:type="dxa"/>
            <w:shd w:val="clear" w:color="auto" w:fill="auto"/>
          </w:tcPr>
          <w:p w:rsidR="00C102A0" w:rsidRPr="00DC0EB8" w:rsidRDefault="005B6CE5" w:rsidP="00EE33B4">
            <w:pPr>
              <w:jc w:val="right"/>
              <w:rPr>
                <w:color w:val="000000"/>
                <w:sz w:val="16"/>
                <w:szCs w:val="16"/>
                <w:lang w:eastAsia="en-GB"/>
              </w:rPr>
            </w:pPr>
            <w:r w:rsidRPr="00DC0EB8">
              <w:rPr>
                <w:color w:val="000000"/>
                <w:sz w:val="16"/>
                <w:szCs w:val="16"/>
              </w:rPr>
              <w:t xml:space="preserve">4.460.936,00  </w:t>
            </w:r>
          </w:p>
        </w:tc>
      </w:tr>
      <w:tr w:rsidR="00BE54EC" w:rsidTr="00895FB4">
        <w:trPr>
          <w:trHeight w:val="288"/>
        </w:trPr>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t xml:space="preserve"> </w:t>
            </w: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puțin dezvoltate</w:t>
            </w:r>
          </w:p>
        </w:tc>
        <w:tc>
          <w:tcPr>
            <w:tcW w:w="8550" w:type="dxa"/>
            <w:shd w:val="clear" w:color="auto" w:fill="auto"/>
          </w:tcPr>
          <w:p w:rsidR="00C102A0" w:rsidRPr="00DC0EB8" w:rsidRDefault="005B6CE5" w:rsidP="006F6A29">
            <w:pPr>
              <w:rPr>
                <w:color w:val="000000"/>
                <w:sz w:val="16"/>
                <w:szCs w:val="16"/>
                <w:lang w:eastAsia="en-GB"/>
              </w:rPr>
            </w:pPr>
            <w:r w:rsidRPr="00DC0EB8">
              <w:rPr>
                <w:color w:val="000000"/>
                <w:sz w:val="16"/>
                <w:szCs w:val="16"/>
              </w:rPr>
              <w:t>122. Evaluare și studii</w:t>
            </w:r>
          </w:p>
        </w:tc>
        <w:tc>
          <w:tcPr>
            <w:tcW w:w="2160" w:type="dxa"/>
            <w:shd w:val="clear" w:color="auto" w:fill="auto"/>
          </w:tcPr>
          <w:p w:rsidR="00C102A0" w:rsidRPr="00DC0EB8" w:rsidRDefault="005B6CE5" w:rsidP="00EE33B4">
            <w:pPr>
              <w:jc w:val="right"/>
              <w:rPr>
                <w:color w:val="000000"/>
                <w:sz w:val="16"/>
                <w:szCs w:val="16"/>
                <w:lang w:eastAsia="en-GB"/>
              </w:rPr>
            </w:pPr>
            <w:r w:rsidRPr="00DC0EB8">
              <w:rPr>
                <w:color w:val="000000"/>
                <w:sz w:val="16"/>
                <w:szCs w:val="16"/>
              </w:rPr>
              <w:t xml:space="preserve">5.213.277,00  </w:t>
            </w:r>
          </w:p>
        </w:tc>
      </w:tr>
      <w:tr w:rsidR="00BE54EC" w:rsidTr="00895FB4">
        <w:trPr>
          <w:trHeight w:val="288"/>
        </w:trPr>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t xml:space="preserve"> </w:t>
            </w: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dezvoltate</w:t>
            </w:r>
          </w:p>
        </w:tc>
        <w:tc>
          <w:tcPr>
            <w:tcW w:w="8550" w:type="dxa"/>
            <w:shd w:val="clear" w:color="auto" w:fill="auto"/>
          </w:tcPr>
          <w:p w:rsidR="00C102A0" w:rsidRPr="00DC0EB8" w:rsidRDefault="005B6CE5" w:rsidP="006F6A29">
            <w:pPr>
              <w:rPr>
                <w:color w:val="000000"/>
                <w:sz w:val="16"/>
                <w:szCs w:val="16"/>
                <w:lang w:eastAsia="en-GB"/>
              </w:rPr>
            </w:pPr>
            <w:r w:rsidRPr="00DC0EB8">
              <w:rPr>
                <w:color w:val="000000"/>
                <w:sz w:val="16"/>
                <w:szCs w:val="16"/>
              </w:rPr>
              <w:t>122. Evaluare și studii</w:t>
            </w:r>
          </w:p>
        </w:tc>
        <w:tc>
          <w:tcPr>
            <w:tcW w:w="2160" w:type="dxa"/>
            <w:shd w:val="clear" w:color="auto" w:fill="auto"/>
          </w:tcPr>
          <w:p w:rsidR="00C102A0" w:rsidRPr="00DC0EB8" w:rsidRDefault="005B6CE5" w:rsidP="00EE33B4">
            <w:pPr>
              <w:jc w:val="right"/>
              <w:rPr>
                <w:color w:val="000000"/>
                <w:sz w:val="16"/>
                <w:szCs w:val="16"/>
                <w:lang w:eastAsia="en-GB"/>
              </w:rPr>
            </w:pPr>
            <w:r w:rsidRPr="00DC0EB8">
              <w:rPr>
                <w:color w:val="000000"/>
                <w:sz w:val="16"/>
                <w:szCs w:val="16"/>
              </w:rPr>
              <w:t xml:space="preserve">318.638,00  </w:t>
            </w:r>
          </w:p>
        </w:tc>
      </w:tr>
      <w:tr w:rsidR="00BE54EC" w:rsidTr="00895FB4">
        <w:trPr>
          <w:trHeight w:val="288"/>
        </w:trPr>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t xml:space="preserve"> </w:t>
            </w: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puțin dezvoltate</w:t>
            </w:r>
          </w:p>
        </w:tc>
        <w:tc>
          <w:tcPr>
            <w:tcW w:w="8550" w:type="dxa"/>
            <w:shd w:val="clear" w:color="auto" w:fill="auto"/>
          </w:tcPr>
          <w:p w:rsidR="00C102A0" w:rsidRPr="00DC0EB8" w:rsidRDefault="005B6CE5" w:rsidP="006F6A29">
            <w:pPr>
              <w:rPr>
                <w:color w:val="000000"/>
                <w:sz w:val="16"/>
                <w:szCs w:val="16"/>
                <w:lang w:eastAsia="en-GB"/>
              </w:rPr>
            </w:pPr>
            <w:r w:rsidRPr="00DC0EB8">
              <w:rPr>
                <w:color w:val="000000"/>
                <w:sz w:val="16"/>
                <w:szCs w:val="16"/>
              </w:rPr>
              <w:t>123. Informare și comunicare</w:t>
            </w:r>
          </w:p>
        </w:tc>
        <w:tc>
          <w:tcPr>
            <w:tcW w:w="2160" w:type="dxa"/>
            <w:shd w:val="clear" w:color="auto" w:fill="auto"/>
          </w:tcPr>
          <w:p w:rsidR="00C102A0" w:rsidRPr="00DC0EB8" w:rsidRDefault="005B6CE5" w:rsidP="00EE33B4">
            <w:pPr>
              <w:jc w:val="right"/>
              <w:rPr>
                <w:color w:val="000000"/>
                <w:sz w:val="16"/>
                <w:szCs w:val="16"/>
                <w:lang w:eastAsia="en-GB"/>
              </w:rPr>
            </w:pPr>
            <w:r w:rsidRPr="00DC0EB8">
              <w:rPr>
                <w:color w:val="000000"/>
                <w:sz w:val="16"/>
                <w:szCs w:val="16"/>
              </w:rPr>
              <w:t xml:space="preserve">26.066.382,00  </w:t>
            </w:r>
          </w:p>
        </w:tc>
      </w:tr>
      <w:tr w:rsidR="00BE54EC" w:rsidTr="00895FB4">
        <w:trPr>
          <w:trHeight w:val="288"/>
        </w:trPr>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t xml:space="preserve"> </w:t>
            </w: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dezvoltate</w:t>
            </w:r>
          </w:p>
        </w:tc>
        <w:tc>
          <w:tcPr>
            <w:tcW w:w="8550" w:type="dxa"/>
            <w:shd w:val="clear" w:color="auto" w:fill="auto"/>
          </w:tcPr>
          <w:p w:rsidR="00C102A0" w:rsidRPr="00DC0EB8" w:rsidRDefault="005B6CE5" w:rsidP="006F6A29">
            <w:pPr>
              <w:rPr>
                <w:color w:val="000000"/>
                <w:sz w:val="16"/>
                <w:szCs w:val="16"/>
                <w:lang w:eastAsia="en-GB"/>
              </w:rPr>
            </w:pPr>
            <w:r w:rsidRPr="00DC0EB8">
              <w:rPr>
                <w:color w:val="000000"/>
                <w:sz w:val="16"/>
                <w:szCs w:val="16"/>
              </w:rPr>
              <w:t>123. Informare și comunicare</w:t>
            </w:r>
          </w:p>
        </w:tc>
        <w:tc>
          <w:tcPr>
            <w:tcW w:w="2160" w:type="dxa"/>
            <w:shd w:val="clear" w:color="auto" w:fill="auto"/>
          </w:tcPr>
          <w:p w:rsidR="00C102A0" w:rsidRPr="00DC0EB8" w:rsidRDefault="005B6CE5" w:rsidP="00EE33B4">
            <w:pPr>
              <w:jc w:val="right"/>
              <w:rPr>
                <w:color w:val="000000"/>
                <w:sz w:val="16"/>
                <w:szCs w:val="16"/>
                <w:lang w:eastAsia="en-GB"/>
              </w:rPr>
            </w:pPr>
            <w:r w:rsidRPr="00DC0EB8">
              <w:rPr>
                <w:color w:val="000000"/>
                <w:sz w:val="16"/>
                <w:szCs w:val="16"/>
              </w:rPr>
              <w:t xml:space="preserve">1.593.192,00  </w:t>
            </w:r>
          </w:p>
        </w:tc>
      </w:tr>
    </w:tbl>
    <w:p w:rsidR="00667C07" w:rsidRPr="00C23AD8" w:rsidRDefault="005B6CE5" w:rsidP="00433D00">
      <w:pPr>
        <w:rPr>
          <w:b/>
          <w:color w:val="000000"/>
        </w:rPr>
      </w:pPr>
    </w:p>
    <w:p w:rsidR="00C102A0" w:rsidRPr="00537BFD" w:rsidRDefault="005B6CE5" w:rsidP="00695213">
      <w:pPr>
        <w:keepNext/>
        <w:rPr>
          <w:b/>
          <w:bCs/>
          <w:color w:val="000000"/>
          <w:sz w:val="20"/>
          <w:lang w:eastAsia="en-GB"/>
        </w:rPr>
      </w:pPr>
      <w:r w:rsidRPr="00537BFD">
        <w:rPr>
          <w:b/>
          <w:bCs/>
          <w:color w:val="000000"/>
          <w:sz w:val="20"/>
          <w:lang w:eastAsia="en-GB"/>
        </w:rPr>
        <w:t>Tabelul 15: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640"/>
        <w:gridCol w:w="2070"/>
      </w:tblGrid>
      <w:tr w:rsidR="00BE54EC" w:rsidTr="00895FB4">
        <w:trPr>
          <w:trHeight w:val="288"/>
          <w:tblHeader/>
        </w:trPr>
        <w:tc>
          <w:tcPr>
            <w:tcW w:w="2174" w:type="dxa"/>
            <w:gridSpan w:val="2"/>
            <w:shd w:val="clear" w:color="auto" w:fill="auto"/>
          </w:tcPr>
          <w:p w:rsidR="00F9756E" w:rsidRPr="00DC0EB8" w:rsidRDefault="005B6CE5" w:rsidP="00F9756E">
            <w:pPr>
              <w:rPr>
                <w:b/>
                <w:color w:val="000000"/>
                <w:sz w:val="16"/>
                <w:szCs w:val="16"/>
                <w:lang w:eastAsia="en-GB"/>
              </w:rPr>
            </w:pPr>
            <w:r w:rsidRPr="00DC0EB8">
              <w:rPr>
                <w:b/>
                <w:sz w:val="16"/>
                <w:szCs w:val="16"/>
              </w:rPr>
              <w:t>Axă prioritară</w:t>
            </w:r>
          </w:p>
        </w:tc>
        <w:tc>
          <w:tcPr>
            <w:tcW w:w="12946" w:type="dxa"/>
            <w:gridSpan w:val="3"/>
            <w:shd w:val="clear" w:color="auto" w:fill="auto"/>
          </w:tcPr>
          <w:p w:rsidR="00F9756E" w:rsidRPr="00DC0EB8" w:rsidRDefault="005B6CE5" w:rsidP="007A1E1D">
            <w:pPr>
              <w:rPr>
                <w:b/>
                <w:color w:val="000000"/>
                <w:sz w:val="16"/>
                <w:szCs w:val="16"/>
                <w:lang w:eastAsia="en-GB"/>
              </w:rPr>
            </w:pPr>
            <w:r w:rsidRPr="00DC0EB8">
              <w:rPr>
                <w:b/>
                <w:sz w:val="16"/>
                <w:szCs w:val="16"/>
              </w:rPr>
              <w:t>AP12 - Asistență tehnică</w:t>
            </w:r>
          </w:p>
        </w:tc>
      </w:tr>
      <w:tr w:rsidR="00BE54EC" w:rsidTr="00895FB4">
        <w:trPr>
          <w:tblHeader/>
        </w:trPr>
        <w:tc>
          <w:tcPr>
            <w:tcW w:w="960" w:type="dxa"/>
            <w:shd w:val="clear" w:color="auto" w:fill="auto"/>
          </w:tcPr>
          <w:p w:rsidR="00C102A0" w:rsidRPr="00DC0EB8" w:rsidRDefault="005B6CE5"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5B6CE5" w:rsidP="006F6A29">
            <w:pPr>
              <w:jc w:val="center"/>
              <w:rPr>
                <w:b/>
                <w:color w:val="000000"/>
                <w:sz w:val="16"/>
                <w:szCs w:val="16"/>
                <w:lang w:eastAsia="en-GB"/>
              </w:rPr>
            </w:pPr>
            <w:r w:rsidRPr="00DC0EB8">
              <w:rPr>
                <w:b/>
                <w:bCs/>
                <w:color w:val="000000"/>
                <w:sz w:val="16"/>
                <w:szCs w:val="16"/>
                <w:lang w:eastAsia="en-GB"/>
              </w:rPr>
              <w:t>Categoria</w:t>
            </w:r>
            <w:r w:rsidRPr="00DC0EB8">
              <w:rPr>
                <w:b/>
                <w:bCs/>
                <w:color w:val="000000"/>
                <w:sz w:val="16"/>
                <w:szCs w:val="16"/>
                <w:lang w:eastAsia="en-GB"/>
              </w:rPr>
              <w:t xml:space="preserve"> de regiune</w:t>
            </w:r>
          </w:p>
        </w:tc>
        <w:tc>
          <w:tcPr>
            <w:tcW w:w="8640" w:type="dxa"/>
            <w:shd w:val="clear" w:color="auto" w:fill="auto"/>
          </w:tcPr>
          <w:p w:rsidR="00C102A0" w:rsidRPr="00DC0EB8" w:rsidRDefault="005B6CE5" w:rsidP="006F6A29">
            <w:pPr>
              <w:jc w:val="center"/>
              <w:rPr>
                <w:b/>
                <w:color w:val="000000"/>
                <w:sz w:val="16"/>
                <w:szCs w:val="16"/>
                <w:lang w:eastAsia="en-GB"/>
              </w:rPr>
            </w:pPr>
            <w:r w:rsidRPr="00DC0EB8">
              <w:rPr>
                <w:b/>
                <w:color w:val="000000"/>
                <w:sz w:val="16"/>
                <w:szCs w:val="16"/>
              </w:rPr>
              <w:t>Codul</w:t>
            </w:r>
          </w:p>
        </w:tc>
        <w:tc>
          <w:tcPr>
            <w:tcW w:w="2070" w:type="dxa"/>
            <w:shd w:val="clear" w:color="auto" w:fill="auto"/>
          </w:tcPr>
          <w:p w:rsidR="00C102A0" w:rsidRPr="00DC0EB8" w:rsidRDefault="005B6CE5" w:rsidP="006F6A29">
            <w:pPr>
              <w:jc w:val="center"/>
              <w:rPr>
                <w:b/>
                <w:color w:val="000000"/>
                <w:sz w:val="16"/>
                <w:szCs w:val="16"/>
                <w:lang w:eastAsia="en-GB"/>
              </w:rPr>
            </w:pPr>
            <w:r w:rsidRPr="00DC0EB8">
              <w:rPr>
                <w:b/>
                <w:color w:val="000000"/>
                <w:sz w:val="16"/>
                <w:szCs w:val="16"/>
              </w:rPr>
              <w:t>Suma (EUR)</w:t>
            </w:r>
          </w:p>
        </w:tc>
      </w:tr>
      <w:tr w:rsidR="00BE54EC" w:rsidTr="00895FB4">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t xml:space="preserve">   </w:t>
            </w: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puțin dezvoltate</w:t>
            </w:r>
          </w:p>
        </w:tc>
        <w:tc>
          <w:tcPr>
            <w:tcW w:w="8640" w:type="dxa"/>
            <w:shd w:val="clear" w:color="auto" w:fill="auto"/>
          </w:tcPr>
          <w:p w:rsidR="00C102A0" w:rsidRPr="00DC0EB8" w:rsidRDefault="005B6CE5" w:rsidP="006F6A29">
            <w:pPr>
              <w:rPr>
                <w:color w:val="000000"/>
                <w:sz w:val="16"/>
                <w:szCs w:val="16"/>
                <w:lang w:eastAsia="en-GB"/>
              </w:rPr>
            </w:pPr>
            <w:r w:rsidRPr="00DC0EB8">
              <w:rPr>
                <w:color w:val="000000"/>
                <w:sz w:val="16"/>
                <w:szCs w:val="16"/>
              </w:rPr>
              <w:t>01. Grant nerambursabil</w:t>
            </w:r>
          </w:p>
        </w:tc>
        <w:tc>
          <w:tcPr>
            <w:tcW w:w="2070" w:type="dxa"/>
            <w:shd w:val="clear" w:color="auto" w:fill="auto"/>
          </w:tcPr>
          <w:p w:rsidR="00C102A0" w:rsidRPr="00DC0EB8" w:rsidRDefault="005B6CE5" w:rsidP="008758EC">
            <w:pPr>
              <w:jc w:val="right"/>
              <w:rPr>
                <w:color w:val="000000"/>
                <w:sz w:val="16"/>
                <w:szCs w:val="16"/>
              </w:rPr>
            </w:pPr>
            <w:r w:rsidRPr="00DC0EB8">
              <w:rPr>
                <w:color w:val="000000"/>
                <w:sz w:val="16"/>
                <w:szCs w:val="16"/>
              </w:rPr>
              <w:t>104.265.531,00</w:t>
            </w:r>
          </w:p>
        </w:tc>
      </w:tr>
      <w:tr w:rsidR="00BE54EC" w:rsidTr="00895FB4">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t xml:space="preserve">   </w:t>
            </w: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dezvoltate</w:t>
            </w:r>
          </w:p>
        </w:tc>
        <w:tc>
          <w:tcPr>
            <w:tcW w:w="8640" w:type="dxa"/>
            <w:shd w:val="clear" w:color="auto" w:fill="auto"/>
          </w:tcPr>
          <w:p w:rsidR="00C102A0" w:rsidRPr="00DC0EB8" w:rsidRDefault="005B6CE5" w:rsidP="006F6A29">
            <w:pPr>
              <w:rPr>
                <w:color w:val="000000"/>
                <w:sz w:val="16"/>
                <w:szCs w:val="16"/>
                <w:lang w:eastAsia="en-GB"/>
              </w:rPr>
            </w:pPr>
            <w:r w:rsidRPr="00DC0EB8">
              <w:rPr>
                <w:color w:val="000000"/>
                <w:sz w:val="16"/>
                <w:szCs w:val="16"/>
              </w:rPr>
              <w:t>01. Grant nerambursabil</w:t>
            </w:r>
          </w:p>
        </w:tc>
        <w:tc>
          <w:tcPr>
            <w:tcW w:w="2070" w:type="dxa"/>
            <w:shd w:val="clear" w:color="auto" w:fill="auto"/>
          </w:tcPr>
          <w:p w:rsidR="00C102A0" w:rsidRPr="00DC0EB8" w:rsidRDefault="005B6CE5" w:rsidP="008758EC">
            <w:pPr>
              <w:jc w:val="right"/>
              <w:rPr>
                <w:color w:val="000000"/>
                <w:sz w:val="16"/>
                <w:szCs w:val="16"/>
              </w:rPr>
            </w:pPr>
            <w:r w:rsidRPr="00DC0EB8">
              <w:rPr>
                <w:color w:val="000000"/>
                <w:sz w:val="16"/>
                <w:szCs w:val="16"/>
              </w:rPr>
              <w:t>6.372.766,00</w:t>
            </w:r>
          </w:p>
        </w:tc>
      </w:tr>
    </w:tbl>
    <w:p w:rsidR="000A12B8" w:rsidRPr="00C23AD8" w:rsidRDefault="005B6CE5" w:rsidP="00433D00">
      <w:pPr>
        <w:rPr>
          <w:color w:val="000000"/>
        </w:rPr>
      </w:pPr>
    </w:p>
    <w:p w:rsidR="000A12B8" w:rsidRPr="00537BFD" w:rsidRDefault="005B6CE5" w:rsidP="00695213">
      <w:pPr>
        <w:keepNext/>
        <w:autoSpaceDE w:val="0"/>
        <w:autoSpaceDN w:val="0"/>
        <w:adjustRightInd w:val="0"/>
        <w:rPr>
          <w:b/>
          <w:bCs/>
          <w:color w:val="000000"/>
          <w:sz w:val="20"/>
          <w:lang w:eastAsia="en-GB"/>
        </w:rPr>
      </w:pPr>
      <w:r w:rsidRPr="00537BFD">
        <w:rPr>
          <w:b/>
          <w:bCs/>
          <w:color w:val="000000"/>
          <w:sz w:val="20"/>
          <w:lang w:eastAsia="en-GB"/>
        </w:rPr>
        <w:t>Tabelul 16: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640"/>
        <w:gridCol w:w="2070"/>
      </w:tblGrid>
      <w:tr w:rsidR="00BE54EC" w:rsidTr="00895FB4">
        <w:trPr>
          <w:trHeight w:val="288"/>
          <w:tblHeader/>
        </w:trPr>
        <w:tc>
          <w:tcPr>
            <w:tcW w:w="2174" w:type="dxa"/>
            <w:gridSpan w:val="2"/>
            <w:shd w:val="clear" w:color="auto" w:fill="auto"/>
          </w:tcPr>
          <w:p w:rsidR="00F9756E" w:rsidRPr="00DC0EB8" w:rsidRDefault="005B6CE5" w:rsidP="00F9756E">
            <w:pPr>
              <w:rPr>
                <w:b/>
                <w:color w:val="000000"/>
                <w:sz w:val="18"/>
                <w:szCs w:val="18"/>
                <w:lang w:eastAsia="en-GB"/>
              </w:rPr>
            </w:pPr>
            <w:r w:rsidRPr="00DC0EB8">
              <w:rPr>
                <w:b/>
                <w:sz w:val="16"/>
                <w:szCs w:val="16"/>
              </w:rPr>
              <w:t>Axă prioritară</w:t>
            </w:r>
          </w:p>
        </w:tc>
        <w:tc>
          <w:tcPr>
            <w:tcW w:w="12946" w:type="dxa"/>
            <w:gridSpan w:val="3"/>
            <w:shd w:val="clear" w:color="auto" w:fill="auto"/>
          </w:tcPr>
          <w:p w:rsidR="00F9756E" w:rsidRPr="00DC0EB8" w:rsidRDefault="005B6CE5" w:rsidP="007A1E1D">
            <w:pPr>
              <w:rPr>
                <w:b/>
                <w:color w:val="000000"/>
                <w:sz w:val="18"/>
                <w:szCs w:val="18"/>
                <w:lang w:eastAsia="en-GB"/>
              </w:rPr>
            </w:pPr>
            <w:r w:rsidRPr="00DC0EB8">
              <w:rPr>
                <w:b/>
                <w:sz w:val="16"/>
                <w:szCs w:val="16"/>
              </w:rPr>
              <w:t>AP12 - Asistență tehnică</w:t>
            </w:r>
          </w:p>
        </w:tc>
      </w:tr>
      <w:tr w:rsidR="00BE54EC" w:rsidTr="00895FB4">
        <w:trPr>
          <w:tblHeader/>
        </w:trPr>
        <w:tc>
          <w:tcPr>
            <w:tcW w:w="960" w:type="dxa"/>
            <w:shd w:val="clear" w:color="auto" w:fill="auto"/>
          </w:tcPr>
          <w:p w:rsidR="00C102A0" w:rsidRPr="00DC0EB8" w:rsidRDefault="005B6CE5"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5B6CE5" w:rsidP="006F6A29">
            <w:pPr>
              <w:jc w:val="center"/>
              <w:rPr>
                <w:b/>
                <w:color w:val="000000"/>
                <w:sz w:val="16"/>
                <w:szCs w:val="16"/>
                <w:lang w:eastAsia="en-GB"/>
              </w:rPr>
            </w:pPr>
            <w:r w:rsidRPr="00DC0EB8">
              <w:rPr>
                <w:b/>
                <w:bCs/>
                <w:color w:val="000000"/>
                <w:sz w:val="16"/>
                <w:szCs w:val="16"/>
                <w:lang w:eastAsia="en-GB"/>
              </w:rPr>
              <w:t>Categoria de regiune</w:t>
            </w:r>
          </w:p>
        </w:tc>
        <w:tc>
          <w:tcPr>
            <w:tcW w:w="8640" w:type="dxa"/>
            <w:shd w:val="clear" w:color="auto" w:fill="auto"/>
          </w:tcPr>
          <w:p w:rsidR="00C102A0" w:rsidRPr="00DC0EB8" w:rsidRDefault="005B6CE5" w:rsidP="006F6A29">
            <w:pPr>
              <w:jc w:val="center"/>
              <w:rPr>
                <w:b/>
                <w:color w:val="000000"/>
                <w:sz w:val="16"/>
                <w:szCs w:val="16"/>
                <w:lang w:eastAsia="en-GB"/>
              </w:rPr>
            </w:pPr>
            <w:r w:rsidRPr="00DC0EB8">
              <w:rPr>
                <w:b/>
                <w:color w:val="000000"/>
                <w:sz w:val="16"/>
                <w:szCs w:val="16"/>
              </w:rPr>
              <w:t>Codul</w:t>
            </w:r>
          </w:p>
        </w:tc>
        <w:tc>
          <w:tcPr>
            <w:tcW w:w="2070" w:type="dxa"/>
            <w:shd w:val="clear" w:color="auto" w:fill="auto"/>
          </w:tcPr>
          <w:p w:rsidR="00C102A0" w:rsidRPr="00DC0EB8" w:rsidRDefault="005B6CE5" w:rsidP="006F6A29">
            <w:pPr>
              <w:jc w:val="center"/>
              <w:rPr>
                <w:b/>
                <w:color w:val="000000"/>
                <w:sz w:val="16"/>
                <w:szCs w:val="16"/>
                <w:lang w:eastAsia="en-GB"/>
              </w:rPr>
            </w:pPr>
            <w:r w:rsidRPr="00DC0EB8">
              <w:rPr>
                <w:b/>
                <w:color w:val="000000"/>
                <w:sz w:val="16"/>
                <w:szCs w:val="16"/>
              </w:rPr>
              <w:t>Suma (EUR)</w:t>
            </w:r>
          </w:p>
        </w:tc>
      </w:tr>
      <w:tr w:rsidR="00BE54EC" w:rsidTr="00895FB4">
        <w:trPr>
          <w:trHeight w:val="288"/>
        </w:trPr>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puțin dezvoltate</w:t>
            </w:r>
          </w:p>
        </w:tc>
        <w:tc>
          <w:tcPr>
            <w:tcW w:w="8640" w:type="dxa"/>
            <w:shd w:val="clear" w:color="auto" w:fill="auto"/>
          </w:tcPr>
          <w:p w:rsidR="00C102A0" w:rsidRPr="00DC0EB8" w:rsidRDefault="005B6CE5" w:rsidP="00526BAE">
            <w:pPr>
              <w:rPr>
                <w:color w:val="000000"/>
                <w:sz w:val="16"/>
                <w:szCs w:val="16"/>
                <w:lang w:eastAsia="en-GB"/>
              </w:rPr>
            </w:pPr>
            <w:r w:rsidRPr="00DC0EB8">
              <w:rPr>
                <w:color w:val="000000"/>
                <w:sz w:val="16"/>
                <w:szCs w:val="16"/>
              </w:rPr>
              <w:t xml:space="preserve">07. </w:t>
            </w:r>
            <w:r w:rsidRPr="00DC0EB8">
              <w:rPr>
                <w:color w:val="000000"/>
                <w:sz w:val="16"/>
                <w:szCs w:val="16"/>
              </w:rPr>
              <w:t>Nu se aplică</w:t>
            </w:r>
          </w:p>
        </w:tc>
        <w:tc>
          <w:tcPr>
            <w:tcW w:w="2070" w:type="dxa"/>
            <w:shd w:val="clear" w:color="auto" w:fill="auto"/>
          </w:tcPr>
          <w:p w:rsidR="00C102A0" w:rsidRPr="00DC0EB8" w:rsidRDefault="005B6CE5" w:rsidP="006F6A29">
            <w:pPr>
              <w:jc w:val="right"/>
              <w:rPr>
                <w:color w:val="000000"/>
                <w:sz w:val="16"/>
                <w:szCs w:val="16"/>
                <w:lang w:eastAsia="en-GB"/>
              </w:rPr>
            </w:pPr>
            <w:r w:rsidRPr="00DC0EB8">
              <w:rPr>
                <w:color w:val="000000"/>
                <w:sz w:val="16"/>
                <w:szCs w:val="16"/>
              </w:rPr>
              <w:t>104.265.531,00</w:t>
            </w:r>
            <w:r w:rsidRPr="00DC0EB8">
              <w:rPr>
                <w:color w:val="000000"/>
                <w:sz w:val="16"/>
                <w:szCs w:val="16"/>
              </w:rPr>
              <w:t xml:space="preserve"> </w:t>
            </w:r>
          </w:p>
        </w:tc>
      </w:tr>
      <w:tr w:rsidR="00BE54EC" w:rsidTr="00895FB4">
        <w:trPr>
          <w:trHeight w:val="288"/>
        </w:trPr>
        <w:tc>
          <w:tcPr>
            <w:tcW w:w="960" w:type="dxa"/>
            <w:shd w:val="clear" w:color="auto" w:fill="auto"/>
          </w:tcPr>
          <w:p w:rsidR="00C102A0" w:rsidRPr="00DC0EB8" w:rsidRDefault="005B6CE5" w:rsidP="00283F54">
            <w:pPr>
              <w:rPr>
                <w:color w:val="000000"/>
                <w:sz w:val="16"/>
                <w:szCs w:val="16"/>
                <w:lang w:eastAsia="en-GB"/>
              </w:rPr>
            </w:pPr>
            <w:r w:rsidRPr="00DC0EB8">
              <w:rPr>
                <w:color w:val="000000"/>
                <w:sz w:val="16"/>
                <w:szCs w:val="16"/>
              </w:rPr>
              <w:t>FEDR</w:t>
            </w:r>
          </w:p>
        </w:tc>
        <w:tc>
          <w:tcPr>
            <w:tcW w:w="3450" w:type="dxa"/>
            <w:gridSpan w:val="2"/>
            <w:shd w:val="clear" w:color="auto" w:fill="auto"/>
          </w:tcPr>
          <w:p w:rsidR="00C102A0" w:rsidRPr="00DC0EB8" w:rsidRDefault="005B6CE5" w:rsidP="00F67D13">
            <w:pPr>
              <w:rPr>
                <w:color w:val="000000"/>
                <w:sz w:val="16"/>
                <w:szCs w:val="16"/>
                <w:lang w:eastAsia="en-GB"/>
              </w:rPr>
            </w:pPr>
            <w:r w:rsidRPr="00DC0EB8">
              <w:rPr>
                <w:color w:val="000000"/>
                <w:sz w:val="16"/>
                <w:szCs w:val="16"/>
              </w:rPr>
              <w:t>Mai dezvoltate</w:t>
            </w:r>
          </w:p>
        </w:tc>
        <w:tc>
          <w:tcPr>
            <w:tcW w:w="8640" w:type="dxa"/>
            <w:shd w:val="clear" w:color="auto" w:fill="auto"/>
          </w:tcPr>
          <w:p w:rsidR="00C102A0" w:rsidRPr="00DC0EB8" w:rsidRDefault="005B6CE5" w:rsidP="00526BAE">
            <w:pPr>
              <w:rPr>
                <w:color w:val="000000"/>
                <w:sz w:val="16"/>
                <w:szCs w:val="16"/>
                <w:lang w:eastAsia="en-GB"/>
              </w:rPr>
            </w:pPr>
            <w:r w:rsidRPr="00DC0EB8">
              <w:rPr>
                <w:color w:val="000000"/>
                <w:sz w:val="16"/>
                <w:szCs w:val="16"/>
              </w:rPr>
              <w:t xml:space="preserve">07. </w:t>
            </w:r>
            <w:r w:rsidRPr="00DC0EB8">
              <w:rPr>
                <w:color w:val="000000"/>
                <w:sz w:val="16"/>
                <w:szCs w:val="16"/>
              </w:rPr>
              <w:t>Nu se aplică</w:t>
            </w:r>
          </w:p>
        </w:tc>
        <w:tc>
          <w:tcPr>
            <w:tcW w:w="2070" w:type="dxa"/>
            <w:shd w:val="clear" w:color="auto" w:fill="auto"/>
          </w:tcPr>
          <w:p w:rsidR="00C102A0" w:rsidRPr="00DC0EB8" w:rsidRDefault="005B6CE5" w:rsidP="006F6A29">
            <w:pPr>
              <w:jc w:val="right"/>
              <w:rPr>
                <w:color w:val="000000"/>
                <w:sz w:val="16"/>
                <w:szCs w:val="16"/>
                <w:lang w:eastAsia="en-GB"/>
              </w:rPr>
            </w:pPr>
            <w:r w:rsidRPr="00DC0EB8">
              <w:rPr>
                <w:color w:val="000000"/>
                <w:sz w:val="16"/>
                <w:szCs w:val="16"/>
              </w:rPr>
              <w:t>6.372.766,00</w:t>
            </w:r>
            <w:r w:rsidRPr="00DC0EB8">
              <w:rPr>
                <w:color w:val="000000"/>
                <w:sz w:val="16"/>
                <w:szCs w:val="16"/>
              </w:rPr>
              <w:t xml:space="preserve"> </w:t>
            </w:r>
          </w:p>
        </w:tc>
      </w:tr>
    </w:tbl>
    <w:p w:rsidR="005F6BA3" w:rsidRPr="00C23AD8" w:rsidRDefault="005B6CE5" w:rsidP="00AF60FF">
      <w:pPr>
        <w:pStyle w:val="Heading1"/>
        <w:keepNext w:val="0"/>
        <w:pageBreakBefore/>
        <w:numPr>
          <w:ilvl w:val="0"/>
          <w:numId w:val="0"/>
        </w:numPr>
        <w:ind w:left="851" w:hanging="851"/>
        <w:rPr>
          <w:color w:val="000000"/>
          <w:szCs w:val="24"/>
        </w:rPr>
      </w:pPr>
      <w:r>
        <w:rPr>
          <w:color w:val="000000"/>
          <w:szCs w:val="24"/>
        </w:rPr>
        <w:lastRenderedPageBreak/>
        <w:t>3. PLAN DE FINANȚARE</w:t>
      </w:r>
    </w:p>
    <w:p w:rsidR="005F6BA3" w:rsidRPr="005F6BA3" w:rsidRDefault="005B6CE5" w:rsidP="00F333A5">
      <w:pPr>
        <w:pStyle w:val="Text1"/>
        <w:ind w:left="0"/>
      </w:pPr>
    </w:p>
    <w:p w:rsidR="005F6BA3" w:rsidRPr="00391CD8" w:rsidRDefault="005B6CE5" w:rsidP="00F333A5">
      <w:pPr>
        <w:pStyle w:val="Heading2"/>
        <w:keepNext w:val="0"/>
        <w:numPr>
          <w:ilvl w:val="0"/>
          <w:numId w:val="0"/>
        </w:numPr>
        <w:ind w:left="850" w:hanging="850"/>
        <w:rPr>
          <w:szCs w:val="24"/>
        </w:rPr>
      </w:pPr>
      <w:r w:rsidRPr="00391CD8">
        <w:rPr>
          <w:szCs w:val="24"/>
        </w:rPr>
        <w:t>3.1 Alocare financiară din fiecare fond și sumele aferente rezervei de performanță</w:t>
      </w:r>
    </w:p>
    <w:p w:rsidR="005D1F6E" w:rsidRDefault="005B6CE5" w:rsidP="00F333A5">
      <w:pPr>
        <w:rPr>
          <w:rFonts w:eastAsia="Arial Unicode MS"/>
          <w:b/>
        </w:rPr>
      </w:pPr>
    </w:p>
    <w:p w:rsidR="00A552D3" w:rsidRDefault="005B6CE5" w:rsidP="00F333A5">
      <w:pPr>
        <w:rPr>
          <w:rFonts w:eastAsia="Arial Unicode MS"/>
          <w:b/>
        </w:rPr>
      </w:pPr>
      <w:r w:rsidRPr="00391CD8">
        <w:rPr>
          <w:rFonts w:eastAsia="Arial Unicode MS"/>
          <w:b/>
        </w:rPr>
        <w:t>Tabelul 17</w:t>
      </w:r>
    </w:p>
    <w:tbl>
      <w:tblPr>
        <w:tblW w:w="1527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20" w:firstRow="1" w:lastRow="0" w:firstColumn="0" w:lastColumn="0" w:noHBand="0" w:noVBand="0"/>
      </w:tblPr>
      <w:tblGrid>
        <w:gridCol w:w="581"/>
        <w:gridCol w:w="993"/>
        <w:gridCol w:w="850"/>
        <w:gridCol w:w="851"/>
        <w:gridCol w:w="850"/>
        <w:gridCol w:w="851"/>
        <w:gridCol w:w="850"/>
        <w:gridCol w:w="851"/>
        <w:gridCol w:w="850"/>
        <w:gridCol w:w="851"/>
        <w:gridCol w:w="850"/>
        <w:gridCol w:w="851"/>
        <w:gridCol w:w="850"/>
        <w:gridCol w:w="851"/>
        <w:gridCol w:w="850"/>
        <w:gridCol w:w="851"/>
        <w:gridCol w:w="850"/>
        <w:gridCol w:w="947"/>
      </w:tblGrid>
      <w:tr w:rsidR="00BE54EC" w:rsidTr="00804899">
        <w:trPr>
          <w:trHeight w:val="288"/>
          <w:tblHeader/>
        </w:trPr>
        <w:tc>
          <w:tcPr>
            <w:tcW w:w="581" w:type="dxa"/>
            <w:vMerge w:val="restart"/>
          </w:tcPr>
          <w:p w:rsidR="00A552D3" w:rsidRPr="00C23AD8" w:rsidRDefault="005B6CE5" w:rsidP="00F333A5">
            <w:pPr>
              <w:snapToGrid w:val="0"/>
              <w:contextualSpacing/>
              <w:jc w:val="center"/>
              <w:rPr>
                <w:b/>
                <w:color w:val="000000"/>
                <w:sz w:val="16"/>
                <w:szCs w:val="16"/>
              </w:rPr>
            </w:pPr>
            <w:r w:rsidRPr="00C23AD8">
              <w:rPr>
                <w:b/>
                <w:color w:val="000000"/>
                <w:sz w:val="16"/>
                <w:szCs w:val="16"/>
              </w:rPr>
              <w:t>Fond</w:t>
            </w:r>
          </w:p>
        </w:tc>
        <w:tc>
          <w:tcPr>
            <w:tcW w:w="993" w:type="dxa"/>
            <w:vMerge w:val="restart"/>
            <w:shd w:val="clear" w:color="auto" w:fill="auto"/>
          </w:tcPr>
          <w:p w:rsidR="00A552D3" w:rsidRPr="00C23AD8" w:rsidRDefault="005B6CE5" w:rsidP="00F333A5">
            <w:pPr>
              <w:snapToGrid w:val="0"/>
              <w:contextualSpacing/>
              <w:jc w:val="center"/>
              <w:rPr>
                <w:b/>
                <w:color w:val="000000"/>
                <w:sz w:val="16"/>
                <w:szCs w:val="16"/>
              </w:rPr>
            </w:pPr>
            <w:r w:rsidRPr="00C23AD8">
              <w:rPr>
                <w:b/>
                <w:color w:val="000000"/>
                <w:sz w:val="16"/>
                <w:szCs w:val="16"/>
              </w:rPr>
              <w:t>Categoria de regiune</w:t>
            </w:r>
          </w:p>
        </w:tc>
        <w:tc>
          <w:tcPr>
            <w:tcW w:w="1701" w:type="dxa"/>
            <w:gridSpan w:val="2"/>
            <w:shd w:val="clear" w:color="auto" w:fill="auto"/>
          </w:tcPr>
          <w:p w:rsidR="00A552D3" w:rsidRPr="00C23AD8" w:rsidRDefault="005B6CE5" w:rsidP="00F333A5">
            <w:pPr>
              <w:snapToGrid w:val="0"/>
              <w:contextualSpacing/>
              <w:jc w:val="center"/>
              <w:rPr>
                <w:b/>
                <w:color w:val="000000"/>
                <w:sz w:val="16"/>
                <w:szCs w:val="16"/>
              </w:rPr>
            </w:pPr>
            <w:r w:rsidRPr="00C23AD8">
              <w:rPr>
                <w:b/>
                <w:color w:val="000000"/>
                <w:sz w:val="16"/>
                <w:szCs w:val="16"/>
              </w:rPr>
              <w:t>2014</w:t>
            </w:r>
          </w:p>
        </w:tc>
        <w:tc>
          <w:tcPr>
            <w:tcW w:w="1701" w:type="dxa"/>
            <w:gridSpan w:val="2"/>
            <w:shd w:val="clear" w:color="auto" w:fill="auto"/>
          </w:tcPr>
          <w:p w:rsidR="00A552D3" w:rsidRPr="00C23AD8" w:rsidRDefault="005B6CE5" w:rsidP="00F333A5">
            <w:pPr>
              <w:snapToGrid w:val="0"/>
              <w:contextualSpacing/>
              <w:jc w:val="center"/>
              <w:rPr>
                <w:b/>
                <w:color w:val="000000"/>
                <w:sz w:val="16"/>
                <w:szCs w:val="16"/>
              </w:rPr>
            </w:pPr>
            <w:r w:rsidRPr="00C23AD8">
              <w:rPr>
                <w:b/>
                <w:color w:val="000000"/>
                <w:sz w:val="16"/>
                <w:szCs w:val="16"/>
              </w:rPr>
              <w:t>2015</w:t>
            </w:r>
          </w:p>
        </w:tc>
        <w:tc>
          <w:tcPr>
            <w:tcW w:w="1701" w:type="dxa"/>
            <w:gridSpan w:val="2"/>
            <w:shd w:val="clear" w:color="auto" w:fill="auto"/>
          </w:tcPr>
          <w:p w:rsidR="00A552D3" w:rsidRPr="00C23AD8" w:rsidRDefault="005B6CE5" w:rsidP="00F333A5">
            <w:pPr>
              <w:snapToGrid w:val="0"/>
              <w:contextualSpacing/>
              <w:jc w:val="center"/>
              <w:rPr>
                <w:b/>
                <w:color w:val="000000"/>
                <w:sz w:val="16"/>
                <w:szCs w:val="16"/>
              </w:rPr>
            </w:pPr>
            <w:r w:rsidRPr="00C23AD8">
              <w:rPr>
                <w:b/>
                <w:color w:val="000000"/>
                <w:sz w:val="16"/>
                <w:szCs w:val="16"/>
              </w:rPr>
              <w:t>2016</w:t>
            </w:r>
          </w:p>
        </w:tc>
        <w:tc>
          <w:tcPr>
            <w:tcW w:w="1701" w:type="dxa"/>
            <w:gridSpan w:val="2"/>
            <w:shd w:val="clear" w:color="auto" w:fill="auto"/>
          </w:tcPr>
          <w:p w:rsidR="00A552D3" w:rsidRPr="00C23AD8" w:rsidRDefault="005B6CE5" w:rsidP="00F333A5">
            <w:pPr>
              <w:snapToGrid w:val="0"/>
              <w:contextualSpacing/>
              <w:jc w:val="center"/>
              <w:rPr>
                <w:b/>
                <w:color w:val="000000"/>
                <w:sz w:val="16"/>
                <w:szCs w:val="16"/>
              </w:rPr>
            </w:pPr>
            <w:r w:rsidRPr="00C23AD8">
              <w:rPr>
                <w:b/>
                <w:color w:val="000000"/>
                <w:sz w:val="16"/>
                <w:szCs w:val="16"/>
              </w:rPr>
              <w:t>2017</w:t>
            </w:r>
          </w:p>
        </w:tc>
        <w:tc>
          <w:tcPr>
            <w:tcW w:w="1701" w:type="dxa"/>
            <w:gridSpan w:val="2"/>
            <w:shd w:val="clear" w:color="auto" w:fill="auto"/>
          </w:tcPr>
          <w:p w:rsidR="00A552D3" w:rsidRPr="00C23AD8" w:rsidRDefault="005B6CE5" w:rsidP="00F333A5">
            <w:pPr>
              <w:snapToGrid w:val="0"/>
              <w:contextualSpacing/>
              <w:jc w:val="center"/>
              <w:rPr>
                <w:b/>
                <w:color w:val="000000"/>
                <w:sz w:val="16"/>
                <w:szCs w:val="16"/>
              </w:rPr>
            </w:pPr>
            <w:r w:rsidRPr="00C23AD8">
              <w:rPr>
                <w:b/>
                <w:color w:val="000000"/>
                <w:sz w:val="16"/>
                <w:szCs w:val="16"/>
              </w:rPr>
              <w:t>2018</w:t>
            </w:r>
          </w:p>
        </w:tc>
        <w:tc>
          <w:tcPr>
            <w:tcW w:w="1701" w:type="dxa"/>
            <w:gridSpan w:val="2"/>
            <w:shd w:val="clear" w:color="auto" w:fill="auto"/>
          </w:tcPr>
          <w:p w:rsidR="00A552D3" w:rsidRPr="00C23AD8" w:rsidRDefault="005B6CE5" w:rsidP="00F333A5">
            <w:pPr>
              <w:snapToGrid w:val="0"/>
              <w:contextualSpacing/>
              <w:jc w:val="center"/>
              <w:rPr>
                <w:b/>
                <w:color w:val="000000"/>
                <w:sz w:val="16"/>
                <w:szCs w:val="16"/>
              </w:rPr>
            </w:pPr>
            <w:r w:rsidRPr="00C23AD8">
              <w:rPr>
                <w:b/>
                <w:color w:val="000000"/>
                <w:sz w:val="16"/>
                <w:szCs w:val="16"/>
              </w:rPr>
              <w:t>2019</w:t>
            </w:r>
          </w:p>
        </w:tc>
        <w:tc>
          <w:tcPr>
            <w:tcW w:w="1701" w:type="dxa"/>
            <w:gridSpan w:val="2"/>
            <w:shd w:val="clear" w:color="auto" w:fill="auto"/>
          </w:tcPr>
          <w:p w:rsidR="00A552D3" w:rsidRPr="00C23AD8" w:rsidRDefault="005B6CE5" w:rsidP="00F333A5">
            <w:pPr>
              <w:snapToGrid w:val="0"/>
              <w:contextualSpacing/>
              <w:jc w:val="center"/>
              <w:rPr>
                <w:b/>
                <w:color w:val="000000"/>
                <w:sz w:val="16"/>
                <w:szCs w:val="16"/>
              </w:rPr>
            </w:pPr>
            <w:r w:rsidRPr="00C23AD8">
              <w:rPr>
                <w:b/>
                <w:color w:val="000000"/>
                <w:sz w:val="16"/>
                <w:szCs w:val="16"/>
              </w:rPr>
              <w:t>2020</w:t>
            </w:r>
          </w:p>
        </w:tc>
        <w:tc>
          <w:tcPr>
            <w:tcW w:w="1797" w:type="dxa"/>
            <w:gridSpan w:val="2"/>
            <w:shd w:val="clear" w:color="auto" w:fill="auto"/>
          </w:tcPr>
          <w:p w:rsidR="00A552D3" w:rsidRPr="00804899" w:rsidRDefault="005B6CE5" w:rsidP="00F333A5">
            <w:pPr>
              <w:snapToGrid w:val="0"/>
              <w:contextualSpacing/>
              <w:jc w:val="center"/>
              <w:rPr>
                <w:b/>
                <w:color w:val="000000"/>
                <w:sz w:val="16"/>
                <w:szCs w:val="16"/>
              </w:rPr>
            </w:pPr>
            <w:r w:rsidRPr="00804899">
              <w:rPr>
                <w:b/>
                <w:color w:val="000000"/>
                <w:sz w:val="16"/>
                <w:szCs w:val="16"/>
              </w:rPr>
              <w:t>Total</w:t>
            </w:r>
          </w:p>
        </w:tc>
      </w:tr>
      <w:tr w:rsidR="00BE54EC" w:rsidTr="00804899">
        <w:trPr>
          <w:trHeight w:val="288"/>
          <w:tblHeader/>
        </w:trPr>
        <w:tc>
          <w:tcPr>
            <w:tcW w:w="581" w:type="dxa"/>
            <w:vMerge/>
          </w:tcPr>
          <w:p w:rsidR="00A552D3" w:rsidRPr="003173D3" w:rsidRDefault="005B6CE5" w:rsidP="00F333A5">
            <w:pPr>
              <w:snapToGrid w:val="0"/>
              <w:contextualSpacing/>
              <w:jc w:val="center"/>
              <w:rPr>
                <w:b/>
                <w:color w:val="000000"/>
                <w:sz w:val="12"/>
                <w:szCs w:val="12"/>
              </w:rPr>
            </w:pPr>
          </w:p>
        </w:tc>
        <w:tc>
          <w:tcPr>
            <w:tcW w:w="993" w:type="dxa"/>
            <w:vMerge/>
            <w:shd w:val="clear" w:color="auto" w:fill="auto"/>
          </w:tcPr>
          <w:p w:rsidR="00A552D3" w:rsidRPr="003173D3" w:rsidRDefault="005B6CE5" w:rsidP="00F333A5">
            <w:pPr>
              <w:snapToGrid w:val="0"/>
              <w:contextualSpacing/>
              <w:jc w:val="center"/>
              <w:rPr>
                <w:b/>
                <w:color w:val="000000"/>
                <w:sz w:val="12"/>
                <w:szCs w:val="12"/>
              </w:rPr>
            </w:pPr>
          </w:p>
        </w:tc>
        <w:tc>
          <w:tcPr>
            <w:tcW w:w="850" w:type="dxa"/>
            <w:shd w:val="clear" w:color="auto" w:fill="auto"/>
          </w:tcPr>
          <w:p w:rsidR="00A552D3" w:rsidRPr="003173D3" w:rsidRDefault="005B6CE5"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5B6CE5"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5B6CE5"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5B6CE5"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5B6CE5"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5B6CE5"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5B6CE5"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5B6CE5"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5B6CE5"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5B6CE5"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5B6CE5"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5B6CE5"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5B6CE5"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5B6CE5" w:rsidP="00F333A5">
            <w:pPr>
              <w:snapToGrid w:val="0"/>
              <w:contextualSpacing/>
              <w:jc w:val="center"/>
              <w:rPr>
                <w:b/>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5B6CE5" w:rsidP="00F333A5">
            <w:pPr>
              <w:snapToGrid w:val="0"/>
              <w:contextualSpacing/>
              <w:jc w:val="center"/>
              <w:rPr>
                <w:b/>
                <w:color w:val="000000"/>
                <w:sz w:val="12"/>
                <w:szCs w:val="12"/>
              </w:rPr>
            </w:pPr>
            <w:r w:rsidRPr="003173D3">
              <w:rPr>
                <w:color w:val="000000"/>
                <w:sz w:val="12"/>
                <w:szCs w:val="12"/>
              </w:rPr>
              <w:t>Alocare principală</w:t>
            </w:r>
          </w:p>
        </w:tc>
        <w:tc>
          <w:tcPr>
            <w:tcW w:w="947" w:type="dxa"/>
            <w:shd w:val="clear" w:color="auto" w:fill="auto"/>
          </w:tcPr>
          <w:p w:rsidR="00A552D3" w:rsidRPr="003173D3" w:rsidRDefault="005B6CE5" w:rsidP="00F333A5">
            <w:pPr>
              <w:snapToGrid w:val="0"/>
              <w:contextualSpacing/>
              <w:jc w:val="center"/>
              <w:rPr>
                <w:color w:val="000000"/>
                <w:sz w:val="12"/>
                <w:szCs w:val="12"/>
              </w:rPr>
            </w:pPr>
            <w:r w:rsidRPr="003173D3">
              <w:rPr>
                <w:color w:val="000000"/>
                <w:sz w:val="12"/>
                <w:szCs w:val="12"/>
              </w:rPr>
              <w:t>Rezerva de performanță</w:t>
            </w:r>
          </w:p>
        </w:tc>
      </w:tr>
      <w:tr w:rsidR="00BE54EC" w:rsidTr="00804899">
        <w:trPr>
          <w:trHeight w:val="170"/>
        </w:trPr>
        <w:tc>
          <w:tcPr>
            <w:tcW w:w="581" w:type="dxa"/>
          </w:tcPr>
          <w:p w:rsidR="00A552D3" w:rsidRPr="00493347" w:rsidRDefault="005B6CE5" w:rsidP="00F333A5">
            <w:pPr>
              <w:snapToGrid w:val="0"/>
              <w:rPr>
                <w:sz w:val="8"/>
                <w:szCs w:val="8"/>
              </w:rPr>
            </w:pPr>
            <w:r w:rsidRPr="00493347">
              <w:rPr>
                <w:sz w:val="8"/>
                <w:szCs w:val="8"/>
              </w:rPr>
              <w:t>FEDR</w:t>
            </w:r>
          </w:p>
        </w:tc>
        <w:tc>
          <w:tcPr>
            <w:tcW w:w="993" w:type="dxa"/>
            <w:shd w:val="clear" w:color="auto" w:fill="auto"/>
          </w:tcPr>
          <w:p w:rsidR="00A552D3" w:rsidRPr="00493347" w:rsidRDefault="005B6CE5" w:rsidP="00F333A5">
            <w:pPr>
              <w:snapToGrid w:val="0"/>
              <w:rPr>
                <w:sz w:val="8"/>
                <w:szCs w:val="8"/>
              </w:rPr>
            </w:pPr>
            <w:r w:rsidRPr="00493347">
              <w:rPr>
                <w:sz w:val="8"/>
                <w:szCs w:val="8"/>
              </w:rPr>
              <w:t>Mai puțin dezvoltate</w:t>
            </w:r>
          </w:p>
        </w:tc>
        <w:tc>
          <w:tcPr>
            <w:tcW w:w="850" w:type="dxa"/>
            <w:shd w:val="clear" w:color="auto" w:fill="auto"/>
          </w:tcPr>
          <w:p w:rsidR="00A552D3" w:rsidRPr="00493347" w:rsidRDefault="005B6CE5" w:rsidP="00F333A5">
            <w:pPr>
              <w:snapToGrid w:val="0"/>
              <w:jc w:val="right"/>
              <w:rPr>
                <w:sz w:val="8"/>
                <w:szCs w:val="8"/>
              </w:rPr>
            </w:pPr>
            <w:r w:rsidRPr="00493347">
              <w:rPr>
                <w:sz w:val="8"/>
                <w:szCs w:val="8"/>
              </w:rPr>
              <w:t>0,00</w:t>
            </w:r>
          </w:p>
        </w:tc>
        <w:tc>
          <w:tcPr>
            <w:tcW w:w="851" w:type="dxa"/>
            <w:shd w:val="clear" w:color="auto" w:fill="auto"/>
          </w:tcPr>
          <w:p w:rsidR="00A552D3" w:rsidRPr="00493347" w:rsidRDefault="005B6CE5" w:rsidP="00F333A5">
            <w:pPr>
              <w:snapToGrid w:val="0"/>
              <w:jc w:val="right"/>
              <w:rPr>
                <w:sz w:val="8"/>
                <w:szCs w:val="8"/>
              </w:rPr>
            </w:pPr>
            <w:r w:rsidRPr="00493347">
              <w:rPr>
                <w:sz w:val="8"/>
                <w:szCs w:val="8"/>
              </w:rPr>
              <w:t>0,00</w:t>
            </w:r>
          </w:p>
        </w:tc>
        <w:tc>
          <w:tcPr>
            <w:tcW w:w="850" w:type="dxa"/>
            <w:shd w:val="clear" w:color="auto" w:fill="auto"/>
          </w:tcPr>
          <w:p w:rsidR="00A552D3" w:rsidRPr="00493347" w:rsidRDefault="005B6CE5" w:rsidP="00F333A5">
            <w:pPr>
              <w:jc w:val="right"/>
              <w:rPr>
                <w:sz w:val="8"/>
                <w:szCs w:val="8"/>
              </w:rPr>
            </w:pPr>
            <w:r w:rsidRPr="00493347">
              <w:rPr>
                <w:sz w:val="8"/>
                <w:szCs w:val="8"/>
              </w:rPr>
              <w:t>1.506.208.775,00</w:t>
            </w:r>
          </w:p>
        </w:tc>
        <w:tc>
          <w:tcPr>
            <w:tcW w:w="851" w:type="dxa"/>
            <w:shd w:val="clear" w:color="auto" w:fill="auto"/>
          </w:tcPr>
          <w:p w:rsidR="00A552D3" w:rsidRPr="00493347" w:rsidRDefault="005B6CE5" w:rsidP="00F333A5">
            <w:pPr>
              <w:jc w:val="right"/>
              <w:rPr>
                <w:sz w:val="8"/>
                <w:szCs w:val="8"/>
              </w:rPr>
            </w:pPr>
            <w:r w:rsidRPr="00493347">
              <w:rPr>
                <w:sz w:val="8"/>
                <w:szCs w:val="8"/>
              </w:rPr>
              <w:t>98.16</w:t>
            </w:r>
            <w:r w:rsidRPr="00493347">
              <w:rPr>
                <w:sz w:val="8"/>
                <w:szCs w:val="8"/>
              </w:rPr>
              <w:t>5.297,00</w:t>
            </w:r>
          </w:p>
        </w:tc>
        <w:tc>
          <w:tcPr>
            <w:tcW w:w="850" w:type="dxa"/>
            <w:shd w:val="clear" w:color="auto" w:fill="auto"/>
          </w:tcPr>
          <w:p w:rsidR="00A552D3" w:rsidRPr="00493347" w:rsidRDefault="005B6CE5" w:rsidP="00F333A5">
            <w:pPr>
              <w:jc w:val="right"/>
              <w:rPr>
                <w:sz w:val="8"/>
                <w:szCs w:val="8"/>
              </w:rPr>
            </w:pPr>
            <w:r w:rsidRPr="00493347">
              <w:rPr>
                <w:sz w:val="8"/>
                <w:szCs w:val="8"/>
              </w:rPr>
              <w:t>751.479.466,00</w:t>
            </w:r>
          </w:p>
        </w:tc>
        <w:tc>
          <w:tcPr>
            <w:tcW w:w="851" w:type="dxa"/>
            <w:shd w:val="clear" w:color="auto" w:fill="auto"/>
          </w:tcPr>
          <w:p w:rsidR="00A552D3" w:rsidRPr="00493347" w:rsidRDefault="005B6CE5" w:rsidP="00F333A5">
            <w:pPr>
              <w:jc w:val="right"/>
              <w:rPr>
                <w:sz w:val="8"/>
                <w:szCs w:val="8"/>
              </w:rPr>
            </w:pPr>
            <w:r w:rsidRPr="00493347">
              <w:rPr>
                <w:sz w:val="8"/>
                <w:szCs w:val="8"/>
              </w:rPr>
              <w:t>54.592.783,00</w:t>
            </w:r>
          </w:p>
        </w:tc>
        <w:tc>
          <w:tcPr>
            <w:tcW w:w="850" w:type="dxa"/>
            <w:shd w:val="clear" w:color="auto" w:fill="auto"/>
          </w:tcPr>
          <w:p w:rsidR="00A552D3" w:rsidRPr="00493347" w:rsidRDefault="005B6CE5" w:rsidP="00F333A5">
            <w:pPr>
              <w:jc w:val="right"/>
              <w:rPr>
                <w:sz w:val="8"/>
                <w:szCs w:val="8"/>
              </w:rPr>
            </w:pPr>
            <w:r w:rsidRPr="00493347">
              <w:rPr>
                <w:sz w:val="8"/>
                <w:szCs w:val="8"/>
              </w:rPr>
              <w:t>883.425.072,00</w:t>
            </w:r>
          </w:p>
        </w:tc>
        <w:tc>
          <w:tcPr>
            <w:tcW w:w="851" w:type="dxa"/>
            <w:shd w:val="clear" w:color="auto" w:fill="auto"/>
          </w:tcPr>
          <w:p w:rsidR="00A552D3" w:rsidRPr="00493347" w:rsidRDefault="005B6CE5" w:rsidP="00F333A5">
            <w:pPr>
              <w:jc w:val="right"/>
              <w:rPr>
                <w:sz w:val="8"/>
                <w:szCs w:val="8"/>
              </w:rPr>
            </w:pPr>
            <w:r w:rsidRPr="00493347">
              <w:rPr>
                <w:sz w:val="8"/>
                <w:szCs w:val="8"/>
              </w:rPr>
              <w:t>57.576.138,00</w:t>
            </w:r>
          </w:p>
        </w:tc>
        <w:tc>
          <w:tcPr>
            <w:tcW w:w="850" w:type="dxa"/>
            <w:shd w:val="clear" w:color="auto" w:fill="auto"/>
          </w:tcPr>
          <w:p w:rsidR="00A552D3" w:rsidRPr="00493347" w:rsidRDefault="005B6CE5" w:rsidP="00F333A5">
            <w:pPr>
              <w:jc w:val="right"/>
              <w:rPr>
                <w:sz w:val="8"/>
                <w:szCs w:val="8"/>
              </w:rPr>
            </w:pPr>
            <w:r w:rsidRPr="00493347">
              <w:rPr>
                <w:sz w:val="8"/>
                <w:szCs w:val="8"/>
              </w:rPr>
              <w:t>887.609.556,00</w:t>
            </w:r>
          </w:p>
        </w:tc>
        <w:tc>
          <w:tcPr>
            <w:tcW w:w="851" w:type="dxa"/>
            <w:shd w:val="clear" w:color="auto" w:fill="auto"/>
          </w:tcPr>
          <w:p w:rsidR="00A552D3" w:rsidRPr="00493347" w:rsidRDefault="005B6CE5" w:rsidP="00F333A5">
            <w:pPr>
              <w:jc w:val="right"/>
              <w:rPr>
                <w:sz w:val="8"/>
                <w:szCs w:val="8"/>
              </w:rPr>
            </w:pPr>
            <w:r w:rsidRPr="00493347">
              <w:rPr>
                <w:sz w:val="8"/>
                <w:szCs w:val="8"/>
              </w:rPr>
              <w:t>57.848.857,00</w:t>
            </w:r>
          </w:p>
        </w:tc>
        <w:tc>
          <w:tcPr>
            <w:tcW w:w="850" w:type="dxa"/>
            <w:shd w:val="clear" w:color="auto" w:fill="auto"/>
          </w:tcPr>
          <w:p w:rsidR="00A552D3" w:rsidRPr="00493347" w:rsidRDefault="005B6CE5" w:rsidP="00F333A5">
            <w:pPr>
              <w:jc w:val="right"/>
              <w:rPr>
                <w:sz w:val="8"/>
                <w:szCs w:val="8"/>
              </w:rPr>
            </w:pPr>
            <w:r w:rsidRPr="00493347">
              <w:rPr>
                <w:sz w:val="8"/>
                <w:szCs w:val="8"/>
              </w:rPr>
              <w:t>904.830.440,00</w:t>
            </w:r>
          </w:p>
        </w:tc>
        <w:tc>
          <w:tcPr>
            <w:tcW w:w="851" w:type="dxa"/>
            <w:shd w:val="clear" w:color="auto" w:fill="auto"/>
          </w:tcPr>
          <w:p w:rsidR="00A552D3" w:rsidRPr="00493347" w:rsidRDefault="005B6CE5" w:rsidP="00F333A5">
            <w:pPr>
              <w:jc w:val="right"/>
              <w:rPr>
                <w:sz w:val="8"/>
                <w:szCs w:val="8"/>
              </w:rPr>
            </w:pPr>
            <w:r>
              <w:rPr>
                <w:sz w:val="8"/>
                <w:szCs w:val="8"/>
              </w:rPr>
              <w:t>58.971.207,00</w:t>
            </w:r>
          </w:p>
        </w:tc>
        <w:tc>
          <w:tcPr>
            <w:tcW w:w="850" w:type="dxa"/>
            <w:shd w:val="clear" w:color="auto" w:fill="auto"/>
          </w:tcPr>
          <w:p w:rsidR="00A552D3" w:rsidRPr="00493347" w:rsidRDefault="005B6CE5" w:rsidP="00F333A5">
            <w:pPr>
              <w:jc w:val="right"/>
              <w:rPr>
                <w:sz w:val="8"/>
                <w:szCs w:val="8"/>
              </w:rPr>
            </w:pPr>
            <w:r w:rsidRPr="00493347">
              <w:rPr>
                <w:sz w:val="8"/>
                <w:szCs w:val="8"/>
              </w:rPr>
              <w:t>935.512.992,00</w:t>
            </w:r>
          </w:p>
        </w:tc>
        <w:tc>
          <w:tcPr>
            <w:tcW w:w="851" w:type="dxa"/>
            <w:shd w:val="clear" w:color="auto" w:fill="auto"/>
          </w:tcPr>
          <w:p w:rsidR="00A552D3" w:rsidRPr="00493347" w:rsidRDefault="005B6CE5" w:rsidP="00F333A5">
            <w:pPr>
              <w:jc w:val="right"/>
              <w:rPr>
                <w:sz w:val="8"/>
                <w:szCs w:val="8"/>
              </w:rPr>
            </w:pPr>
            <w:r w:rsidRPr="00493347">
              <w:rPr>
                <w:sz w:val="8"/>
                <w:szCs w:val="8"/>
              </w:rPr>
              <w:t>60.970.904,00</w:t>
            </w:r>
          </w:p>
        </w:tc>
        <w:tc>
          <w:tcPr>
            <w:tcW w:w="850" w:type="dxa"/>
            <w:shd w:val="clear" w:color="auto" w:fill="auto"/>
          </w:tcPr>
          <w:p w:rsidR="00A552D3" w:rsidRPr="00493347" w:rsidRDefault="005B6CE5" w:rsidP="00F333A5">
            <w:pPr>
              <w:jc w:val="right"/>
              <w:rPr>
                <w:sz w:val="8"/>
                <w:szCs w:val="8"/>
              </w:rPr>
            </w:pPr>
            <w:r w:rsidRPr="00493347">
              <w:rPr>
                <w:sz w:val="8"/>
                <w:szCs w:val="8"/>
              </w:rPr>
              <w:t>5.869.066.301,00</w:t>
            </w:r>
          </w:p>
        </w:tc>
        <w:tc>
          <w:tcPr>
            <w:tcW w:w="947" w:type="dxa"/>
            <w:shd w:val="clear" w:color="auto" w:fill="auto"/>
          </w:tcPr>
          <w:p w:rsidR="00A552D3" w:rsidRPr="00493347" w:rsidRDefault="005B6CE5" w:rsidP="00F333A5">
            <w:pPr>
              <w:jc w:val="right"/>
              <w:rPr>
                <w:sz w:val="8"/>
                <w:szCs w:val="8"/>
              </w:rPr>
            </w:pPr>
            <w:r w:rsidRPr="00493347">
              <w:rPr>
                <w:sz w:val="8"/>
                <w:szCs w:val="8"/>
              </w:rPr>
              <w:t>388.125.186,00</w:t>
            </w:r>
          </w:p>
        </w:tc>
      </w:tr>
      <w:tr w:rsidR="00BE54EC" w:rsidTr="00804899">
        <w:trPr>
          <w:trHeight w:val="170"/>
        </w:trPr>
        <w:tc>
          <w:tcPr>
            <w:tcW w:w="581" w:type="dxa"/>
          </w:tcPr>
          <w:p w:rsidR="00A552D3" w:rsidRPr="00493347" w:rsidRDefault="005B6CE5" w:rsidP="00F333A5">
            <w:pPr>
              <w:snapToGrid w:val="0"/>
              <w:rPr>
                <w:sz w:val="8"/>
                <w:szCs w:val="8"/>
              </w:rPr>
            </w:pPr>
            <w:r w:rsidRPr="00493347">
              <w:rPr>
                <w:sz w:val="8"/>
                <w:szCs w:val="8"/>
              </w:rPr>
              <w:t>FEDR</w:t>
            </w:r>
          </w:p>
        </w:tc>
        <w:tc>
          <w:tcPr>
            <w:tcW w:w="993" w:type="dxa"/>
            <w:shd w:val="clear" w:color="auto" w:fill="auto"/>
          </w:tcPr>
          <w:p w:rsidR="00A552D3" w:rsidRPr="00493347" w:rsidRDefault="005B6CE5" w:rsidP="00F333A5">
            <w:pPr>
              <w:snapToGrid w:val="0"/>
              <w:rPr>
                <w:sz w:val="8"/>
                <w:szCs w:val="8"/>
              </w:rPr>
            </w:pPr>
            <w:r w:rsidRPr="00493347">
              <w:rPr>
                <w:sz w:val="8"/>
                <w:szCs w:val="8"/>
              </w:rPr>
              <w:t>Mai dezvoltate</w:t>
            </w:r>
          </w:p>
        </w:tc>
        <w:tc>
          <w:tcPr>
            <w:tcW w:w="850" w:type="dxa"/>
            <w:shd w:val="clear" w:color="auto" w:fill="auto"/>
          </w:tcPr>
          <w:p w:rsidR="00A552D3" w:rsidRPr="00493347" w:rsidRDefault="005B6CE5" w:rsidP="00F333A5">
            <w:pPr>
              <w:snapToGrid w:val="0"/>
              <w:jc w:val="right"/>
              <w:rPr>
                <w:sz w:val="8"/>
                <w:szCs w:val="8"/>
              </w:rPr>
            </w:pPr>
            <w:r w:rsidRPr="00493347">
              <w:rPr>
                <w:sz w:val="8"/>
                <w:szCs w:val="8"/>
              </w:rPr>
              <w:t>0,00</w:t>
            </w:r>
          </w:p>
        </w:tc>
        <w:tc>
          <w:tcPr>
            <w:tcW w:w="851" w:type="dxa"/>
            <w:shd w:val="clear" w:color="auto" w:fill="auto"/>
          </w:tcPr>
          <w:p w:rsidR="00A552D3" w:rsidRPr="00493347" w:rsidRDefault="005B6CE5" w:rsidP="00F333A5">
            <w:pPr>
              <w:snapToGrid w:val="0"/>
              <w:jc w:val="right"/>
              <w:rPr>
                <w:sz w:val="8"/>
                <w:szCs w:val="8"/>
              </w:rPr>
            </w:pPr>
            <w:r w:rsidRPr="00493347">
              <w:rPr>
                <w:sz w:val="8"/>
                <w:szCs w:val="8"/>
              </w:rPr>
              <w:t>0,00</w:t>
            </w:r>
          </w:p>
        </w:tc>
        <w:tc>
          <w:tcPr>
            <w:tcW w:w="850" w:type="dxa"/>
            <w:shd w:val="clear" w:color="auto" w:fill="auto"/>
          </w:tcPr>
          <w:p w:rsidR="00A552D3" w:rsidRPr="00493347" w:rsidRDefault="005B6CE5" w:rsidP="00F333A5">
            <w:pPr>
              <w:jc w:val="right"/>
              <w:rPr>
                <w:sz w:val="8"/>
                <w:szCs w:val="8"/>
              </w:rPr>
            </w:pPr>
            <w:r w:rsidRPr="00493347">
              <w:rPr>
                <w:sz w:val="8"/>
                <w:szCs w:val="8"/>
              </w:rPr>
              <w:t>62.654.085,00</w:t>
            </w:r>
          </w:p>
        </w:tc>
        <w:tc>
          <w:tcPr>
            <w:tcW w:w="851" w:type="dxa"/>
            <w:shd w:val="clear" w:color="auto" w:fill="auto"/>
          </w:tcPr>
          <w:p w:rsidR="00A552D3" w:rsidRPr="00493347" w:rsidRDefault="005B6CE5" w:rsidP="00F333A5">
            <w:pPr>
              <w:jc w:val="right"/>
              <w:rPr>
                <w:sz w:val="8"/>
                <w:szCs w:val="8"/>
              </w:rPr>
            </w:pPr>
            <w:r w:rsidRPr="00493347">
              <w:rPr>
                <w:sz w:val="8"/>
                <w:szCs w:val="8"/>
              </w:rPr>
              <w:t>4.114.887,00</w:t>
            </w:r>
          </w:p>
        </w:tc>
        <w:tc>
          <w:tcPr>
            <w:tcW w:w="850" w:type="dxa"/>
            <w:shd w:val="clear" w:color="auto" w:fill="auto"/>
          </w:tcPr>
          <w:p w:rsidR="00A552D3" w:rsidRPr="00493347" w:rsidRDefault="005B6CE5" w:rsidP="00F333A5">
            <w:pPr>
              <w:jc w:val="right"/>
              <w:rPr>
                <w:sz w:val="8"/>
                <w:szCs w:val="8"/>
              </w:rPr>
            </w:pPr>
            <w:r w:rsidRPr="00493347">
              <w:rPr>
                <w:sz w:val="8"/>
                <w:szCs w:val="8"/>
              </w:rPr>
              <w:t>32.291.075,00</w:t>
            </w:r>
          </w:p>
        </w:tc>
        <w:tc>
          <w:tcPr>
            <w:tcW w:w="851" w:type="dxa"/>
            <w:shd w:val="clear" w:color="auto" w:fill="auto"/>
          </w:tcPr>
          <w:p w:rsidR="00A552D3" w:rsidRPr="00493347" w:rsidRDefault="005B6CE5" w:rsidP="00F333A5">
            <w:pPr>
              <w:jc w:val="right"/>
              <w:rPr>
                <w:sz w:val="8"/>
                <w:szCs w:val="8"/>
              </w:rPr>
            </w:pPr>
            <w:r w:rsidRPr="00493347">
              <w:rPr>
                <w:sz w:val="8"/>
                <w:szCs w:val="8"/>
              </w:rPr>
              <w:t>3.029.047,00</w:t>
            </w:r>
          </w:p>
        </w:tc>
        <w:tc>
          <w:tcPr>
            <w:tcW w:w="850" w:type="dxa"/>
            <w:shd w:val="clear" w:color="auto" w:fill="auto"/>
          </w:tcPr>
          <w:p w:rsidR="00A552D3" w:rsidRPr="00493347" w:rsidRDefault="005B6CE5" w:rsidP="00F333A5">
            <w:pPr>
              <w:jc w:val="right"/>
              <w:rPr>
                <w:sz w:val="8"/>
                <w:szCs w:val="8"/>
              </w:rPr>
            </w:pPr>
            <w:r w:rsidRPr="00493347">
              <w:rPr>
                <w:sz w:val="8"/>
                <w:szCs w:val="8"/>
              </w:rPr>
              <w:t>50.200.719,00</w:t>
            </w:r>
          </w:p>
        </w:tc>
        <w:tc>
          <w:tcPr>
            <w:tcW w:w="851" w:type="dxa"/>
            <w:shd w:val="clear" w:color="auto" w:fill="auto"/>
          </w:tcPr>
          <w:p w:rsidR="00A552D3" w:rsidRPr="00493347" w:rsidRDefault="005B6CE5" w:rsidP="00F333A5">
            <w:pPr>
              <w:jc w:val="right"/>
              <w:rPr>
                <w:sz w:val="8"/>
                <w:szCs w:val="8"/>
              </w:rPr>
            </w:pPr>
            <w:r w:rsidRPr="00493347">
              <w:rPr>
                <w:sz w:val="8"/>
                <w:szCs w:val="8"/>
              </w:rPr>
              <w:t>3.296.997,00</w:t>
            </w:r>
          </w:p>
        </w:tc>
        <w:tc>
          <w:tcPr>
            <w:tcW w:w="850" w:type="dxa"/>
            <w:shd w:val="clear" w:color="auto" w:fill="auto"/>
          </w:tcPr>
          <w:p w:rsidR="00A552D3" w:rsidRPr="00493347" w:rsidRDefault="005B6CE5" w:rsidP="00F333A5">
            <w:pPr>
              <w:jc w:val="right"/>
              <w:rPr>
                <w:sz w:val="8"/>
                <w:szCs w:val="8"/>
              </w:rPr>
            </w:pPr>
            <w:r w:rsidRPr="00493347">
              <w:rPr>
                <w:sz w:val="8"/>
                <w:szCs w:val="8"/>
              </w:rPr>
              <w:t>56.483.933,00</w:t>
            </w:r>
          </w:p>
        </w:tc>
        <w:tc>
          <w:tcPr>
            <w:tcW w:w="851" w:type="dxa"/>
            <w:shd w:val="clear" w:color="auto" w:fill="auto"/>
          </w:tcPr>
          <w:p w:rsidR="00A552D3" w:rsidRPr="00493347" w:rsidRDefault="005B6CE5" w:rsidP="00F333A5">
            <w:pPr>
              <w:jc w:val="right"/>
              <w:rPr>
                <w:sz w:val="8"/>
                <w:szCs w:val="8"/>
              </w:rPr>
            </w:pPr>
            <w:r w:rsidRPr="00493347">
              <w:rPr>
                <w:sz w:val="8"/>
                <w:szCs w:val="8"/>
              </w:rPr>
              <w:t>3.709.655,00</w:t>
            </w:r>
          </w:p>
        </w:tc>
        <w:tc>
          <w:tcPr>
            <w:tcW w:w="850" w:type="dxa"/>
            <w:shd w:val="clear" w:color="auto" w:fill="auto"/>
          </w:tcPr>
          <w:p w:rsidR="00A552D3" w:rsidRPr="00493347" w:rsidRDefault="005B6CE5" w:rsidP="00F333A5">
            <w:pPr>
              <w:jc w:val="right"/>
              <w:rPr>
                <w:sz w:val="8"/>
                <w:szCs w:val="8"/>
              </w:rPr>
            </w:pPr>
            <w:r w:rsidRPr="00493347">
              <w:rPr>
                <w:sz w:val="8"/>
                <w:szCs w:val="8"/>
              </w:rPr>
              <w:t>61.595.378,00</w:t>
            </w:r>
          </w:p>
        </w:tc>
        <w:tc>
          <w:tcPr>
            <w:tcW w:w="851" w:type="dxa"/>
            <w:shd w:val="clear" w:color="auto" w:fill="auto"/>
          </w:tcPr>
          <w:p w:rsidR="00A552D3" w:rsidRPr="00493347" w:rsidRDefault="005B6CE5" w:rsidP="00F333A5">
            <w:pPr>
              <w:jc w:val="right"/>
              <w:rPr>
                <w:sz w:val="8"/>
                <w:szCs w:val="8"/>
              </w:rPr>
            </w:pPr>
            <w:r>
              <w:rPr>
                <w:sz w:val="8"/>
                <w:szCs w:val="8"/>
              </w:rPr>
              <w:t>4.045.355,00</w:t>
            </w:r>
          </w:p>
        </w:tc>
        <w:tc>
          <w:tcPr>
            <w:tcW w:w="850" w:type="dxa"/>
            <w:shd w:val="clear" w:color="auto" w:fill="auto"/>
          </w:tcPr>
          <w:p w:rsidR="00A552D3" w:rsidRPr="00493347" w:rsidRDefault="005B6CE5" w:rsidP="00F333A5">
            <w:pPr>
              <w:jc w:val="right"/>
              <w:rPr>
                <w:sz w:val="8"/>
                <w:szCs w:val="8"/>
              </w:rPr>
            </w:pPr>
            <w:r w:rsidRPr="00493347">
              <w:rPr>
                <w:sz w:val="8"/>
                <w:szCs w:val="8"/>
              </w:rPr>
              <w:t>57.604.155,00</w:t>
            </w:r>
          </w:p>
        </w:tc>
        <w:tc>
          <w:tcPr>
            <w:tcW w:w="851" w:type="dxa"/>
            <w:shd w:val="clear" w:color="auto" w:fill="auto"/>
          </w:tcPr>
          <w:p w:rsidR="00A552D3" w:rsidRPr="00493347" w:rsidRDefault="005B6CE5" w:rsidP="00F333A5">
            <w:pPr>
              <w:jc w:val="right"/>
              <w:rPr>
                <w:sz w:val="8"/>
                <w:szCs w:val="8"/>
              </w:rPr>
            </w:pPr>
            <w:r w:rsidRPr="00493347">
              <w:rPr>
                <w:sz w:val="8"/>
                <w:szCs w:val="8"/>
              </w:rPr>
              <w:t>3.783.227,00</w:t>
            </w:r>
          </w:p>
        </w:tc>
        <w:tc>
          <w:tcPr>
            <w:tcW w:w="850" w:type="dxa"/>
            <w:shd w:val="clear" w:color="auto" w:fill="auto"/>
          </w:tcPr>
          <w:p w:rsidR="00A552D3" w:rsidRPr="00493347" w:rsidRDefault="005B6CE5" w:rsidP="00F333A5">
            <w:pPr>
              <w:jc w:val="right"/>
              <w:rPr>
                <w:sz w:val="8"/>
                <w:szCs w:val="8"/>
              </w:rPr>
            </w:pPr>
            <w:r w:rsidRPr="00493347">
              <w:rPr>
                <w:sz w:val="8"/>
                <w:szCs w:val="8"/>
              </w:rPr>
              <w:t>320.829.345,00</w:t>
            </w:r>
          </w:p>
        </w:tc>
        <w:tc>
          <w:tcPr>
            <w:tcW w:w="947" w:type="dxa"/>
            <w:shd w:val="clear" w:color="auto" w:fill="auto"/>
          </w:tcPr>
          <w:p w:rsidR="00A552D3" w:rsidRPr="00493347" w:rsidRDefault="005B6CE5" w:rsidP="00F333A5">
            <w:pPr>
              <w:jc w:val="right"/>
              <w:rPr>
                <w:sz w:val="8"/>
                <w:szCs w:val="8"/>
              </w:rPr>
            </w:pPr>
            <w:r w:rsidRPr="00493347">
              <w:rPr>
                <w:sz w:val="8"/>
                <w:szCs w:val="8"/>
              </w:rPr>
              <w:t>21.979.168,00</w:t>
            </w:r>
          </w:p>
        </w:tc>
      </w:tr>
      <w:tr w:rsidR="00BE54EC" w:rsidTr="00804899">
        <w:trPr>
          <w:trHeight w:val="170"/>
        </w:trPr>
        <w:tc>
          <w:tcPr>
            <w:tcW w:w="581" w:type="dxa"/>
          </w:tcPr>
          <w:p w:rsidR="00A552D3" w:rsidRPr="00493347" w:rsidRDefault="005B6CE5" w:rsidP="00F333A5">
            <w:pPr>
              <w:snapToGrid w:val="0"/>
              <w:rPr>
                <w:sz w:val="8"/>
                <w:szCs w:val="8"/>
              </w:rPr>
            </w:pPr>
            <w:r w:rsidRPr="00493347">
              <w:rPr>
                <w:b/>
                <w:sz w:val="8"/>
                <w:szCs w:val="8"/>
              </w:rPr>
              <w:t>Total</w:t>
            </w:r>
            <w:r w:rsidRPr="00493347">
              <w:rPr>
                <w:sz w:val="8"/>
                <w:szCs w:val="8"/>
              </w:rPr>
              <w:t xml:space="preserve"> </w:t>
            </w:r>
          </w:p>
        </w:tc>
        <w:tc>
          <w:tcPr>
            <w:tcW w:w="993" w:type="dxa"/>
            <w:shd w:val="clear" w:color="auto" w:fill="auto"/>
          </w:tcPr>
          <w:p w:rsidR="00A552D3" w:rsidRPr="00493347" w:rsidRDefault="005B6CE5" w:rsidP="00F333A5">
            <w:pPr>
              <w:snapToGrid w:val="0"/>
              <w:rPr>
                <w:sz w:val="8"/>
                <w:szCs w:val="8"/>
              </w:rPr>
            </w:pPr>
          </w:p>
        </w:tc>
        <w:tc>
          <w:tcPr>
            <w:tcW w:w="850" w:type="dxa"/>
            <w:shd w:val="clear" w:color="auto" w:fill="auto"/>
          </w:tcPr>
          <w:p w:rsidR="00A552D3" w:rsidRPr="00493347" w:rsidRDefault="005B6CE5" w:rsidP="00F333A5">
            <w:pPr>
              <w:snapToGrid w:val="0"/>
              <w:jc w:val="right"/>
              <w:rPr>
                <w:sz w:val="8"/>
                <w:szCs w:val="8"/>
              </w:rPr>
            </w:pPr>
            <w:r w:rsidRPr="00493347">
              <w:rPr>
                <w:b/>
                <w:sz w:val="8"/>
                <w:szCs w:val="8"/>
              </w:rPr>
              <w:t>0,00</w:t>
            </w:r>
          </w:p>
        </w:tc>
        <w:tc>
          <w:tcPr>
            <w:tcW w:w="851" w:type="dxa"/>
            <w:shd w:val="clear" w:color="auto" w:fill="auto"/>
          </w:tcPr>
          <w:p w:rsidR="00A552D3" w:rsidRPr="00493347" w:rsidRDefault="005B6CE5" w:rsidP="00F333A5">
            <w:pPr>
              <w:snapToGrid w:val="0"/>
              <w:jc w:val="right"/>
              <w:rPr>
                <w:sz w:val="8"/>
                <w:szCs w:val="8"/>
              </w:rPr>
            </w:pPr>
            <w:r w:rsidRPr="00493347">
              <w:rPr>
                <w:b/>
                <w:sz w:val="8"/>
                <w:szCs w:val="8"/>
              </w:rPr>
              <w:t>0,00</w:t>
            </w:r>
          </w:p>
        </w:tc>
        <w:tc>
          <w:tcPr>
            <w:tcW w:w="850" w:type="dxa"/>
            <w:shd w:val="clear" w:color="auto" w:fill="auto"/>
          </w:tcPr>
          <w:p w:rsidR="00A552D3" w:rsidRPr="00493347" w:rsidRDefault="005B6CE5" w:rsidP="00F333A5">
            <w:pPr>
              <w:jc w:val="right"/>
              <w:rPr>
                <w:sz w:val="8"/>
                <w:szCs w:val="8"/>
              </w:rPr>
            </w:pPr>
            <w:r w:rsidRPr="00493347">
              <w:rPr>
                <w:b/>
                <w:sz w:val="8"/>
                <w:szCs w:val="8"/>
              </w:rPr>
              <w:t>1.568.862.860,00</w:t>
            </w:r>
          </w:p>
        </w:tc>
        <w:tc>
          <w:tcPr>
            <w:tcW w:w="851" w:type="dxa"/>
            <w:shd w:val="clear" w:color="auto" w:fill="auto"/>
          </w:tcPr>
          <w:p w:rsidR="00A552D3" w:rsidRPr="00493347" w:rsidRDefault="005B6CE5" w:rsidP="00F333A5">
            <w:pPr>
              <w:jc w:val="right"/>
              <w:rPr>
                <w:sz w:val="8"/>
                <w:szCs w:val="8"/>
              </w:rPr>
            </w:pPr>
            <w:r w:rsidRPr="00493347">
              <w:rPr>
                <w:b/>
                <w:sz w:val="8"/>
                <w:szCs w:val="8"/>
              </w:rPr>
              <w:t>102.280.184,00</w:t>
            </w:r>
          </w:p>
        </w:tc>
        <w:tc>
          <w:tcPr>
            <w:tcW w:w="850" w:type="dxa"/>
            <w:shd w:val="clear" w:color="auto" w:fill="auto"/>
          </w:tcPr>
          <w:p w:rsidR="00A552D3" w:rsidRPr="00493347" w:rsidRDefault="005B6CE5" w:rsidP="00F333A5">
            <w:pPr>
              <w:jc w:val="right"/>
              <w:rPr>
                <w:sz w:val="8"/>
                <w:szCs w:val="8"/>
              </w:rPr>
            </w:pPr>
            <w:r w:rsidRPr="00493347">
              <w:rPr>
                <w:b/>
                <w:sz w:val="8"/>
                <w:szCs w:val="8"/>
              </w:rPr>
              <w:t>783.770.541,00</w:t>
            </w:r>
          </w:p>
        </w:tc>
        <w:tc>
          <w:tcPr>
            <w:tcW w:w="851" w:type="dxa"/>
            <w:shd w:val="clear" w:color="auto" w:fill="auto"/>
          </w:tcPr>
          <w:p w:rsidR="00A552D3" w:rsidRPr="00493347" w:rsidRDefault="005B6CE5" w:rsidP="00F333A5">
            <w:pPr>
              <w:jc w:val="right"/>
              <w:rPr>
                <w:sz w:val="8"/>
                <w:szCs w:val="8"/>
              </w:rPr>
            </w:pPr>
            <w:r w:rsidRPr="00493347">
              <w:rPr>
                <w:b/>
                <w:sz w:val="8"/>
                <w:szCs w:val="8"/>
              </w:rPr>
              <w:t>57.621.830,00</w:t>
            </w:r>
          </w:p>
        </w:tc>
        <w:tc>
          <w:tcPr>
            <w:tcW w:w="850" w:type="dxa"/>
            <w:shd w:val="clear" w:color="auto" w:fill="auto"/>
          </w:tcPr>
          <w:p w:rsidR="00A552D3" w:rsidRPr="00493347" w:rsidRDefault="005B6CE5" w:rsidP="00F333A5">
            <w:pPr>
              <w:jc w:val="right"/>
              <w:rPr>
                <w:sz w:val="8"/>
                <w:szCs w:val="8"/>
              </w:rPr>
            </w:pPr>
            <w:r w:rsidRPr="00493347">
              <w:rPr>
                <w:b/>
                <w:sz w:val="8"/>
                <w:szCs w:val="8"/>
              </w:rPr>
              <w:t>933.625.791,00</w:t>
            </w:r>
          </w:p>
        </w:tc>
        <w:tc>
          <w:tcPr>
            <w:tcW w:w="851" w:type="dxa"/>
            <w:shd w:val="clear" w:color="auto" w:fill="auto"/>
          </w:tcPr>
          <w:p w:rsidR="00A552D3" w:rsidRPr="00493347" w:rsidRDefault="005B6CE5" w:rsidP="00F333A5">
            <w:pPr>
              <w:jc w:val="right"/>
              <w:rPr>
                <w:sz w:val="8"/>
                <w:szCs w:val="8"/>
              </w:rPr>
            </w:pPr>
            <w:r w:rsidRPr="00493347">
              <w:rPr>
                <w:b/>
                <w:sz w:val="8"/>
                <w:szCs w:val="8"/>
              </w:rPr>
              <w:t>60.873.135,00</w:t>
            </w:r>
          </w:p>
        </w:tc>
        <w:tc>
          <w:tcPr>
            <w:tcW w:w="850" w:type="dxa"/>
            <w:shd w:val="clear" w:color="auto" w:fill="auto"/>
          </w:tcPr>
          <w:p w:rsidR="00A552D3" w:rsidRPr="00493347" w:rsidRDefault="005B6CE5" w:rsidP="00F333A5">
            <w:pPr>
              <w:jc w:val="right"/>
              <w:rPr>
                <w:sz w:val="8"/>
                <w:szCs w:val="8"/>
              </w:rPr>
            </w:pPr>
            <w:r w:rsidRPr="00493347">
              <w:rPr>
                <w:b/>
                <w:sz w:val="8"/>
                <w:szCs w:val="8"/>
              </w:rPr>
              <w:t>944.093.489,00</w:t>
            </w:r>
          </w:p>
        </w:tc>
        <w:tc>
          <w:tcPr>
            <w:tcW w:w="851" w:type="dxa"/>
            <w:shd w:val="clear" w:color="auto" w:fill="auto"/>
          </w:tcPr>
          <w:p w:rsidR="00A552D3" w:rsidRPr="00493347" w:rsidRDefault="005B6CE5" w:rsidP="00F333A5">
            <w:pPr>
              <w:jc w:val="right"/>
              <w:rPr>
                <w:sz w:val="8"/>
                <w:szCs w:val="8"/>
              </w:rPr>
            </w:pPr>
            <w:r w:rsidRPr="00493347">
              <w:rPr>
                <w:b/>
                <w:sz w:val="8"/>
                <w:szCs w:val="8"/>
              </w:rPr>
              <w:t>61.558.512,00</w:t>
            </w:r>
          </w:p>
        </w:tc>
        <w:tc>
          <w:tcPr>
            <w:tcW w:w="850" w:type="dxa"/>
            <w:shd w:val="clear" w:color="auto" w:fill="auto"/>
          </w:tcPr>
          <w:p w:rsidR="00A552D3" w:rsidRPr="00493347" w:rsidRDefault="005B6CE5" w:rsidP="00F333A5">
            <w:pPr>
              <w:jc w:val="right"/>
              <w:rPr>
                <w:sz w:val="8"/>
                <w:szCs w:val="8"/>
              </w:rPr>
            </w:pPr>
            <w:r w:rsidRPr="00493347">
              <w:rPr>
                <w:b/>
                <w:sz w:val="8"/>
                <w:szCs w:val="8"/>
              </w:rPr>
              <w:t>966.425.818,00</w:t>
            </w:r>
          </w:p>
        </w:tc>
        <w:tc>
          <w:tcPr>
            <w:tcW w:w="851" w:type="dxa"/>
            <w:shd w:val="clear" w:color="auto" w:fill="auto"/>
          </w:tcPr>
          <w:p w:rsidR="00A552D3" w:rsidRPr="00493347" w:rsidRDefault="005B6CE5" w:rsidP="00F333A5">
            <w:pPr>
              <w:jc w:val="right"/>
              <w:rPr>
                <w:sz w:val="8"/>
                <w:szCs w:val="8"/>
              </w:rPr>
            </w:pPr>
            <w:r w:rsidRPr="00493347">
              <w:rPr>
                <w:b/>
                <w:sz w:val="8"/>
                <w:szCs w:val="8"/>
              </w:rPr>
              <w:t>63.016.562,00</w:t>
            </w:r>
          </w:p>
        </w:tc>
        <w:tc>
          <w:tcPr>
            <w:tcW w:w="850" w:type="dxa"/>
            <w:shd w:val="clear" w:color="auto" w:fill="auto"/>
          </w:tcPr>
          <w:p w:rsidR="00A552D3" w:rsidRPr="00493347" w:rsidRDefault="005B6CE5" w:rsidP="00F333A5">
            <w:pPr>
              <w:jc w:val="right"/>
              <w:rPr>
                <w:sz w:val="8"/>
                <w:szCs w:val="8"/>
              </w:rPr>
            </w:pPr>
            <w:r w:rsidRPr="00493347">
              <w:rPr>
                <w:b/>
                <w:sz w:val="8"/>
                <w:szCs w:val="8"/>
              </w:rPr>
              <w:t>993.117.147,00</w:t>
            </w:r>
          </w:p>
        </w:tc>
        <w:tc>
          <w:tcPr>
            <w:tcW w:w="851" w:type="dxa"/>
            <w:shd w:val="clear" w:color="auto" w:fill="auto"/>
          </w:tcPr>
          <w:p w:rsidR="00A552D3" w:rsidRPr="00493347" w:rsidRDefault="005B6CE5" w:rsidP="00F333A5">
            <w:pPr>
              <w:jc w:val="right"/>
              <w:rPr>
                <w:sz w:val="8"/>
                <w:szCs w:val="8"/>
              </w:rPr>
            </w:pPr>
            <w:r w:rsidRPr="00493347">
              <w:rPr>
                <w:b/>
                <w:sz w:val="8"/>
                <w:szCs w:val="8"/>
              </w:rPr>
              <w:t>64.754.131,00</w:t>
            </w:r>
          </w:p>
        </w:tc>
        <w:tc>
          <w:tcPr>
            <w:tcW w:w="850" w:type="dxa"/>
            <w:shd w:val="clear" w:color="auto" w:fill="auto"/>
          </w:tcPr>
          <w:p w:rsidR="00A552D3" w:rsidRPr="00493347" w:rsidRDefault="005B6CE5" w:rsidP="00F333A5">
            <w:pPr>
              <w:jc w:val="right"/>
              <w:rPr>
                <w:sz w:val="8"/>
                <w:szCs w:val="8"/>
              </w:rPr>
            </w:pPr>
            <w:r w:rsidRPr="00493347">
              <w:rPr>
                <w:b/>
                <w:sz w:val="8"/>
                <w:szCs w:val="8"/>
              </w:rPr>
              <w:t>6.189.895.646,00</w:t>
            </w:r>
          </w:p>
        </w:tc>
        <w:tc>
          <w:tcPr>
            <w:tcW w:w="947" w:type="dxa"/>
            <w:shd w:val="clear" w:color="auto" w:fill="auto"/>
          </w:tcPr>
          <w:p w:rsidR="00A552D3" w:rsidRPr="00493347" w:rsidRDefault="005B6CE5" w:rsidP="00F333A5">
            <w:pPr>
              <w:jc w:val="right"/>
              <w:rPr>
                <w:sz w:val="8"/>
                <w:szCs w:val="8"/>
              </w:rPr>
            </w:pPr>
            <w:r w:rsidRPr="00493347">
              <w:rPr>
                <w:b/>
                <w:sz w:val="8"/>
                <w:szCs w:val="8"/>
              </w:rPr>
              <w:t>410.104.354,00</w:t>
            </w:r>
          </w:p>
        </w:tc>
      </w:tr>
    </w:tbl>
    <w:p w:rsidR="00A552D3" w:rsidRDefault="005B6CE5" w:rsidP="008330B6">
      <w:pPr>
        <w:keepNext/>
        <w:keepLines/>
        <w:rPr>
          <w:rFonts w:eastAsia="Arial Unicode MS"/>
          <w:b/>
        </w:rPr>
      </w:pPr>
      <w:r>
        <w:rPr>
          <w:rFonts w:eastAsia="Arial Unicode MS"/>
          <w:b/>
        </w:rPr>
        <w:t xml:space="preserve"> </w:t>
      </w:r>
    </w:p>
    <w:p w:rsidR="005F6BA3" w:rsidRPr="00391CD8" w:rsidRDefault="005B6CE5" w:rsidP="00EB5A50">
      <w:pPr>
        <w:pStyle w:val="ManualHeading2"/>
        <w:pageBreakBefore/>
        <w:rPr>
          <w:rFonts w:eastAsia="Arial Unicode MS"/>
        </w:rPr>
      </w:pPr>
      <w:r w:rsidRPr="00682EE2">
        <w:rPr>
          <w:rFonts w:eastAsia="Arial Unicode MS"/>
        </w:rPr>
        <w:lastRenderedPageBreak/>
        <w:t>3.2 Alocare financiară totală pentru fiecare fond și cofinanțarea națională (EUR)</w:t>
      </w:r>
    </w:p>
    <w:p w:rsidR="00433D00" w:rsidRPr="00DC028E" w:rsidRDefault="005B6CE5" w:rsidP="008330B6">
      <w:pPr>
        <w:keepNext/>
        <w:keepLines/>
        <w:rPr>
          <w:rFonts w:eastAsia="Arial Unicode MS"/>
        </w:rPr>
      </w:pPr>
    </w:p>
    <w:p w:rsidR="00C97553" w:rsidRDefault="005B6CE5" w:rsidP="007C3B0B">
      <w:pPr>
        <w:keepNext/>
        <w:keepLines/>
        <w:tabs>
          <w:tab w:val="left" w:pos="426"/>
        </w:tabs>
        <w:rPr>
          <w:rFonts w:eastAsia="Arial Unicode MS"/>
          <w:b/>
        </w:rPr>
      </w:pPr>
      <w:r w:rsidRPr="00391CD8">
        <w:rPr>
          <w:rFonts w:eastAsia="Arial Unicode MS"/>
          <w:b/>
        </w:rPr>
        <w:t>Tabelul 18a: Plan de finanțare</w:t>
      </w:r>
    </w:p>
    <w:tbl>
      <w:tblPr>
        <w:tblW w:w="1516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709"/>
        <w:gridCol w:w="709"/>
        <w:gridCol w:w="1330"/>
        <w:gridCol w:w="992"/>
        <w:gridCol w:w="850"/>
        <w:gridCol w:w="851"/>
        <w:gridCol w:w="1024"/>
        <w:gridCol w:w="1048"/>
        <w:gridCol w:w="992"/>
        <w:gridCol w:w="993"/>
        <w:gridCol w:w="992"/>
        <w:gridCol w:w="992"/>
        <w:gridCol w:w="992"/>
        <w:gridCol w:w="993"/>
        <w:gridCol w:w="850"/>
        <w:gridCol w:w="851"/>
      </w:tblGrid>
      <w:tr w:rsidR="00BE54EC" w:rsidTr="00C024DB">
        <w:trPr>
          <w:trHeight w:val="510"/>
          <w:tblHeader/>
        </w:trPr>
        <w:tc>
          <w:tcPr>
            <w:tcW w:w="709" w:type="dxa"/>
            <w:vMerge w:val="restart"/>
            <w:shd w:val="clear" w:color="auto" w:fill="auto"/>
          </w:tcPr>
          <w:p w:rsidR="00C97553" w:rsidRPr="00AF770A" w:rsidRDefault="005B6CE5" w:rsidP="00154DC1">
            <w:pPr>
              <w:spacing w:after="0"/>
              <w:jc w:val="center"/>
              <w:rPr>
                <w:rFonts w:eastAsia="Arial Unicode MS"/>
                <w:b/>
                <w:color w:val="000000"/>
                <w:sz w:val="12"/>
                <w:szCs w:val="12"/>
              </w:rPr>
            </w:pPr>
            <w:r w:rsidRPr="00AF770A">
              <w:rPr>
                <w:b/>
                <w:color w:val="000000"/>
                <w:sz w:val="12"/>
                <w:szCs w:val="12"/>
              </w:rPr>
              <w:t>Axă prioritară</w:t>
            </w:r>
          </w:p>
        </w:tc>
        <w:tc>
          <w:tcPr>
            <w:tcW w:w="709" w:type="dxa"/>
            <w:vMerge w:val="restart"/>
            <w:shd w:val="clear" w:color="auto" w:fill="auto"/>
          </w:tcPr>
          <w:p w:rsidR="00C97553" w:rsidRPr="00AF770A" w:rsidRDefault="005B6CE5" w:rsidP="00154DC1">
            <w:pPr>
              <w:snapToGrid w:val="0"/>
              <w:spacing w:after="0"/>
              <w:contextualSpacing/>
              <w:jc w:val="center"/>
              <w:rPr>
                <w:b/>
                <w:color w:val="000000"/>
                <w:sz w:val="12"/>
                <w:szCs w:val="12"/>
              </w:rPr>
            </w:pPr>
            <w:r w:rsidRPr="00AF770A">
              <w:rPr>
                <w:b/>
                <w:color w:val="000000"/>
                <w:sz w:val="12"/>
                <w:szCs w:val="12"/>
              </w:rPr>
              <w:t>Fond</w:t>
            </w:r>
          </w:p>
        </w:tc>
        <w:tc>
          <w:tcPr>
            <w:tcW w:w="1330" w:type="dxa"/>
            <w:vMerge w:val="restart"/>
            <w:shd w:val="clear" w:color="auto" w:fill="auto"/>
          </w:tcPr>
          <w:p w:rsidR="00C97553" w:rsidRPr="00AF770A" w:rsidRDefault="005B6CE5" w:rsidP="00154DC1">
            <w:pPr>
              <w:tabs>
                <w:tab w:val="left" w:pos="426"/>
              </w:tabs>
              <w:spacing w:after="0"/>
              <w:jc w:val="center"/>
              <w:rPr>
                <w:rFonts w:eastAsia="Arial Unicode MS"/>
                <w:b/>
                <w:color w:val="000000"/>
                <w:sz w:val="12"/>
                <w:szCs w:val="12"/>
              </w:rPr>
            </w:pPr>
            <w:r w:rsidRPr="00AF770A">
              <w:rPr>
                <w:b/>
                <w:color w:val="000000"/>
                <w:sz w:val="12"/>
                <w:szCs w:val="12"/>
              </w:rPr>
              <w:t>Categoria de regiune</w:t>
            </w:r>
          </w:p>
        </w:tc>
        <w:tc>
          <w:tcPr>
            <w:tcW w:w="992" w:type="dxa"/>
            <w:vMerge w:val="restart"/>
            <w:shd w:val="clear" w:color="auto" w:fill="auto"/>
          </w:tcPr>
          <w:p w:rsidR="00C97553" w:rsidRPr="00AF770A" w:rsidRDefault="005B6CE5" w:rsidP="00154DC1">
            <w:pPr>
              <w:tabs>
                <w:tab w:val="left" w:pos="426"/>
              </w:tabs>
              <w:spacing w:after="0"/>
              <w:jc w:val="center"/>
              <w:rPr>
                <w:b/>
                <w:color w:val="000000"/>
                <w:sz w:val="12"/>
                <w:szCs w:val="12"/>
              </w:rPr>
            </w:pPr>
            <w:r w:rsidRPr="00AF770A">
              <w:rPr>
                <w:b/>
                <w:color w:val="000000"/>
                <w:sz w:val="12"/>
                <w:szCs w:val="12"/>
              </w:rPr>
              <w:t>Baza de calcul pentru sprijinul din partea Uniunii</w:t>
            </w:r>
          </w:p>
          <w:p w:rsidR="00C97553" w:rsidRPr="00AF770A" w:rsidRDefault="005B6CE5" w:rsidP="00154DC1">
            <w:pPr>
              <w:tabs>
                <w:tab w:val="left" w:pos="426"/>
              </w:tabs>
              <w:spacing w:after="0"/>
              <w:jc w:val="center"/>
              <w:rPr>
                <w:b/>
                <w:color w:val="000000"/>
                <w:sz w:val="12"/>
                <w:szCs w:val="12"/>
              </w:rPr>
            </w:pPr>
            <w:r w:rsidRPr="00AF770A">
              <w:rPr>
                <w:b/>
                <w:color w:val="000000"/>
                <w:sz w:val="12"/>
                <w:szCs w:val="12"/>
              </w:rPr>
              <w:t>(Costul total eligibil sau costul</w:t>
            </w:r>
            <w:r w:rsidRPr="00AF770A">
              <w:rPr>
                <w:b/>
                <w:color w:val="000000"/>
                <w:sz w:val="12"/>
                <w:szCs w:val="12"/>
              </w:rPr>
              <w:t xml:space="preserve"> public eligibil)</w:t>
            </w:r>
          </w:p>
        </w:tc>
        <w:tc>
          <w:tcPr>
            <w:tcW w:w="850" w:type="dxa"/>
            <w:vMerge w:val="restart"/>
            <w:shd w:val="clear" w:color="auto" w:fill="auto"/>
          </w:tcPr>
          <w:p w:rsidR="00C97553" w:rsidRPr="00AF770A" w:rsidRDefault="005B6CE5" w:rsidP="00154DC1">
            <w:pPr>
              <w:tabs>
                <w:tab w:val="left" w:pos="426"/>
              </w:tabs>
              <w:spacing w:after="0"/>
              <w:jc w:val="center"/>
              <w:rPr>
                <w:b/>
                <w:color w:val="000000"/>
                <w:sz w:val="12"/>
                <w:szCs w:val="12"/>
              </w:rPr>
            </w:pPr>
            <w:r w:rsidRPr="00AF770A">
              <w:rPr>
                <w:b/>
                <w:color w:val="000000"/>
                <w:sz w:val="12"/>
                <w:szCs w:val="12"/>
              </w:rPr>
              <w:t>Sprijinul din partea Uniunii</w:t>
            </w:r>
          </w:p>
          <w:p w:rsidR="00C97553" w:rsidRPr="00AF770A" w:rsidRDefault="005B6CE5" w:rsidP="00154DC1">
            <w:pPr>
              <w:tabs>
                <w:tab w:val="left" w:pos="426"/>
              </w:tabs>
              <w:spacing w:after="0"/>
              <w:jc w:val="center"/>
              <w:rPr>
                <w:rFonts w:eastAsia="Arial Unicode MS"/>
                <w:b/>
                <w:color w:val="000000"/>
                <w:sz w:val="12"/>
                <w:szCs w:val="12"/>
              </w:rPr>
            </w:pPr>
            <w:r w:rsidRPr="00AF770A">
              <w:rPr>
                <w:b/>
                <w:color w:val="000000"/>
                <w:sz w:val="12"/>
                <w:szCs w:val="12"/>
              </w:rPr>
              <w:t>(a)</w:t>
            </w:r>
          </w:p>
        </w:tc>
        <w:tc>
          <w:tcPr>
            <w:tcW w:w="851" w:type="dxa"/>
            <w:vMerge w:val="restart"/>
            <w:shd w:val="clear" w:color="auto" w:fill="auto"/>
          </w:tcPr>
          <w:p w:rsidR="00C97553" w:rsidRPr="00AF770A" w:rsidRDefault="005B6CE5" w:rsidP="00154DC1">
            <w:pPr>
              <w:tabs>
                <w:tab w:val="left" w:pos="426"/>
              </w:tabs>
              <w:spacing w:after="0"/>
              <w:jc w:val="center"/>
              <w:rPr>
                <w:b/>
                <w:color w:val="000000"/>
                <w:sz w:val="12"/>
                <w:szCs w:val="12"/>
              </w:rPr>
            </w:pPr>
            <w:r w:rsidRPr="00AF770A">
              <w:rPr>
                <w:b/>
                <w:color w:val="000000"/>
                <w:sz w:val="12"/>
                <w:szCs w:val="12"/>
              </w:rPr>
              <w:t>Contrapartidă națională</w:t>
            </w:r>
          </w:p>
          <w:p w:rsidR="00C97553" w:rsidRPr="00AF770A" w:rsidRDefault="005B6CE5" w:rsidP="00154DC1">
            <w:pPr>
              <w:tabs>
                <w:tab w:val="left" w:pos="426"/>
              </w:tabs>
              <w:spacing w:after="0"/>
              <w:jc w:val="center"/>
              <w:rPr>
                <w:rFonts w:eastAsia="Arial Unicode MS"/>
                <w:b/>
                <w:color w:val="000000"/>
                <w:sz w:val="12"/>
                <w:szCs w:val="12"/>
              </w:rPr>
            </w:pPr>
            <w:r w:rsidRPr="00AF770A">
              <w:rPr>
                <w:b/>
                <w:color w:val="000000"/>
                <w:sz w:val="12"/>
                <w:szCs w:val="12"/>
              </w:rPr>
              <w:t>(b) = (c) + (d)</w:t>
            </w:r>
          </w:p>
        </w:tc>
        <w:tc>
          <w:tcPr>
            <w:tcW w:w="2072" w:type="dxa"/>
            <w:gridSpan w:val="2"/>
            <w:shd w:val="clear" w:color="auto" w:fill="auto"/>
          </w:tcPr>
          <w:p w:rsidR="00C97553" w:rsidRPr="00AF770A" w:rsidRDefault="005B6CE5" w:rsidP="00154DC1">
            <w:pPr>
              <w:tabs>
                <w:tab w:val="left" w:pos="426"/>
              </w:tabs>
              <w:jc w:val="center"/>
              <w:rPr>
                <w:rFonts w:eastAsia="Arial Unicode MS"/>
                <w:b/>
                <w:color w:val="000000"/>
                <w:sz w:val="12"/>
                <w:szCs w:val="12"/>
              </w:rPr>
            </w:pPr>
            <w:r w:rsidRPr="00AF770A">
              <w:rPr>
                <w:rFonts w:eastAsia="Arial Unicode MS"/>
                <w:b/>
                <w:color w:val="000000"/>
                <w:sz w:val="12"/>
                <w:szCs w:val="12"/>
              </w:rPr>
              <w:t>Defalcarea indicativă a contrapartidei naționale</w:t>
            </w:r>
          </w:p>
        </w:tc>
        <w:tc>
          <w:tcPr>
            <w:tcW w:w="992" w:type="dxa"/>
            <w:vMerge w:val="restart"/>
            <w:shd w:val="clear" w:color="auto" w:fill="auto"/>
          </w:tcPr>
          <w:p w:rsidR="00C97553" w:rsidRPr="00AF770A" w:rsidRDefault="005B6CE5" w:rsidP="00154DC1">
            <w:pPr>
              <w:tabs>
                <w:tab w:val="left" w:pos="426"/>
              </w:tabs>
              <w:spacing w:after="0"/>
              <w:jc w:val="center"/>
              <w:rPr>
                <w:b/>
                <w:color w:val="000000"/>
                <w:sz w:val="12"/>
                <w:szCs w:val="12"/>
              </w:rPr>
            </w:pPr>
            <w:r w:rsidRPr="00AF770A">
              <w:rPr>
                <w:b/>
                <w:color w:val="000000"/>
                <w:sz w:val="12"/>
                <w:szCs w:val="12"/>
              </w:rPr>
              <w:t>Finanțare totală</w:t>
            </w:r>
          </w:p>
          <w:p w:rsidR="00C97553" w:rsidRPr="00AF770A" w:rsidRDefault="005B6CE5" w:rsidP="00154DC1">
            <w:pPr>
              <w:tabs>
                <w:tab w:val="left" w:pos="426"/>
              </w:tabs>
              <w:spacing w:after="0"/>
              <w:jc w:val="center"/>
              <w:rPr>
                <w:rFonts w:eastAsia="Arial Unicode MS"/>
                <w:b/>
                <w:color w:val="000000"/>
                <w:sz w:val="12"/>
                <w:szCs w:val="12"/>
                <w:lang w:val="pt-PT"/>
              </w:rPr>
            </w:pPr>
            <w:r w:rsidRPr="00AF770A">
              <w:rPr>
                <w:b/>
                <w:color w:val="000000"/>
                <w:sz w:val="12"/>
                <w:szCs w:val="12"/>
                <w:lang w:val="pt-PT"/>
              </w:rPr>
              <w:t>(e) = (a) + (b)</w:t>
            </w:r>
          </w:p>
        </w:tc>
        <w:tc>
          <w:tcPr>
            <w:tcW w:w="993" w:type="dxa"/>
            <w:vMerge w:val="restart"/>
            <w:shd w:val="clear" w:color="auto" w:fill="auto"/>
          </w:tcPr>
          <w:p w:rsidR="00C97553" w:rsidRPr="00AF770A" w:rsidRDefault="005B6CE5" w:rsidP="00154DC1">
            <w:pPr>
              <w:tabs>
                <w:tab w:val="left" w:pos="426"/>
              </w:tabs>
              <w:spacing w:after="0"/>
              <w:jc w:val="center"/>
              <w:rPr>
                <w:b/>
                <w:color w:val="000000"/>
                <w:sz w:val="12"/>
                <w:szCs w:val="12"/>
                <w:lang w:val="pt-PT"/>
              </w:rPr>
            </w:pPr>
            <w:r w:rsidRPr="00AF770A">
              <w:rPr>
                <w:b/>
                <w:color w:val="000000"/>
                <w:sz w:val="12"/>
                <w:szCs w:val="12"/>
                <w:lang w:val="pt-PT"/>
              </w:rPr>
              <w:t>Rata de cofinanțare</w:t>
            </w:r>
          </w:p>
          <w:p w:rsidR="00C97553" w:rsidRPr="00AF770A" w:rsidRDefault="005B6CE5" w:rsidP="00154DC1">
            <w:pPr>
              <w:tabs>
                <w:tab w:val="left" w:pos="426"/>
              </w:tabs>
              <w:spacing w:after="0"/>
              <w:jc w:val="center"/>
              <w:rPr>
                <w:rFonts w:eastAsia="Arial Unicode MS"/>
                <w:b/>
                <w:color w:val="000000"/>
                <w:sz w:val="12"/>
                <w:szCs w:val="12"/>
              </w:rPr>
            </w:pPr>
            <w:r w:rsidRPr="00AF770A">
              <w:rPr>
                <w:b/>
                <w:color w:val="000000"/>
                <w:sz w:val="12"/>
                <w:szCs w:val="12"/>
              </w:rPr>
              <w:t>(f)  = (a) / (e) (2)</w:t>
            </w:r>
          </w:p>
        </w:tc>
        <w:tc>
          <w:tcPr>
            <w:tcW w:w="992" w:type="dxa"/>
            <w:vMerge w:val="restart"/>
          </w:tcPr>
          <w:p w:rsidR="00C97553" w:rsidRPr="00AF770A" w:rsidRDefault="005B6CE5" w:rsidP="00154DC1">
            <w:pPr>
              <w:tabs>
                <w:tab w:val="left" w:pos="426"/>
              </w:tabs>
              <w:spacing w:after="0"/>
              <w:jc w:val="center"/>
              <w:rPr>
                <w:rFonts w:eastAsia="Arial Unicode MS"/>
                <w:b/>
                <w:color w:val="000000"/>
                <w:sz w:val="12"/>
                <w:szCs w:val="12"/>
              </w:rPr>
            </w:pPr>
            <w:r w:rsidRPr="00AF770A">
              <w:rPr>
                <w:b/>
                <w:color w:val="000000"/>
                <w:sz w:val="12"/>
                <w:szCs w:val="12"/>
              </w:rPr>
              <w:t>Contribuțiile BEI (g)</w:t>
            </w:r>
          </w:p>
        </w:tc>
        <w:tc>
          <w:tcPr>
            <w:tcW w:w="1984" w:type="dxa"/>
            <w:gridSpan w:val="2"/>
            <w:shd w:val="clear" w:color="auto" w:fill="auto"/>
          </w:tcPr>
          <w:p w:rsidR="00C97553" w:rsidRPr="00AF770A" w:rsidRDefault="005B6CE5" w:rsidP="00154DC1">
            <w:pPr>
              <w:spacing w:after="0"/>
              <w:jc w:val="center"/>
              <w:rPr>
                <w:b/>
                <w:color w:val="000000"/>
                <w:sz w:val="12"/>
                <w:szCs w:val="12"/>
              </w:rPr>
            </w:pPr>
            <w:r w:rsidRPr="00AF770A">
              <w:rPr>
                <w:b/>
                <w:color w:val="000000"/>
                <w:sz w:val="12"/>
                <w:szCs w:val="12"/>
              </w:rPr>
              <w:t xml:space="preserve">Alocare principală </w:t>
            </w:r>
          </w:p>
        </w:tc>
        <w:tc>
          <w:tcPr>
            <w:tcW w:w="1843" w:type="dxa"/>
            <w:gridSpan w:val="2"/>
          </w:tcPr>
          <w:p w:rsidR="00C97553" w:rsidRPr="00AF770A" w:rsidRDefault="005B6CE5" w:rsidP="00154DC1">
            <w:pPr>
              <w:spacing w:after="0"/>
              <w:jc w:val="center"/>
              <w:rPr>
                <w:b/>
                <w:color w:val="000000"/>
                <w:sz w:val="12"/>
                <w:szCs w:val="12"/>
              </w:rPr>
            </w:pPr>
            <w:r w:rsidRPr="00AF770A">
              <w:rPr>
                <w:b/>
                <w:color w:val="000000"/>
                <w:sz w:val="12"/>
                <w:szCs w:val="12"/>
              </w:rPr>
              <w:t>Rezerva de performanță</w:t>
            </w:r>
          </w:p>
        </w:tc>
        <w:tc>
          <w:tcPr>
            <w:tcW w:w="851" w:type="dxa"/>
          </w:tcPr>
          <w:p w:rsidR="00C97553" w:rsidRPr="00AF770A" w:rsidRDefault="005B6CE5" w:rsidP="00154DC1">
            <w:pPr>
              <w:spacing w:after="0"/>
              <w:jc w:val="center"/>
              <w:rPr>
                <w:b/>
                <w:color w:val="000000"/>
                <w:sz w:val="12"/>
                <w:szCs w:val="12"/>
              </w:rPr>
            </w:pPr>
            <w:r w:rsidRPr="00AF770A">
              <w:rPr>
                <w:b/>
                <w:color w:val="000000"/>
                <w:sz w:val="12"/>
                <w:szCs w:val="12"/>
              </w:rPr>
              <w:t>Suma rezervei de performanță ca proporție din sprijinul total din partea Uniunii</w:t>
            </w:r>
          </w:p>
        </w:tc>
      </w:tr>
      <w:tr w:rsidR="00BE54EC" w:rsidTr="0021115B">
        <w:trPr>
          <w:trHeight w:val="510"/>
          <w:tblHeader/>
        </w:trPr>
        <w:tc>
          <w:tcPr>
            <w:tcW w:w="709" w:type="dxa"/>
            <w:vMerge/>
            <w:shd w:val="clear" w:color="auto" w:fill="auto"/>
          </w:tcPr>
          <w:p w:rsidR="00C97553" w:rsidRPr="00C23AD8" w:rsidRDefault="005B6CE5" w:rsidP="00154DC1">
            <w:pPr>
              <w:jc w:val="center"/>
              <w:rPr>
                <w:b/>
                <w:color w:val="000000"/>
                <w:sz w:val="16"/>
                <w:szCs w:val="16"/>
              </w:rPr>
            </w:pPr>
          </w:p>
        </w:tc>
        <w:tc>
          <w:tcPr>
            <w:tcW w:w="709" w:type="dxa"/>
            <w:vMerge/>
            <w:shd w:val="clear" w:color="auto" w:fill="auto"/>
          </w:tcPr>
          <w:p w:rsidR="00C97553" w:rsidRPr="00C23AD8" w:rsidRDefault="005B6CE5" w:rsidP="00154DC1">
            <w:pPr>
              <w:tabs>
                <w:tab w:val="left" w:pos="426"/>
              </w:tabs>
              <w:jc w:val="center"/>
              <w:rPr>
                <w:b/>
                <w:color w:val="000000"/>
                <w:sz w:val="16"/>
                <w:szCs w:val="16"/>
              </w:rPr>
            </w:pPr>
          </w:p>
        </w:tc>
        <w:tc>
          <w:tcPr>
            <w:tcW w:w="1330" w:type="dxa"/>
            <w:vMerge/>
            <w:shd w:val="clear" w:color="auto" w:fill="auto"/>
          </w:tcPr>
          <w:p w:rsidR="00C97553" w:rsidRPr="00C23AD8" w:rsidRDefault="005B6CE5" w:rsidP="00154DC1">
            <w:pPr>
              <w:tabs>
                <w:tab w:val="left" w:pos="426"/>
              </w:tabs>
              <w:jc w:val="center"/>
              <w:rPr>
                <w:b/>
                <w:color w:val="000000"/>
                <w:sz w:val="16"/>
                <w:szCs w:val="16"/>
              </w:rPr>
            </w:pPr>
          </w:p>
        </w:tc>
        <w:tc>
          <w:tcPr>
            <w:tcW w:w="992" w:type="dxa"/>
            <w:vMerge/>
            <w:shd w:val="clear" w:color="auto" w:fill="auto"/>
          </w:tcPr>
          <w:p w:rsidR="00C97553" w:rsidRPr="00C23AD8" w:rsidRDefault="005B6CE5" w:rsidP="00154DC1">
            <w:pPr>
              <w:tabs>
                <w:tab w:val="left" w:pos="426"/>
              </w:tabs>
              <w:jc w:val="center"/>
              <w:rPr>
                <w:b/>
                <w:color w:val="000000"/>
                <w:sz w:val="16"/>
                <w:szCs w:val="16"/>
              </w:rPr>
            </w:pPr>
          </w:p>
        </w:tc>
        <w:tc>
          <w:tcPr>
            <w:tcW w:w="850" w:type="dxa"/>
            <w:vMerge/>
            <w:shd w:val="clear" w:color="auto" w:fill="auto"/>
          </w:tcPr>
          <w:p w:rsidR="00C97553" w:rsidRPr="00C23AD8" w:rsidRDefault="005B6CE5" w:rsidP="00154DC1">
            <w:pPr>
              <w:tabs>
                <w:tab w:val="left" w:pos="426"/>
              </w:tabs>
              <w:jc w:val="center"/>
              <w:rPr>
                <w:b/>
                <w:color w:val="000000"/>
                <w:sz w:val="16"/>
                <w:szCs w:val="16"/>
              </w:rPr>
            </w:pPr>
          </w:p>
        </w:tc>
        <w:tc>
          <w:tcPr>
            <w:tcW w:w="851" w:type="dxa"/>
            <w:vMerge/>
            <w:shd w:val="clear" w:color="auto" w:fill="auto"/>
          </w:tcPr>
          <w:p w:rsidR="00C97553" w:rsidRPr="00C23AD8" w:rsidRDefault="005B6CE5" w:rsidP="00154DC1">
            <w:pPr>
              <w:tabs>
                <w:tab w:val="left" w:pos="426"/>
              </w:tabs>
              <w:jc w:val="center"/>
              <w:rPr>
                <w:b/>
                <w:color w:val="000000"/>
                <w:sz w:val="16"/>
                <w:szCs w:val="16"/>
              </w:rPr>
            </w:pPr>
          </w:p>
        </w:tc>
        <w:tc>
          <w:tcPr>
            <w:tcW w:w="1024" w:type="dxa"/>
            <w:shd w:val="clear" w:color="auto" w:fill="auto"/>
          </w:tcPr>
          <w:p w:rsidR="00C97553" w:rsidRPr="00AF770A" w:rsidRDefault="005B6CE5" w:rsidP="00154DC1">
            <w:pPr>
              <w:tabs>
                <w:tab w:val="left" w:pos="426"/>
              </w:tabs>
              <w:jc w:val="center"/>
              <w:rPr>
                <w:b/>
                <w:color w:val="000000"/>
                <w:sz w:val="12"/>
                <w:szCs w:val="12"/>
              </w:rPr>
            </w:pPr>
            <w:r w:rsidRPr="00AF770A">
              <w:rPr>
                <w:b/>
                <w:color w:val="000000"/>
                <w:sz w:val="12"/>
                <w:szCs w:val="12"/>
              </w:rPr>
              <w:t>Finanțarea publică națională</w:t>
            </w:r>
          </w:p>
          <w:p w:rsidR="00C97553" w:rsidRPr="00AF770A" w:rsidRDefault="005B6CE5" w:rsidP="00154DC1">
            <w:pPr>
              <w:tabs>
                <w:tab w:val="left" w:pos="426"/>
              </w:tabs>
              <w:spacing w:before="0"/>
              <w:jc w:val="center"/>
              <w:rPr>
                <w:b/>
                <w:color w:val="000000"/>
                <w:sz w:val="12"/>
                <w:szCs w:val="12"/>
              </w:rPr>
            </w:pPr>
            <w:r w:rsidRPr="00AF770A">
              <w:rPr>
                <w:b/>
                <w:color w:val="000000"/>
                <w:sz w:val="12"/>
                <w:szCs w:val="12"/>
              </w:rPr>
              <w:t>(c )</w:t>
            </w:r>
          </w:p>
        </w:tc>
        <w:tc>
          <w:tcPr>
            <w:tcW w:w="1048" w:type="dxa"/>
            <w:shd w:val="clear" w:color="auto" w:fill="auto"/>
          </w:tcPr>
          <w:p w:rsidR="00C97553" w:rsidRPr="00AF770A" w:rsidRDefault="005B6CE5" w:rsidP="00154DC1">
            <w:pPr>
              <w:jc w:val="center"/>
              <w:rPr>
                <w:b/>
                <w:color w:val="000000"/>
                <w:sz w:val="12"/>
                <w:szCs w:val="12"/>
              </w:rPr>
            </w:pPr>
            <w:r w:rsidRPr="00AF770A">
              <w:rPr>
                <w:b/>
                <w:color w:val="000000"/>
                <w:sz w:val="12"/>
                <w:szCs w:val="12"/>
              </w:rPr>
              <w:t>Finanțarea publică națională</w:t>
            </w:r>
          </w:p>
          <w:p w:rsidR="00C97553" w:rsidRPr="00AF770A" w:rsidRDefault="005B6CE5" w:rsidP="00154DC1">
            <w:pPr>
              <w:tabs>
                <w:tab w:val="left" w:pos="426"/>
              </w:tabs>
              <w:jc w:val="center"/>
              <w:rPr>
                <w:b/>
                <w:color w:val="000000"/>
                <w:sz w:val="12"/>
                <w:szCs w:val="12"/>
              </w:rPr>
            </w:pPr>
            <w:r w:rsidRPr="00AF770A">
              <w:rPr>
                <w:b/>
                <w:color w:val="000000"/>
                <w:sz w:val="12"/>
                <w:szCs w:val="12"/>
              </w:rPr>
              <w:t>(d) (1)</w:t>
            </w:r>
          </w:p>
        </w:tc>
        <w:tc>
          <w:tcPr>
            <w:tcW w:w="992" w:type="dxa"/>
            <w:vMerge/>
            <w:shd w:val="clear" w:color="auto" w:fill="auto"/>
          </w:tcPr>
          <w:p w:rsidR="00C97553" w:rsidRPr="00C23AD8" w:rsidRDefault="005B6CE5" w:rsidP="00154DC1">
            <w:pPr>
              <w:tabs>
                <w:tab w:val="left" w:pos="426"/>
              </w:tabs>
              <w:jc w:val="center"/>
              <w:rPr>
                <w:b/>
                <w:color w:val="000000"/>
                <w:sz w:val="16"/>
                <w:szCs w:val="16"/>
              </w:rPr>
            </w:pPr>
          </w:p>
        </w:tc>
        <w:tc>
          <w:tcPr>
            <w:tcW w:w="993" w:type="dxa"/>
            <w:vMerge/>
            <w:shd w:val="clear" w:color="auto" w:fill="auto"/>
          </w:tcPr>
          <w:p w:rsidR="00C97553" w:rsidRPr="00C23AD8" w:rsidRDefault="005B6CE5" w:rsidP="00154DC1">
            <w:pPr>
              <w:tabs>
                <w:tab w:val="left" w:pos="426"/>
              </w:tabs>
              <w:jc w:val="center"/>
              <w:rPr>
                <w:b/>
                <w:color w:val="000000"/>
                <w:sz w:val="16"/>
                <w:szCs w:val="16"/>
              </w:rPr>
            </w:pPr>
          </w:p>
        </w:tc>
        <w:tc>
          <w:tcPr>
            <w:tcW w:w="992" w:type="dxa"/>
            <w:vMerge/>
          </w:tcPr>
          <w:p w:rsidR="00C97553" w:rsidRPr="00AA1B27" w:rsidRDefault="005B6CE5" w:rsidP="00154DC1">
            <w:pPr>
              <w:jc w:val="center"/>
              <w:rPr>
                <w:b/>
                <w:color w:val="000000"/>
                <w:sz w:val="14"/>
                <w:szCs w:val="14"/>
              </w:rPr>
            </w:pPr>
          </w:p>
        </w:tc>
        <w:tc>
          <w:tcPr>
            <w:tcW w:w="992" w:type="dxa"/>
            <w:shd w:val="clear" w:color="auto" w:fill="auto"/>
          </w:tcPr>
          <w:p w:rsidR="00C97553" w:rsidRPr="00AF770A" w:rsidRDefault="005B6CE5"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r w:rsidRPr="00AF770A">
              <w:rPr>
                <w:b/>
                <w:sz w:val="12"/>
                <w:szCs w:val="12"/>
                <w:lang w:val="pt-PT"/>
              </w:rPr>
              <w:t>(h) = (a) - (j)</w:t>
            </w:r>
          </w:p>
        </w:tc>
        <w:tc>
          <w:tcPr>
            <w:tcW w:w="992" w:type="dxa"/>
            <w:shd w:val="clear" w:color="auto" w:fill="auto"/>
          </w:tcPr>
          <w:p w:rsidR="00C97553" w:rsidRPr="00AF770A" w:rsidRDefault="005B6CE5" w:rsidP="00154DC1">
            <w:pPr>
              <w:jc w:val="center"/>
              <w:rPr>
                <w:b/>
                <w:color w:val="000000"/>
                <w:sz w:val="12"/>
                <w:szCs w:val="12"/>
                <w:lang w:val="pt-PT"/>
              </w:rPr>
            </w:pPr>
            <w:r w:rsidRPr="00AF770A">
              <w:rPr>
                <w:b/>
                <w:color w:val="000000"/>
                <w:sz w:val="12"/>
                <w:szCs w:val="12"/>
                <w:lang w:val="pt-PT"/>
              </w:rPr>
              <w:t>Contrapartidă națională</w:t>
            </w:r>
          </w:p>
          <w:p w:rsidR="00C97553" w:rsidRPr="00AF770A" w:rsidRDefault="005B6CE5" w:rsidP="00154DC1">
            <w:pPr>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993" w:type="dxa"/>
          </w:tcPr>
          <w:p w:rsidR="00C97553" w:rsidRPr="00AF770A" w:rsidRDefault="005B6CE5"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p>
          <w:p w:rsidR="00C97553" w:rsidRPr="00AF770A" w:rsidRDefault="005B6CE5" w:rsidP="00154DC1">
            <w:pPr>
              <w:tabs>
                <w:tab w:val="left" w:pos="426"/>
              </w:tabs>
              <w:jc w:val="center"/>
              <w:rPr>
                <w:b/>
                <w:color w:val="000000"/>
                <w:sz w:val="12"/>
                <w:szCs w:val="12"/>
                <w:lang w:val="pt-PT"/>
              </w:rPr>
            </w:pPr>
            <w:r w:rsidRPr="00AF770A">
              <w:rPr>
                <w:b/>
                <w:sz w:val="12"/>
                <w:szCs w:val="12"/>
                <w:lang w:val="pt-PT"/>
              </w:rPr>
              <w:t>(j)</w:t>
            </w:r>
          </w:p>
        </w:tc>
        <w:tc>
          <w:tcPr>
            <w:tcW w:w="850" w:type="dxa"/>
          </w:tcPr>
          <w:p w:rsidR="00C97553" w:rsidRPr="00AF770A" w:rsidRDefault="005B6CE5" w:rsidP="00154DC1">
            <w:pPr>
              <w:jc w:val="center"/>
              <w:rPr>
                <w:b/>
                <w:color w:val="000000"/>
                <w:sz w:val="12"/>
                <w:szCs w:val="12"/>
                <w:lang w:val="pt-PT"/>
              </w:rPr>
            </w:pPr>
            <w:r w:rsidRPr="00AF770A">
              <w:rPr>
                <w:b/>
                <w:color w:val="000000"/>
                <w:sz w:val="12"/>
                <w:szCs w:val="12"/>
                <w:lang w:val="pt-PT"/>
              </w:rPr>
              <w:t xml:space="preserve">Contrapartidă națională </w:t>
            </w:r>
          </w:p>
          <w:p w:rsidR="00C97553" w:rsidRPr="00AF770A" w:rsidRDefault="005B6CE5" w:rsidP="00154DC1">
            <w:pPr>
              <w:jc w:val="center"/>
              <w:rPr>
                <w:b/>
                <w:color w:val="000000"/>
                <w:sz w:val="12"/>
                <w:szCs w:val="12"/>
                <w:lang w:val="pt-PT"/>
              </w:rPr>
            </w:pPr>
            <w:r w:rsidRPr="00AF770A">
              <w:rPr>
                <w:b/>
                <w:sz w:val="12"/>
                <w:szCs w:val="12"/>
                <w:lang w:val="pt-PT"/>
              </w:rPr>
              <w:t>(k) = (b) * ((j) / (a)</w:t>
            </w:r>
          </w:p>
        </w:tc>
        <w:tc>
          <w:tcPr>
            <w:tcW w:w="851" w:type="dxa"/>
          </w:tcPr>
          <w:p w:rsidR="00C97553" w:rsidRPr="008C0DE9" w:rsidRDefault="005B6CE5" w:rsidP="00154DC1">
            <w:pPr>
              <w:jc w:val="center"/>
              <w:rPr>
                <w:b/>
                <w:color w:val="000000"/>
                <w:sz w:val="14"/>
                <w:szCs w:val="14"/>
                <w:lang w:val="pt-PT"/>
              </w:rPr>
            </w:pPr>
            <w:r w:rsidRPr="008C0DE9">
              <w:rPr>
                <w:b/>
                <w:sz w:val="14"/>
                <w:szCs w:val="14"/>
              </w:rPr>
              <w:t>(l) = (j) / (a) * 100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AP1</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175.531.915,00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30.976.221,00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30.976.221,00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206.508.136,00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84,9999997095%</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165.000.000,00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29.117.648,00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10.531.915,00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1.858.573,00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AP10</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254.148.938,00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44.849.813,00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44.849.813,00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298.998.751,00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84,9999998829%</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238.900.001,00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42.158.824,00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15.248.937,00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2.690.989,00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AP10</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42.553.190,00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10.638.298,00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10.638.298,00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53.191.488,00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79,9999992480%</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39.999.999,00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10.000.000,00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2.553.191,00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638.298,00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AP11</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265.957.447,00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46.933.668,00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46.933.668,00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312.891.115,00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84,9999997603%</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250.000.000,00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44.117.648,00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15.957.447,00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2.816.020,00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AP2</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644.680.850,00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113.767.210,00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113.767.210,00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758.448.060,00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84,9999998682%</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600.829.786,00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106.028.787,00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43.851.064,00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7.738.423,00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6,80%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AP2</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0,00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0,0000000000%</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0,00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AP3</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1.763.394.040,00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311.187.187,00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311.187.187,00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2.074.581.227,00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84,9999998578%</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1.643.810.983,00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290.084.294,00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119.583.057,00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21.102.893,00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6,78%</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AP3</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239.988.939,00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59.997.235,00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59.997.235,00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299.986.174,00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79,9999999333%</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223.796.580,00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55.949.145,00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16.192.359,00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4.048.090,00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6,75%</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AP4</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1.178.829.788,00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208.028.787,00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208.028.787,00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1.386.858.575,00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84,9999999459%</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1.108.100.000,00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195.547.060,00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70.729.788,00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12.481.727,00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AP5</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361.872.339,00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63.859.826,00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63.859.826,00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425.732.165,00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84,9999997064%</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340.160.000,00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60.028.237,00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21.712.339,00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3.831.589,00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AP5</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32.617.022,00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8.154.256,00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8.154.256,00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40.771.278,00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79,9999990189%</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30.660.000,00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7.665.000,00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1.957.022,00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489.256,00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AP6</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896.808.511,00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158.260.326,00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158.260.326,00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1.055.068.837,00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84,9999999573%</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843.000.000,00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148.764.706,00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53.808.511,00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9.495.620,00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AP6</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10.638.298,00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2.659.575,00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2.659.575,00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13.297.873,00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79,9999969920%</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10.000.000,00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2.500.000,00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638.298,00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159.575,00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AP7</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101.063.830,00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17.834.794,00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17.834.794,00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118.898.624,00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84,9999996636%</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95.000.000,00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16.764.706,00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6.063.830,00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1.070.088,00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AP8</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425.531.915,00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337.922.403,00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337.922.403,00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763.454.318,00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55,7377049245%</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400.000.000,00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317.647.059,00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25.531.915,00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20.275.344,00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AP9</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85.106.383,00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4.479.284,00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4.479.284,00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89.585.667,00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94,9999992744%</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80.000.000,00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4.210.527,00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5.106.383,00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268.757,00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AP9</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10.638.298,00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1.182.034,00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1.182.034,00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11.820.332,00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89,9999932320%</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10.000.000,00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1.111.112,00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638.298,00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70.922,00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AP12</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104.265.531,00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104.265.531,00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104.265.531,00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208.531.062,00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50,0000000000%</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104.265.531,00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104.265.531,00</w:t>
            </w:r>
          </w:p>
        </w:tc>
        <w:tc>
          <w:tcPr>
            <w:tcW w:w="993" w:type="dxa"/>
          </w:tcPr>
          <w:p w:rsidR="00247CB3" w:rsidRPr="00804899" w:rsidRDefault="005B6CE5" w:rsidP="00154DC1">
            <w:pPr>
              <w:tabs>
                <w:tab w:val="left" w:pos="426"/>
              </w:tabs>
              <w:jc w:val="right"/>
              <w:rPr>
                <w:rFonts w:eastAsia="Arial Unicode MS"/>
                <w:color w:val="000000"/>
                <w:sz w:val="8"/>
                <w:szCs w:val="8"/>
              </w:rPr>
            </w:pPr>
          </w:p>
        </w:tc>
        <w:tc>
          <w:tcPr>
            <w:tcW w:w="850" w:type="dxa"/>
          </w:tcPr>
          <w:p w:rsidR="00247CB3" w:rsidRPr="00804899" w:rsidRDefault="005B6CE5" w:rsidP="00154DC1">
            <w:pPr>
              <w:tabs>
                <w:tab w:val="left" w:pos="426"/>
              </w:tabs>
              <w:jc w:val="right"/>
              <w:rPr>
                <w:rFonts w:eastAsia="Arial Unicode MS"/>
                <w:color w:val="000000"/>
                <w:sz w:val="8"/>
                <w:szCs w:val="8"/>
              </w:rPr>
            </w:pPr>
          </w:p>
        </w:tc>
        <w:tc>
          <w:tcPr>
            <w:tcW w:w="851" w:type="dxa"/>
          </w:tcPr>
          <w:p w:rsidR="00247CB3" w:rsidRPr="00804899" w:rsidRDefault="005B6CE5" w:rsidP="00154DC1">
            <w:pPr>
              <w:tabs>
                <w:tab w:val="left" w:pos="426"/>
              </w:tabs>
              <w:jc w:val="right"/>
              <w:rPr>
                <w:rFonts w:eastAsia="Arial Unicode MS"/>
                <w:color w:val="000000"/>
                <w:sz w:val="8"/>
                <w:szCs w:val="8"/>
              </w:rPr>
            </w:pP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color w:val="000000"/>
                <w:sz w:val="8"/>
                <w:szCs w:val="8"/>
              </w:rPr>
              <w:t>AP12</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6.372.766,00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6.372.766,00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6.372.766,00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color w:val="000000"/>
                <w:sz w:val="8"/>
                <w:szCs w:val="8"/>
              </w:rPr>
              <w:t>12.745.532,00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color w:val="000000"/>
                <w:sz w:val="8"/>
                <w:szCs w:val="8"/>
              </w:rPr>
              <w:t>50,0000000000%</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color w:val="000000"/>
                <w:sz w:val="8"/>
                <w:szCs w:val="8"/>
              </w:rPr>
              <w:t>6.372.766,00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color w:val="000000"/>
                <w:sz w:val="8"/>
                <w:szCs w:val="8"/>
              </w:rPr>
              <w:t>6.372.766,00</w:t>
            </w:r>
          </w:p>
        </w:tc>
        <w:tc>
          <w:tcPr>
            <w:tcW w:w="993" w:type="dxa"/>
          </w:tcPr>
          <w:p w:rsidR="00247CB3" w:rsidRPr="00804899" w:rsidRDefault="005B6CE5" w:rsidP="00154DC1">
            <w:pPr>
              <w:tabs>
                <w:tab w:val="left" w:pos="426"/>
              </w:tabs>
              <w:jc w:val="right"/>
              <w:rPr>
                <w:rFonts w:eastAsia="Arial Unicode MS"/>
                <w:color w:val="000000"/>
                <w:sz w:val="8"/>
                <w:szCs w:val="8"/>
              </w:rPr>
            </w:pPr>
          </w:p>
        </w:tc>
        <w:tc>
          <w:tcPr>
            <w:tcW w:w="850" w:type="dxa"/>
          </w:tcPr>
          <w:p w:rsidR="00247CB3" w:rsidRPr="00804899" w:rsidRDefault="005B6CE5" w:rsidP="00154DC1">
            <w:pPr>
              <w:tabs>
                <w:tab w:val="left" w:pos="426"/>
              </w:tabs>
              <w:jc w:val="right"/>
              <w:rPr>
                <w:rFonts w:eastAsia="Arial Unicode MS"/>
                <w:color w:val="000000"/>
                <w:sz w:val="8"/>
                <w:szCs w:val="8"/>
              </w:rPr>
            </w:pPr>
          </w:p>
        </w:tc>
        <w:tc>
          <w:tcPr>
            <w:tcW w:w="851" w:type="dxa"/>
          </w:tcPr>
          <w:p w:rsidR="00247CB3" w:rsidRPr="00804899" w:rsidRDefault="005B6CE5" w:rsidP="00154DC1">
            <w:pPr>
              <w:tabs>
                <w:tab w:val="left" w:pos="426"/>
              </w:tabs>
              <w:jc w:val="right"/>
              <w:rPr>
                <w:rFonts w:eastAsia="Arial Unicode MS"/>
                <w:color w:val="000000"/>
                <w:sz w:val="8"/>
                <w:szCs w:val="8"/>
              </w:rPr>
            </w:pP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b/>
                <w:color w:val="000000"/>
                <w:sz w:val="8"/>
                <w:szCs w:val="8"/>
              </w:rPr>
              <w:lastRenderedPageBreak/>
              <w:t>Total</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b/>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b/>
                <w:color w:val="000000"/>
                <w:sz w:val="8"/>
                <w:szCs w:val="8"/>
              </w:rPr>
              <w:t>Mai puțin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6.257.191.487,00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1.442.365.050,00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1.442.365.050,00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b/>
                <w:color w:val="000000"/>
                <w:sz w:val="8"/>
                <w:szCs w:val="8"/>
              </w:rPr>
              <w:t>7.699.556.537,00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b/>
                <w:color w:val="000000"/>
                <w:sz w:val="8"/>
                <w:szCs w:val="8"/>
              </w:rPr>
              <w:t>81,2669074762%</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b/>
                <w:color w:val="000000"/>
                <w:sz w:val="8"/>
                <w:szCs w:val="8"/>
              </w:rPr>
              <w:t>5.869.066.301,00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b/>
                <w:color w:val="000000"/>
                <w:sz w:val="8"/>
                <w:szCs w:val="8"/>
              </w:rPr>
              <w:t>1.358.735.027,00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388.125.186,00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83.630.023,00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6,20%</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b/>
                <w:color w:val="000000"/>
                <w:sz w:val="8"/>
                <w:szCs w:val="8"/>
              </w:rPr>
              <w:t>FEDR</w:t>
            </w: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r w:rsidRPr="00804899">
              <w:rPr>
                <w:rFonts w:eastAsia="Arial Unicode MS"/>
                <w:b/>
                <w:color w:val="000000"/>
                <w:sz w:val="8"/>
                <w:szCs w:val="8"/>
              </w:rPr>
              <w:t>Mai dezvoltate</w:t>
            </w: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342.808.513,00</w:t>
            </w:r>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89.004.164,00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89.004.164,00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b/>
                <w:color w:val="000000"/>
                <w:sz w:val="8"/>
                <w:szCs w:val="8"/>
              </w:rPr>
              <w:t>431.812.677,00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b/>
                <w:color w:val="000000"/>
                <w:sz w:val="8"/>
                <w:szCs w:val="8"/>
              </w:rPr>
              <w:t>79,3882466308%</w:t>
            </w:r>
          </w:p>
        </w:tc>
        <w:tc>
          <w:tcPr>
            <w:tcW w:w="992" w:type="dxa"/>
          </w:tcPr>
          <w:p w:rsidR="000900FB" w:rsidRPr="00804899" w:rsidRDefault="005B6CE5"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b/>
                <w:color w:val="000000"/>
                <w:sz w:val="8"/>
                <w:szCs w:val="8"/>
              </w:rPr>
              <w:t>320.829.345,00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b/>
                <w:color w:val="000000"/>
                <w:sz w:val="8"/>
                <w:szCs w:val="8"/>
              </w:rPr>
              <w:t>83.598.023,00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21.979.168,00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5.406.141,00</w:t>
            </w:r>
          </w:p>
        </w:tc>
        <w:tc>
          <w:tcPr>
            <w:tcW w:w="851"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6,41%</w:t>
            </w:r>
          </w:p>
        </w:tc>
      </w:tr>
      <w:tr w:rsidR="00BE54EC" w:rsidTr="0021115B">
        <w:trPr>
          <w:trHeight w:val="288"/>
        </w:trPr>
        <w:tc>
          <w:tcPr>
            <w:tcW w:w="709" w:type="dxa"/>
            <w:shd w:val="clear" w:color="auto" w:fill="auto"/>
          </w:tcPr>
          <w:p w:rsidR="00247CB3" w:rsidRPr="00804899" w:rsidRDefault="005B6CE5" w:rsidP="00154DC1">
            <w:pPr>
              <w:tabs>
                <w:tab w:val="left" w:pos="426"/>
              </w:tabs>
              <w:rPr>
                <w:rFonts w:eastAsia="Arial Unicode MS"/>
                <w:b/>
                <w:color w:val="000000"/>
                <w:sz w:val="8"/>
                <w:szCs w:val="8"/>
              </w:rPr>
            </w:pPr>
            <w:r w:rsidRPr="00804899">
              <w:rPr>
                <w:b/>
                <w:color w:val="000000"/>
                <w:sz w:val="8"/>
                <w:szCs w:val="8"/>
              </w:rPr>
              <w:t>Total general</w:t>
            </w:r>
          </w:p>
        </w:tc>
        <w:tc>
          <w:tcPr>
            <w:tcW w:w="709" w:type="dxa"/>
            <w:shd w:val="clear" w:color="auto" w:fill="auto"/>
          </w:tcPr>
          <w:p w:rsidR="00247CB3" w:rsidRPr="00804899" w:rsidRDefault="005B6CE5" w:rsidP="00154DC1">
            <w:pPr>
              <w:tabs>
                <w:tab w:val="left" w:pos="426"/>
              </w:tabs>
              <w:rPr>
                <w:rFonts w:eastAsia="Arial Unicode MS"/>
                <w:color w:val="000000"/>
                <w:sz w:val="8"/>
                <w:szCs w:val="8"/>
              </w:rPr>
            </w:pPr>
          </w:p>
        </w:tc>
        <w:tc>
          <w:tcPr>
            <w:tcW w:w="1330" w:type="dxa"/>
            <w:shd w:val="clear" w:color="auto" w:fill="auto"/>
          </w:tcPr>
          <w:p w:rsidR="00247CB3" w:rsidRPr="00804899" w:rsidRDefault="005B6CE5" w:rsidP="00154DC1">
            <w:pPr>
              <w:tabs>
                <w:tab w:val="left" w:pos="426"/>
              </w:tabs>
              <w:rPr>
                <w:rFonts w:eastAsia="Arial Unicode MS"/>
                <w:color w:val="000000"/>
                <w:sz w:val="8"/>
                <w:szCs w:val="8"/>
              </w:rPr>
            </w:pPr>
          </w:p>
        </w:tc>
        <w:tc>
          <w:tcPr>
            <w:tcW w:w="992" w:type="dxa"/>
            <w:shd w:val="clear" w:color="auto" w:fill="auto"/>
          </w:tcPr>
          <w:p w:rsidR="00247CB3" w:rsidRPr="00804899" w:rsidRDefault="005B6CE5"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5B6CE5" w:rsidP="00154DC1">
            <w:pPr>
              <w:tabs>
                <w:tab w:val="left" w:pos="426"/>
              </w:tabs>
              <w:jc w:val="right"/>
              <w:rPr>
                <w:rFonts w:eastAsia="Arial Unicode MS"/>
                <w:color w:val="000000"/>
                <w:sz w:val="8"/>
                <w:szCs w:val="8"/>
              </w:rPr>
            </w:pPr>
            <w:bookmarkStart w:id="12" w:name="_GoBack"/>
            <w:r w:rsidRPr="00804899">
              <w:rPr>
                <w:rFonts w:eastAsia="Arial Unicode MS"/>
                <w:b/>
                <w:color w:val="000000"/>
                <w:sz w:val="8"/>
                <w:szCs w:val="8"/>
              </w:rPr>
              <w:t>6.600.000.000,00</w:t>
            </w:r>
            <w:bookmarkEnd w:id="12"/>
          </w:p>
        </w:tc>
        <w:tc>
          <w:tcPr>
            <w:tcW w:w="851"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1.531.369.214,00</w:t>
            </w:r>
          </w:p>
        </w:tc>
        <w:tc>
          <w:tcPr>
            <w:tcW w:w="1024"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1.531.369.214,00</w:t>
            </w:r>
          </w:p>
        </w:tc>
        <w:tc>
          <w:tcPr>
            <w:tcW w:w="1048" w:type="dxa"/>
            <w:shd w:val="clear" w:color="auto" w:fill="auto"/>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5B6CE5" w:rsidP="00154DC1">
            <w:pPr>
              <w:tabs>
                <w:tab w:val="left" w:pos="426"/>
              </w:tabs>
              <w:jc w:val="right"/>
              <w:rPr>
                <w:rFonts w:eastAsia="Arial Unicode MS"/>
                <w:b/>
                <w:color w:val="000000"/>
                <w:sz w:val="8"/>
                <w:szCs w:val="8"/>
              </w:rPr>
            </w:pPr>
            <w:r w:rsidRPr="00804899">
              <w:rPr>
                <w:rFonts w:eastAsia="Arial Unicode MS"/>
                <w:b/>
                <w:color w:val="000000"/>
                <w:sz w:val="8"/>
                <w:szCs w:val="8"/>
              </w:rPr>
              <w:t>8.131.369.214,00</w:t>
            </w:r>
          </w:p>
        </w:tc>
        <w:tc>
          <w:tcPr>
            <w:tcW w:w="993" w:type="dxa"/>
            <w:shd w:val="clear" w:color="auto" w:fill="auto"/>
          </w:tcPr>
          <w:p w:rsidR="00247CB3" w:rsidRPr="00804899" w:rsidRDefault="005B6CE5" w:rsidP="005927C8">
            <w:pPr>
              <w:tabs>
                <w:tab w:val="left" w:pos="426"/>
              </w:tabs>
              <w:jc w:val="right"/>
              <w:rPr>
                <w:rFonts w:eastAsia="Arial Unicode MS"/>
                <w:color w:val="000000"/>
                <w:sz w:val="8"/>
                <w:szCs w:val="8"/>
              </w:rPr>
            </w:pPr>
            <w:r>
              <w:rPr>
                <w:rFonts w:eastAsia="Arial Unicode MS"/>
                <w:b/>
                <w:color w:val="000000"/>
                <w:sz w:val="8"/>
                <w:szCs w:val="8"/>
              </w:rPr>
              <w:t>81,1671420434%</w:t>
            </w:r>
          </w:p>
        </w:tc>
        <w:tc>
          <w:tcPr>
            <w:tcW w:w="992" w:type="dxa"/>
          </w:tcPr>
          <w:p w:rsidR="000900FB" w:rsidRPr="00804899" w:rsidRDefault="005B6CE5" w:rsidP="003D2966">
            <w:pPr>
              <w:tabs>
                <w:tab w:val="left" w:pos="426"/>
              </w:tabs>
              <w:jc w:val="right"/>
              <w:rPr>
                <w:rFonts w:eastAsia="Arial Unicode MS"/>
                <w:color w:val="000000"/>
                <w:sz w:val="8"/>
                <w:szCs w:val="8"/>
              </w:rPr>
            </w:pPr>
            <w:r>
              <w:rPr>
                <w:rFonts w:eastAsia="Arial Unicode MS"/>
                <w:b/>
                <w:color w:val="000000"/>
                <w:sz w:val="8"/>
                <w:szCs w:val="8"/>
              </w:rPr>
              <w:t>0,00</w:t>
            </w:r>
          </w:p>
        </w:tc>
        <w:tc>
          <w:tcPr>
            <w:tcW w:w="992" w:type="dxa"/>
            <w:shd w:val="clear" w:color="auto" w:fill="auto"/>
          </w:tcPr>
          <w:p w:rsidR="00247CB3" w:rsidRPr="00804899" w:rsidRDefault="005B6CE5" w:rsidP="00B41FAE">
            <w:pPr>
              <w:tabs>
                <w:tab w:val="left" w:pos="426"/>
              </w:tabs>
              <w:jc w:val="right"/>
              <w:rPr>
                <w:rFonts w:eastAsia="Arial Unicode MS"/>
                <w:color w:val="000000"/>
                <w:sz w:val="8"/>
                <w:szCs w:val="8"/>
              </w:rPr>
            </w:pPr>
            <w:r>
              <w:rPr>
                <w:rFonts w:eastAsia="Arial Unicode MS"/>
                <w:b/>
                <w:color w:val="000000"/>
                <w:sz w:val="8"/>
                <w:szCs w:val="8"/>
              </w:rPr>
              <w:t>6.189.895.646,00</w:t>
            </w:r>
          </w:p>
        </w:tc>
        <w:tc>
          <w:tcPr>
            <w:tcW w:w="992" w:type="dxa"/>
            <w:shd w:val="clear" w:color="auto" w:fill="auto"/>
          </w:tcPr>
          <w:p w:rsidR="00247CB3" w:rsidRPr="00804899" w:rsidRDefault="005B6CE5" w:rsidP="00B41FAE">
            <w:pPr>
              <w:tabs>
                <w:tab w:val="left" w:pos="426"/>
              </w:tabs>
              <w:jc w:val="right"/>
              <w:rPr>
                <w:rFonts w:eastAsia="Arial Unicode MS"/>
                <w:b/>
                <w:color w:val="000000"/>
                <w:sz w:val="8"/>
                <w:szCs w:val="8"/>
              </w:rPr>
            </w:pPr>
            <w:r>
              <w:rPr>
                <w:rFonts w:eastAsia="Arial Unicode MS"/>
                <w:b/>
                <w:color w:val="000000"/>
                <w:sz w:val="8"/>
                <w:szCs w:val="8"/>
              </w:rPr>
              <w:t>1.442.333.050,00</w:t>
            </w:r>
          </w:p>
        </w:tc>
        <w:tc>
          <w:tcPr>
            <w:tcW w:w="993"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410.104.354,00</w:t>
            </w:r>
          </w:p>
        </w:tc>
        <w:tc>
          <w:tcPr>
            <w:tcW w:w="850" w:type="dxa"/>
          </w:tcPr>
          <w:p w:rsidR="00247CB3" w:rsidRPr="00804899" w:rsidRDefault="005B6CE5" w:rsidP="00154DC1">
            <w:pPr>
              <w:tabs>
                <w:tab w:val="left" w:pos="426"/>
              </w:tabs>
              <w:jc w:val="right"/>
              <w:rPr>
                <w:rFonts w:eastAsia="Arial Unicode MS"/>
                <w:color w:val="000000"/>
                <w:sz w:val="8"/>
                <w:szCs w:val="8"/>
              </w:rPr>
            </w:pPr>
            <w:r w:rsidRPr="00804899">
              <w:rPr>
                <w:rFonts w:eastAsia="Arial Unicode MS"/>
                <w:b/>
                <w:color w:val="000000"/>
                <w:sz w:val="8"/>
                <w:szCs w:val="8"/>
              </w:rPr>
              <w:t>89.036.164,00</w:t>
            </w:r>
          </w:p>
        </w:tc>
        <w:tc>
          <w:tcPr>
            <w:tcW w:w="851" w:type="dxa"/>
          </w:tcPr>
          <w:p w:rsidR="00247CB3" w:rsidRPr="00804899" w:rsidRDefault="005B6CE5" w:rsidP="00154DC1">
            <w:pPr>
              <w:tabs>
                <w:tab w:val="left" w:pos="426"/>
              </w:tabs>
              <w:jc w:val="right"/>
              <w:rPr>
                <w:rFonts w:eastAsia="Arial Unicode MS"/>
                <w:color w:val="000000"/>
                <w:sz w:val="8"/>
                <w:szCs w:val="8"/>
              </w:rPr>
            </w:pPr>
          </w:p>
        </w:tc>
      </w:tr>
    </w:tbl>
    <w:p w:rsidR="00C97553" w:rsidRDefault="005B6CE5" w:rsidP="00535E75">
      <w:pPr>
        <w:tabs>
          <w:tab w:val="left" w:pos="426"/>
        </w:tabs>
        <w:rPr>
          <w:rFonts w:eastAsia="Arial Unicode MS"/>
          <w:b/>
        </w:rPr>
      </w:pPr>
      <w:r>
        <w:rPr>
          <w:sz w:val="20"/>
        </w:rPr>
        <w:t>(1) A se completa doar când axele prioritare sunt exprimate în costuri totale.</w:t>
      </w:r>
    </w:p>
    <w:p w:rsidR="002707B0" w:rsidRDefault="005B6CE5" w:rsidP="002707B0">
      <w:pPr>
        <w:spacing w:after="0"/>
        <w:rPr>
          <w:sz w:val="20"/>
        </w:rPr>
      </w:pPr>
      <w:r>
        <w:rPr>
          <w:sz w:val="20"/>
        </w:rPr>
        <w:t xml:space="preserve">(2) În tabel, această rată poate fi rotunjită la </w:t>
      </w:r>
      <w:r>
        <w:rPr>
          <w:sz w:val="20"/>
        </w:rPr>
        <w:t>numărul întreg cel mai apropiat. Rata exactă utilizată pentru rambursări este raportul (f).</w:t>
      </w:r>
    </w:p>
    <w:p w:rsidR="008330B6" w:rsidRDefault="005B6CE5" w:rsidP="00930009">
      <w:pPr>
        <w:spacing w:after="0"/>
        <w:rPr>
          <w:b/>
          <w:color w:val="000000"/>
        </w:rPr>
      </w:pPr>
    </w:p>
    <w:p w:rsidR="001C5717" w:rsidRPr="00FE4B75" w:rsidRDefault="005B6CE5" w:rsidP="00930009">
      <w:pPr>
        <w:spacing w:after="0"/>
        <w:rPr>
          <w:b/>
          <w:color w:val="000000"/>
          <w:sz w:val="18"/>
          <w:szCs w:val="18"/>
        </w:rPr>
      </w:pPr>
    </w:p>
    <w:p w:rsidR="00561A7D" w:rsidRPr="00391CD8" w:rsidRDefault="005B6CE5" w:rsidP="00EB5A50">
      <w:pPr>
        <w:keepNext/>
        <w:pageBreakBefore/>
        <w:rPr>
          <w:b/>
        </w:rPr>
      </w:pPr>
      <w:r w:rsidRPr="00391CD8">
        <w:rPr>
          <w:b/>
        </w:rPr>
        <w:lastRenderedPageBreak/>
        <w:t>Tabelul 18c: Defalcarea planului de finanțare în funcție de axă prioritară, fond, categorie de regiuni și obiective tematice</w:t>
      </w:r>
    </w:p>
    <w:tbl>
      <w:tblPr>
        <w:tblW w:w="1514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10"/>
        <w:gridCol w:w="2790"/>
        <w:gridCol w:w="4770"/>
        <w:gridCol w:w="1890"/>
        <w:gridCol w:w="1890"/>
        <w:gridCol w:w="2114"/>
      </w:tblGrid>
      <w:tr w:rsidR="00BE54EC" w:rsidTr="007C3B0B">
        <w:trPr>
          <w:tblHeader/>
        </w:trPr>
        <w:tc>
          <w:tcPr>
            <w:tcW w:w="882" w:type="dxa"/>
            <w:shd w:val="clear" w:color="auto" w:fill="auto"/>
          </w:tcPr>
          <w:p w:rsidR="00735D9A" w:rsidRPr="00A65D1B" w:rsidRDefault="005B6CE5" w:rsidP="002E2821">
            <w:pPr>
              <w:jc w:val="center"/>
              <w:rPr>
                <w:b/>
                <w:color w:val="000000"/>
                <w:sz w:val="16"/>
                <w:szCs w:val="16"/>
              </w:rPr>
            </w:pPr>
            <w:r>
              <w:rPr>
                <w:b/>
                <w:color w:val="000000"/>
                <w:sz w:val="16"/>
                <w:szCs w:val="16"/>
              </w:rPr>
              <w:t>Axă prioritară</w:t>
            </w:r>
          </w:p>
        </w:tc>
        <w:tc>
          <w:tcPr>
            <w:tcW w:w="810" w:type="dxa"/>
            <w:shd w:val="clear" w:color="auto" w:fill="auto"/>
          </w:tcPr>
          <w:p w:rsidR="00735D9A" w:rsidRPr="00A65D1B" w:rsidRDefault="005B6CE5" w:rsidP="002E2821">
            <w:pPr>
              <w:jc w:val="center"/>
              <w:rPr>
                <w:b/>
                <w:color w:val="000000"/>
                <w:sz w:val="16"/>
                <w:szCs w:val="16"/>
              </w:rPr>
            </w:pPr>
            <w:r w:rsidRPr="00C23AD8">
              <w:rPr>
                <w:b/>
                <w:color w:val="000000"/>
                <w:sz w:val="16"/>
                <w:szCs w:val="16"/>
              </w:rPr>
              <w:t>Fond</w:t>
            </w:r>
          </w:p>
        </w:tc>
        <w:tc>
          <w:tcPr>
            <w:tcW w:w="2790" w:type="dxa"/>
            <w:shd w:val="clear" w:color="auto" w:fill="auto"/>
          </w:tcPr>
          <w:p w:rsidR="00735D9A" w:rsidRPr="00A65D1B" w:rsidRDefault="005B6CE5" w:rsidP="002E2821">
            <w:pPr>
              <w:jc w:val="center"/>
              <w:rPr>
                <w:b/>
                <w:color w:val="000000"/>
                <w:sz w:val="16"/>
                <w:szCs w:val="16"/>
              </w:rPr>
            </w:pPr>
            <w:r w:rsidRPr="00A65D1B">
              <w:rPr>
                <w:b/>
                <w:color w:val="000000"/>
                <w:sz w:val="16"/>
                <w:szCs w:val="16"/>
              </w:rPr>
              <w:t xml:space="preserve">Categoria de </w:t>
            </w:r>
            <w:r w:rsidRPr="00A65D1B">
              <w:rPr>
                <w:b/>
                <w:color w:val="000000"/>
                <w:sz w:val="16"/>
                <w:szCs w:val="16"/>
              </w:rPr>
              <w:t>regiune</w:t>
            </w:r>
          </w:p>
        </w:tc>
        <w:tc>
          <w:tcPr>
            <w:tcW w:w="4770" w:type="dxa"/>
            <w:shd w:val="clear" w:color="auto" w:fill="auto"/>
          </w:tcPr>
          <w:p w:rsidR="00735D9A" w:rsidRPr="00A65D1B" w:rsidRDefault="005B6CE5" w:rsidP="002E2821">
            <w:pPr>
              <w:jc w:val="center"/>
              <w:rPr>
                <w:b/>
                <w:color w:val="000000"/>
                <w:sz w:val="16"/>
                <w:szCs w:val="16"/>
              </w:rPr>
            </w:pPr>
            <w:r>
              <w:rPr>
                <w:b/>
                <w:color w:val="000000"/>
                <w:sz w:val="16"/>
                <w:szCs w:val="16"/>
              </w:rPr>
              <w:t>Obiectiv tematic</w:t>
            </w:r>
          </w:p>
        </w:tc>
        <w:tc>
          <w:tcPr>
            <w:tcW w:w="1890" w:type="dxa"/>
            <w:shd w:val="clear" w:color="auto" w:fill="auto"/>
          </w:tcPr>
          <w:p w:rsidR="00735D9A" w:rsidRPr="00A65D1B" w:rsidRDefault="005B6CE5" w:rsidP="002E2821">
            <w:pPr>
              <w:tabs>
                <w:tab w:val="left" w:pos="426"/>
              </w:tabs>
              <w:jc w:val="center"/>
              <w:rPr>
                <w:b/>
                <w:color w:val="000000"/>
                <w:sz w:val="16"/>
                <w:szCs w:val="16"/>
              </w:rPr>
            </w:pPr>
            <w:r w:rsidRPr="00A65D1B">
              <w:rPr>
                <w:b/>
                <w:color w:val="000000"/>
                <w:sz w:val="16"/>
                <w:szCs w:val="16"/>
              </w:rPr>
              <w:t>Sprijinul din partea Uniunii</w:t>
            </w:r>
          </w:p>
        </w:tc>
        <w:tc>
          <w:tcPr>
            <w:tcW w:w="1890" w:type="dxa"/>
            <w:shd w:val="clear" w:color="auto" w:fill="auto"/>
          </w:tcPr>
          <w:p w:rsidR="00735D9A" w:rsidRPr="00A65D1B" w:rsidRDefault="005B6CE5" w:rsidP="002E2821">
            <w:pPr>
              <w:tabs>
                <w:tab w:val="left" w:pos="426"/>
              </w:tabs>
              <w:jc w:val="center"/>
              <w:rPr>
                <w:b/>
                <w:color w:val="000000"/>
                <w:sz w:val="16"/>
                <w:szCs w:val="16"/>
              </w:rPr>
            </w:pPr>
            <w:r w:rsidRPr="00A65D1B">
              <w:rPr>
                <w:b/>
                <w:color w:val="000000"/>
                <w:sz w:val="16"/>
                <w:szCs w:val="16"/>
              </w:rPr>
              <w:t>Contrapartidă națională</w:t>
            </w:r>
          </w:p>
        </w:tc>
        <w:tc>
          <w:tcPr>
            <w:tcW w:w="2114" w:type="dxa"/>
            <w:shd w:val="clear" w:color="auto" w:fill="auto"/>
          </w:tcPr>
          <w:p w:rsidR="00735D9A" w:rsidRPr="00A65D1B" w:rsidRDefault="005B6CE5" w:rsidP="002E2821">
            <w:pPr>
              <w:jc w:val="center"/>
              <w:rPr>
                <w:b/>
                <w:color w:val="000000"/>
                <w:sz w:val="16"/>
                <w:szCs w:val="16"/>
              </w:rPr>
            </w:pPr>
            <w:r>
              <w:rPr>
                <w:b/>
                <w:bCs/>
                <w:color w:val="000000"/>
                <w:sz w:val="16"/>
                <w:szCs w:val="16"/>
              </w:rPr>
              <w:t>Finanțare totală</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Promovarea transferului tehnologic</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Consolidarea cercetării, dezvoltării tehnologice și inovării</w:t>
            </w:r>
          </w:p>
        </w:tc>
        <w:tc>
          <w:tcPr>
            <w:tcW w:w="1890" w:type="dxa"/>
            <w:shd w:val="clear" w:color="auto" w:fill="auto"/>
          </w:tcPr>
          <w:p w:rsidR="00735D9A" w:rsidRPr="00AA1B27" w:rsidRDefault="005B6CE5" w:rsidP="00AB5B6B">
            <w:pPr>
              <w:jc w:val="right"/>
              <w:rPr>
                <w:sz w:val="16"/>
                <w:szCs w:val="16"/>
              </w:rPr>
            </w:pPr>
            <w:r w:rsidRPr="00AA1B27">
              <w:rPr>
                <w:sz w:val="16"/>
                <w:szCs w:val="16"/>
              </w:rPr>
              <w:t>175.531.915,00</w:t>
            </w:r>
          </w:p>
        </w:tc>
        <w:tc>
          <w:tcPr>
            <w:tcW w:w="1890" w:type="dxa"/>
            <w:shd w:val="clear" w:color="auto" w:fill="auto"/>
          </w:tcPr>
          <w:p w:rsidR="00735D9A" w:rsidRPr="00AA1B27" w:rsidRDefault="005B6CE5" w:rsidP="00AB5B6B">
            <w:pPr>
              <w:jc w:val="right"/>
              <w:rPr>
                <w:sz w:val="16"/>
                <w:szCs w:val="16"/>
              </w:rPr>
            </w:pPr>
            <w:r w:rsidRPr="00AA1B27">
              <w:rPr>
                <w:sz w:val="16"/>
                <w:szCs w:val="16"/>
              </w:rPr>
              <w:t>30.976.221,00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206.508.136,00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Îmbunătățirea infrastructurii educaționale</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Investițiile în educație, calificare și formare profesională pentru dobândirea de competențe și învățare pe tot parcursul vieții;</w:t>
            </w:r>
          </w:p>
        </w:tc>
        <w:tc>
          <w:tcPr>
            <w:tcW w:w="1890" w:type="dxa"/>
            <w:shd w:val="clear" w:color="auto" w:fill="auto"/>
          </w:tcPr>
          <w:p w:rsidR="00735D9A" w:rsidRPr="00AA1B27" w:rsidRDefault="005B6CE5" w:rsidP="00AB5B6B">
            <w:pPr>
              <w:jc w:val="right"/>
              <w:rPr>
                <w:sz w:val="16"/>
                <w:szCs w:val="16"/>
              </w:rPr>
            </w:pPr>
            <w:r w:rsidRPr="00AA1B27">
              <w:rPr>
                <w:sz w:val="16"/>
                <w:szCs w:val="16"/>
              </w:rPr>
              <w:t>254.148.938,00</w:t>
            </w:r>
          </w:p>
        </w:tc>
        <w:tc>
          <w:tcPr>
            <w:tcW w:w="1890" w:type="dxa"/>
            <w:shd w:val="clear" w:color="auto" w:fill="auto"/>
          </w:tcPr>
          <w:p w:rsidR="00735D9A" w:rsidRPr="00AA1B27" w:rsidRDefault="005B6CE5" w:rsidP="00AB5B6B">
            <w:pPr>
              <w:jc w:val="right"/>
              <w:rPr>
                <w:sz w:val="16"/>
                <w:szCs w:val="16"/>
              </w:rPr>
            </w:pPr>
            <w:r w:rsidRPr="00AA1B27">
              <w:rPr>
                <w:sz w:val="16"/>
                <w:szCs w:val="16"/>
              </w:rPr>
              <w:t>44.849.813,00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298.998.751,00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Îmbunătățirea infrastructurii educaționale</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dezvoltate</w:t>
            </w:r>
          </w:p>
        </w:tc>
        <w:tc>
          <w:tcPr>
            <w:tcW w:w="4770" w:type="dxa"/>
            <w:shd w:val="clear" w:color="auto" w:fill="auto"/>
          </w:tcPr>
          <w:p w:rsidR="00735D9A" w:rsidRPr="00AA1B27" w:rsidRDefault="005B6CE5" w:rsidP="000833E4">
            <w:pPr>
              <w:rPr>
                <w:sz w:val="16"/>
                <w:szCs w:val="16"/>
              </w:rPr>
            </w:pPr>
            <w:r w:rsidRPr="00AA1B27">
              <w:rPr>
                <w:sz w:val="16"/>
                <w:szCs w:val="16"/>
              </w:rPr>
              <w:t>Investițiile în educație, calificare și formare profesională pentru dobândirea de competențe și învățare pe tot parcursul vieții;</w:t>
            </w:r>
          </w:p>
        </w:tc>
        <w:tc>
          <w:tcPr>
            <w:tcW w:w="1890" w:type="dxa"/>
            <w:shd w:val="clear" w:color="auto" w:fill="auto"/>
          </w:tcPr>
          <w:p w:rsidR="00735D9A" w:rsidRPr="00AA1B27" w:rsidRDefault="005B6CE5" w:rsidP="00AB5B6B">
            <w:pPr>
              <w:jc w:val="right"/>
              <w:rPr>
                <w:sz w:val="16"/>
                <w:szCs w:val="16"/>
              </w:rPr>
            </w:pPr>
            <w:r w:rsidRPr="00AA1B27">
              <w:rPr>
                <w:sz w:val="16"/>
                <w:szCs w:val="16"/>
              </w:rPr>
              <w:t>42.553.190,00</w:t>
            </w:r>
          </w:p>
        </w:tc>
        <w:tc>
          <w:tcPr>
            <w:tcW w:w="1890" w:type="dxa"/>
            <w:shd w:val="clear" w:color="auto" w:fill="auto"/>
          </w:tcPr>
          <w:p w:rsidR="00735D9A" w:rsidRPr="00AA1B27" w:rsidRDefault="005B6CE5" w:rsidP="00AB5B6B">
            <w:pPr>
              <w:jc w:val="right"/>
              <w:rPr>
                <w:sz w:val="16"/>
                <w:szCs w:val="16"/>
              </w:rPr>
            </w:pPr>
            <w:r w:rsidRPr="00AA1B27">
              <w:rPr>
                <w:sz w:val="16"/>
                <w:szCs w:val="16"/>
              </w:rPr>
              <w:t>10.638.298,00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53.191.488,00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Extinderea geografică a sistemului de înregistrare a proprietăţilor în cadastru şi cartea funciară</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Consolidarea capacității instituționale a autorităților publice și a părților interesate și o administrație publică eficientă</w:t>
            </w:r>
          </w:p>
        </w:tc>
        <w:tc>
          <w:tcPr>
            <w:tcW w:w="1890" w:type="dxa"/>
            <w:shd w:val="clear" w:color="auto" w:fill="auto"/>
          </w:tcPr>
          <w:p w:rsidR="00735D9A" w:rsidRPr="00AA1B27" w:rsidRDefault="005B6CE5" w:rsidP="00AB5B6B">
            <w:pPr>
              <w:jc w:val="right"/>
              <w:rPr>
                <w:sz w:val="16"/>
                <w:szCs w:val="16"/>
              </w:rPr>
            </w:pPr>
            <w:r w:rsidRPr="00AA1B27">
              <w:rPr>
                <w:sz w:val="16"/>
                <w:szCs w:val="16"/>
              </w:rPr>
              <w:t>265.957.447,00</w:t>
            </w:r>
          </w:p>
        </w:tc>
        <w:tc>
          <w:tcPr>
            <w:tcW w:w="1890" w:type="dxa"/>
            <w:shd w:val="clear" w:color="auto" w:fill="auto"/>
          </w:tcPr>
          <w:p w:rsidR="00735D9A" w:rsidRPr="00AA1B27" w:rsidRDefault="005B6CE5" w:rsidP="00AB5B6B">
            <w:pPr>
              <w:jc w:val="right"/>
              <w:rPr>
                <w:sz w:val="16"/>
                <w:szCs w:val="16"/>
              </w:rPr>
            </w:pPr>
            <w:r w:rsidRPr="00AA1B27">
              <w:rPr>
                <w:sz w:val="16"/>
                <w:szCs w:val="16"/>
              </w:rPr>
              <w:t>46.933.668,00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312.891.115,00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Îmbunătăţ</w:t>
            </w:r>
            <w:r w:rsidRPr="007E62E1">
              <w:rPr>
                <w:sz w:val="16"/>
                <w:szCs w:val="16"/>
              </w:rPr>
              <w:lastRenderedPageBreak/>
              <w:t>irea competitivităţii întreprinderilor mici şi mijlocii</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lastRenderedPageBreak/>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 xml:space="preserve">Îmbunătățirea competitivității întreprinderilor mici și mijlocii, a sectorului agricol (în cazul FEADR) și a </w:t>
            </w:r>
            <w:r w:rsidRPr="00AA1B27">
              <w:rPr>
                <w:sz w:val="16"/>
                <w:szCs w:val="16"/>
              </w:rPr>
              <w:t xml:space="preserve">sectorului pescuitului și </w:t>
            </w:r>
            <w:r w:rsidRPr="00AA1B27">
              <w:rPr>
                <w:sz w:val="16"/>
                <w:szCs w:val="16"/>
              </w:rPr>
              <w:lastRenderedPageBreak/>
              <w:t>acvaculturii (pentru FEPAM)</w:t>
            </w:r>
          </w:p>
        </w:tc>
        <w:tc>
          <w:tcPr>
            <w:tcW w:w="1890" w:type="dxa"/>
            <w:shd w:val="clear" w:color="auto" w:fill="auto"/>
          </w:tcPr>
          <w:p w:rsidR="00735D9A" w:rsidRPr="00AA1B27" w:rsidRDefault="005B6CE5" w:rsidP="00AB5B6B">
            <w:pPr>
              <w:jc w:val="right"/>
              <w:rPr>
                <w:sz w:val="16"/>
                <w:szCs w:val="16"/>
              </w:rPr>
            </w:pPr>
            <w:r w:rsidRPr="00AA1B27">
              <w:rPr>
                <w:sz w:val="16"/>
                <w:szCs w:val="16"/>
              </w:rPr>
              <w:lastRenderedPageBreak/>
              <w:t>644.680.850,00</w:t>
            </w:r>
          </w:p>
        </w:tc>
        <w:tc>
          <w:tcPr>
            <w:tcW w:w="1890" w:type="dxa"/>
            <w:shd w:val="clear" w:color="auto" w:fill="auto"/>
          </w:tcPr>
          <w:p w:rsidR="00735D9A" w:rsidRPr="00AA1B27" w:rsidRDefault="005B6CE5" w:rsidP="00AB5B6B">
            <w:pPr>
              <w:jc w:val="right"/>
              <w:rPr>
                <w:sz w:val="16"/>
                <w:szCs w:val="16"/>
              </w:rPr>
            </w:pPr>
            <w:r w:rsidRPr="00AA1B27">
              <w:rPr>
                <w:sz w:val="16"/>
                <w:szCs w:val="16"/>
              </w:rPr>
              <w:t>113.767.210,00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758.448.060,00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Îmbunătăţirea competitivităţii întreprinderilor mici şi mijlocii</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dezvoltate</w:t>
            </w:r>
          </w:p>
        </w:tc>
        <w:tc>
          <w:tcPr>
            <w:tcW w:w="4770" w:type="dxa"/>
            <w:shd w:val="clear" w:color="auto" w:fill="auto"/>
          </w:tcPr>
          <w:p w:rsidR="00735D9A" w:rsidRPr="00AA1B27" w:rsidRDefault="005B6CE5" w:rsidP="000833E4">
            <w:pPr>
              <w:rPr>
                <w:sz w:val="16"/>
                <w:szCs w:val="16"/>
              </w:rPr>
            </w:pPr>
            <w:r w:rsidRPr="00AA1B27">
              <w:rPr>
                <w:sz w:val="16"/>
                <w:szCs w:val="16"/>
              </w:rPr>
              <w:t xml:space="preserve">Îmbunătățirea competitivității întreprinderilor mici și mijlocii, a </w:t>
            </w:r>
            <w:r w:rsidRPr="00AA1B27">
              <w:rPr>
                <w:sz w:val="16"/>
                <w:szCs w:val="16"/>
              </w:rPr>
              <w:t>sectorului agricol (în cazul FEADR) și a sectorului pescuitului și acvaculturii (pentru FEPAM)</w:t>
            </w:r>
          </w:p>
        </w:tc>
        <w:tc>
          <w:tcPr>
            <w:tcW w:w="1890" w:type="dxa"/>
            <w:shd w:val="clear" w:color="auto" w:fill="auto"/>
          </w:tcPr>
          <w:p w:rsidR="00735D9A" w:rsidRPr="00AA1B27" w:rsidRDefault="005B6CE5" w:rsidP="00AB5B6B">
            <w:pPr>
              <w:jc w:val="right"/>
              <w:rPr>
                <w:sz w:val="16"/>
                <w:szCs w:val="16"/>
              </w:rPr>
            </w:pPr>
            <w:r w:rsidRPr="00AA1B27">
              <w:rPr>
                <w:sz w:val="16"/>
                <w:szCs w:val="16"/>
              </w:rPr>
              <w:t>0,00</w:t>
            </w:r>
          </w:p>
        </w:tc>
        <w:tc>
          <w:tcPr>
            <w:tcW w:w="1890" w:type="dxa"/>
            <w:shd w:val="clear" w:color="auto" w:fill="auto"/>
          </w:tcPr>
          <w:p w:rsidR="00735D9A" w:rsidRPr="00AA1B27" w:rsidRDefault="005B6CE5" w:rsidP="00AB5B6B">
            <w:pPr>
              <w:jc w:val="right"/>
              <w:rPr>
                <w:sz w:val="16"/>
                <w:szCs w:val="16"/>
              </w:rPr>
            </w:pPr>
            <w:r w:rsidRPr="00AA1B27">
              <w:rPr>
                <w:sz w:val="16"/>
                <w:szCs w:val="16"/>
              </w:rPr>
              <w:t>0,00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0,00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Sprijinirea tranziției catre o economie cu emisii scăzute de carbon</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Sprijinirea tranziției către o economie cu emisii</w:t>
            </w:r>
            <w:r w:rsidRPr="00AA1B27">
              <w:rPr>
                <w:sz w:val="16"/>
                <w:szCs w:val="16"/>
              </w:rPr>
              <w:t xml:space="preserve"> scăzute de dioxid de carbon în toate sectoarele</w:t>
            </w:r>
          </w:p>
        </w:tc>
        <w:tc>
          <w:tcPr>
            <w:tcW w:w="1890" w:type="dxa"/>
            <w:shd w:val="clear" w:color="auto" w:fill="auto"/>
          </w:tcPr>
          <w:p w:rsidR="00735D9A" w:rsidRPr="00AA1B27" w:rsidRDefault="005B6CE5" w:rsidP="00AB5B6B">
            <w:pPr>
              <w:jc w:val="right"/>
              <w:rPr>
                <w:sz w:val="16"/>
                <w:szCs w:val="16"/>
              </w:rPr>
            </w:pPr>
            <w:r w:rsidRPr="00AA1B27">
              <w:rPr>
                <w:sz w:val="16"/>
                <w:szCs w:val="16"/>
              </w:rPr>
              <w:t>1.763.394.040,00</w:t>
            </w:r>
          </w:p>
        </w:tc>
        <w:tc>
          <w:tcPr>
            <w:tcW w:w="1890" w:type="dxa"/>
            <w:shd w:val="clear" w:color="auto" w:fill="auto"/>
          </w:tcPr>
          <w:p w:rsidR="00735D9A" w:rsidRPr="00AA1B27" w:rsidRDefault="005B6CE5" w:rsidP="00AB5B6B">
            <w:pPr>
              <w:jc w:val="right"/>
              <w:rPr>
                <w:sz w:val="16"/>
                <w:szCs w:val="16"/>
              </w:rPr>
            </w:pPr>
            <w:r w:rsidRPr="00AA1B27">
              <w:rPr>
                <w:sz w:val="16"/>
                <w:szCs w:val="16"/>
              </w:rPr>
              <w:t>311.187.187,00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2.074.581.227,00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Sprijinirea tranziției catre o economie cu emisii scăzute de carbon</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dezvoltate</w:t>
            </w:r>
          </w:p>
        </w:tc>
        <w:tc>
          <w:tcPr>
            <w:tcW w:w="4770" w:type="dxa"/>
            <w:shd w:val="clear" w:color="auto" w:fill="auto"/>
          </w:tcPr>
          <w:p w:rsidR="00735D9A" w:rsidRPr="00AA1B27" w:rsidRDefault="005B6CE5" w:rsidP="000833E4">
            <w:pPr>
              <w:rPr>
                <w:sz w:val="16"/>
                <w:szCs w:val="16"/>
              </w:rPr>
            </w:pPr>
            <w:r w:rsidRPr="00AA1B27">
              <w:rPr>
                <w:sz w:val="16"/>
                <w:szCs w:val="16"/>
              </w:rPr>
              <w:t>Sprijinirea tranziției către o economie cu emisii scăzute de dioxid</w:t>
            </w:r>
            <w:r w:rsidRPr="00AA1B27">
              <w:rPr>
                <w:sz w:val="16"/>
                <w:szCs w:val="16"/>
              </w:rPr>
              <w:t xml:space="preserve"> de carbon în toate sectoarele</w:t>
            </w:r>
          </w:p>
        </w:tc>
        <w:tc>
          <w:tcPr>
            <w:tcW w:w="1890" w:type="dxa"/>
            <w:shd w:val="clear" w:color="auto" w:fill="auto"/>
          </w:tcPr>
          <w:p w:rsidR="00735D9A" w:rsidRPr="00AA1B27" w:rsidRDefault="005B6CE5" w:rsidP="00AB5B6B">
            <w:pPr>
              <w:jc w:val="right"/>
              <w:rPr>
                <w:sz w:val="16"/>
                <w:szCs w:val="16"/>
              </w:rPr>
            </w:pPr>
            <w:r w:rsidRPr="00AA1B27">
              <w:rPr>
                <w:sz w:val="16"/>
                <w:szCs w:val="16"/>
              </w:rPr>
              <w:t>239.988.939,00</w:t>
            </w:r>
          </w:p>
        </w:tc>
        <w:tc>
          <w:tcPr>
            <w:tcW w:w="1890" w:type="dxa"/>
            <w:shd w:val="clear" w:color="auto" w:fill="auto"/>
          </w:tcPr>
          <w:p w:rsidR="00735D9A" w:rsidRPr="00AA1B27" w:rsidRDefault="005B6CE5" w:rsidP="00AB5B6B">
            <w:pPr>
              <w:jc w:val="right"/>
              <w:rPr>
                <w:sz w:val="16"/>
                <w:szCs w:val="16"/>
              </w:rPr>
            </w:pPr>
            <w:r w:rsidRPr="00AA1B27">
              <w:rPr>
                <w:sz w:val="16"/>
                <w:szCs w:val="16"/>
              </w:rPr>
              <w:t>59.997.235,00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299.986.174,00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Sprijinirea dezvoltării urbane </w:t>
            </w:r>
            <w:r w:rsidRPr="007E62E1">
              <w:rPr>
                <w:sz w:val="16"/>
                <w:szCs w:val="16"/>
              </w:rPr>
              <w:lastRenderedPageBreak/>
              <w:t>durabile</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lastRenderedPageBreak/>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Sprijinirea tranziției către o economie cu emisii scăzute de dioxid de carbon în toate sectoarele</w:t>
            </w:r>
          </w:p>
        </w:tc>
        <w:tc>
          <w:tcPr>
            <w:tcW w:w="1890" w:type="dxa"/>
            <w:shd w:val="clear" w:color="auto" w:fill="auto"/>
          </w:tcPr>
          <w:p w:rsidR="00735D9A" w:rsidRPr="00AA1B27" w:rsidRDefault="005B6CE5" w:rsidP="00AB5B6B">
            <w:pPr>
              <w:jc w:val="right"/>
              <w:rPr>
                <w:sz w:val="16"/>
                <w:szCs w:val="16"/>
              </w:rPr>
            </w:pPr>
            <w:r w:rsidRPr="00AA1B27">
              <w:rPr>
                <w:sz w:val="16"/>
                <w:szCs w:val="16"/>
              </w:rPr>
              <w:t>957.446.809,00</w:t>
            </w:r>
          </w:p>
        </w:tc>
        <w:tc>
          <w:tcPr>
            <w:tcW w:w="1890" w:type="dxa"/>
            <w:shd w:val="clear" w:color="auto" w:fill="auto"/>
          </w:tcPr>
          <w:p w:rsidR="00735D9A" w:rsidRPr="00AA1B27" w:rsidRDefault="005B6CE5" w:rsidP="00AB5B6B">
            <w:pPr>
              <w:jc w:val="right"/>
              <w:rPr>
                <w:sz w:val="16"/>
                <w:szCs w:val="16"/>
              </w:rPr>
            </w:pPr>
            <w:r w:rsidRPr="00AA1B27">
              <w:rPr>
                <w:sz w:val="16"/>
                <w:szCs w:val="16"/>
              </w:rPr>
              <w:t>168.961.202,00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1.126.408.011,00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Sprijinirea dezvoltării urbane durabile</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Conservarea și protecția mediului și promovarea utilizării eficiente a resurselor</w:t>
            </w:r>
          </w:p>
        </w:tc>
        <w:tc>
          <w:tcPr>
            <w:tcW w:w="1890" w:type="dxa"/>
            <w:shd w:val="clear" w:color="auto" w:fill="auto"/>
          </w:tcPr>
          <w:p w:rsidR="00735D9A" w:rsidRPr="00AA1B27" w:rsidRDefault="005B6CE5" w:rsidP="00AB5B6B">
            <w:pPr>
              <w:jc w:val="right"/>
              <w:rPr>
                <w:sz w:val="16"/>
                <w:szCs w:val="16"/>
              </w:rPr>
            </w:pPr>
            <w:r w:rsidRPr="00AA1B27">
              <w:rPr>
                <w:sz w:val="16"/>
                <w:szCs w:val="16"/>
              </w:rPr>
              <w:t>106.382.979,00</w:t>
            </w:r>
          </w:p>
        </w:tc>
        <w:tc>
          <w:tcPr>
            <w:tcW w:w="1890" w:type="dxa"/>
            <w:shd w:val="clear" w:color="auto" w:fill="auto"/>
          </w:tcPr>
          <w:p w:rsidR="00735D9A" w:rsidRPr="00AA1B27" w:rsidRDefault="005B6CE5" w:rsidP="00AB5B6B">
            <w:pPr>
              <w:jc w:val="right"/>
              <w:rPr>
                <w:sz w:val="16"/>
                <w:szCs w:val="16"/>
              </w:rPr>
            </w:pPr>
            <w:r w:rsidRPr="00AA1B27">
              <w:rPr>
                <w:sz w:val="16"/>
                <w:szCs w:val="16"/>
              </w:rPr>
              <w:t>18.773.467,00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125.156.446,00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Sprijinirea dezvoltării </w:t>
            </w:r>
            <w:r w:rsidRPr="007E62E1">
              <w:rPr>
                <w:sz w:val="16"/>
                <w:szCs w:val="16"/>
              </w:rPr>
              <w:t>urbane durabile</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5B6CE5" w:rsidP="00AB5B6B">
            <w:pPr>
              <w:jc w:val="right"/>
              <w:rPr>
                <w:sz w:val="16"/>
                <w:szCs w:val="16"/>
              </w:rPr>
            </w:pPr>
            <w:r w:rsidRPr="00AA1B27">
              <w:rPr>
                <w:sz w:val="16"/>
                <w:szCs w:val="16"/>
              </w:rPr>
              <w:t>50.000.000,00</w:t>
            </w:r>
          </w:p>
        </w:tc>
        <w:tc>
          <w:tcPr>
            <w:tcW w:w="1890" w:type="dxa"/>
            <w:shd w:val="clear" w:color="auto" w:fill="auto"/>
          </w:tcPr>
          <w:p w:rsidR="00735D9A" w:rsidRPr="00AA1B27" w:rsidRDefault="005B6CE5" w:rsidP="00AB5B6B">
            <w:pPr>
              <w:jc w:val="right"/>
              <w:rPr>
                <w:sz w:val="16"/>
                <w:szCs w:val="16"/>
              </w:rPr>
            </w:pPr>
            <w:r w:rsidRPr="00AA1B27">
              <w:rPr>
                <w:sz w:val="16"/>
                <w:szCs w:val="16"/>
              </w:rPr>
              <w:t>8.823.530,00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58.823.530,00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Sprijinirea dezvoltării urbane durabile</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 xml:space="preserve">Investițiile în </w:t>
            </w:r>
            <w:r w:rsidRPr="00AA1B27">
              <w:rPr>
                <w:sz w:val="16"/>
                <w:szCs w:val="16"/>
              </w:rPr>
              <w:t>educație, calificare și formare profesională pentru dobândirea de competențe și învățare pe tot parcursul vieții;</w:t>
            </w:r>
          </w:p>
        </w:tc>
        <w:tc>
          <w:tcPr>
            <w:tcW w:w="1890" w:type="dxa"/>
            <w:shd w:val="clear" w:color="auto" w:fill="auto"/>
          </w:tcPr>
          <w:p w:rsidR="00735D9A" w:rsidRPr="00AA1B27" w:rsidRDefault="005B6CE5" w:rsidP="00AB5B6B">
            <w:pPr>
              <w:jc w:val="right"/>
              <w:rPr>
                <w:sz w:val="16"/>
                <w:szCs w:val="16"/>
              </w:rPr>
            </w:pPr>
            <w:r w:rsidRPr="00AA1B27">
              <w:rPr>
                <w:sz w:val="16"/>
                <w:szCs w:val="16"/>
              </w:rPr>
              <w:t>65.000.000,00</w:t>
            </w:r>
          </w:p>
        </w:tc>
        <w:tc>
          <w:tcPr>
            <w:tcW w:w="1890" w:type="dxa"/>
            <w:shd w:val="clear" w:color="auto" w:fill="auto"/>
          </w:tcPr>
          <w:p w:rsidR="00735D9A" w:rsidRPr="00AA1B27" w:rsidRDefault="005B6CE5" w:rsidP="00AB5B6B">
            <w:pPr>
              <w:jc w:val="right"/>
              <w:rPr>
                <w:sz w:val="16"/>
                <w:szCs w:val="16"/>
              </w:rPr>
            </w:pPr>
            <w:r w:rsidRPr="00AA1B27">
              <w:rPr>
                <w:sz w:val="16"/>
                <w:szCs w:val="16"/>
              </w:rPr>
              <w:t>11.470.588,00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76.470.588,00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Îmbunătățirea mediului urban și conservarea, protecția și valorificarea durabilă a  patrimoniului</w:t>
            </w:r>
            <w:r w:rsidRPr="007E62E1">
              <w:rPr>
                <w:sz w:val="16"/>
                <w:szCs w:val="16"/>
              </w:rPr>
              <w:t xml:space="preserve"> cultural</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Conservarea și protecția mediului și promovarea utilizării eficiente a resurselor</w:t>
            </w:r>
          </w:p>
        </w:tc>
        <w:tc>
          <w:tcPr>
            <w:tcW w:w="1890" w:type="dxa"/>
            <w:shd w:val="clear" w:color="auto" w:fill="auto"/>
          </w:tcPr>
          <w:p w:rsidR="00735D9A" w:rsidRPr="00AA1B27" w:rsidRDefault="005B6CE5" w:rsidP="00AB5B6B">
            <w:pPr>
              <w:jc w:val="right"/>
              <w:rPr>
                <w:sz w:val="16"/>
                <w:szCs w:val="16"/>
              </w:rPr>
            </w:pPr>
            <w:r w:rsidRPr="00AA1B27">
              <w:rPr>
                <w:sz w:val="16"/>
                <w:szCs w:val="16"/>
              </w:rPr>
              <w:t>361.872.339,00</w:t>
            </w:r>
          </w:p>
        </w:tc>
        <w:tc>
          <w:tcPr>
            <w:tcW w:w="1890" w:type="dxa"/>
            <w:shd w:val="clear" w:color="auto" w:fill="auto"/>
          </w:tcPr>
          <w:p w:rsidR="00735D9A" w:rsidRPr="00AA1B27" w:rsidRDefault="005B6CE5" w:rsidP="00AB5B6B">
            <w:pPr>
              <w:jc w:val="right"/>
              <w:rPr>
                <w:sz w:val="16"/>
                <w:szCs w:val="16"/>
              </w:rPr>
            </w:pPr>
            <w:r w:rsidRPr="00AA1B27">
              <w:rPr>
                <w:sz w:val="16"/>
                <w:szCs w:val="16"/>
              </w:rPr>
              <w:t>63.859.826,00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425.732.165,00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Îmbunătățirea mediului urban și </w:t>
            </w:r>
            <w:r w:rsidRPr="007E62E1">
              <w:rPr>
                <w:sz w:val="16"/>
                <w:szCs w:val="16"/>
              </w:rPr>
              <w:lastRenderedPageBreak/>
              <w:t xml:space="preserve">conservarea, protecția și valorificarea durabilă a  </w:t>
            </w:r>
            <w:r w:rsidRPr="007E62E1">
              <w:rPr>
                <w:sz w:val="16"/>
                <w:szCs w:val="16"/>
              </w:rPr>
              <w:t>patrimoniului cultural</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lastRenderedPageBreak/>
              <w:t>FEDR</w:t>
            </w:r>
          </w:p>
        </w:tc>
        <w:tc>
          <w:tcPr>
            <w:tcW w:w="2790" w:type="dxa"/>
            <w:shd w:val="clear" w:color="auto" w:fill="auto"/>
          </w:tcPr>
          <w:p w:rsidR="00735D9A" w:rsidRPr="00AA1B27" w:rsidRDefault="005B6CE5" w:rsidP="00671F82">
            <w:pPr>
              <w:rPr>
                <w:sz w:val="16"/>
                <w:szCs w:val="16"/>
              </w:rPr>
            </w:pPr>
            <w:r w:rsidRPr="00AA1B27">
              <w:rPr>
                <w:sz w:val="16"/>
                <w:szCs w:val="16"/>
              </w:rPr>
              <w:t>Mai dezvoltate</w:t>
            </w:r>
          </w:p>
        </w:tc>
        <w:tc>
          <w:tcPr>
            <w:tcW w:w="4770" w:type="dxa"/>
            <w:shd w:val="clear" w:color="auto" w:fill="auto"/>
          </w:tcPr>
          <w:p w:rsidR="00735D9A" w:rsidRPr="00AA1B27" w:rsidRDefault="005B6CE5" w:rsidP="000833E4">
            <w:pPr>
              <w:rPr>
                <w:sz w:val="16"/>
                <w:szCs w:val="16"/>
              </w:rPr>
            </w:pPr>
            <w:r w:rsidRPr="00AA1B27">
              <w:rPr>
                <w:sz w:val="16"/>
                <w:szCs w:val="16"/>
              </w:rPr>
              <w:t>Conservarea și protecția mediului și promovarea utilizării eficiente a resurselor</w:t>
            </w:r>
          </w:p>
        </w:tc>
        <w:tc>
          <w:tcPr>
            <w:tcW w:w="1890" w:type="dxa"/>
            <w:shd w:val="clear" w:color="auto" w:fill="auto"/>
          </w:tcPr>
          <w:p w:rsidR="00735D9A" w:rsidRPr="00AA1B27" w:rsidRDefault="005B6CE5" w:rsidP="00AB5B6B">
            <w:pPr>
              <w:jc w:val="right"/>
              <w:rPr>
                <w:sz w:val="16"/>
                <w:szCs w:val="16"/>
              </w:rPr>
            </w:pPr>
            <w:r w:rsidRPr="00AA1B27">
              <w:rPr>
                <w:sz w:val="16"/>
                <w:szCs w:val="16"/>
              </w:rPr>
              <w:t>32.617.022,00</w:t>
            </w:r>
          </w:p>
        </w:tc>
        <w:tc>
          <w:tcPr>
            <w:tcW w:w="1890" w:type="dxa"/>
            <w:shd w:val="clear" w:color="auto" w:fill="auto"/>
          </w:tcPr>
          <w:p w:rsidR="00735D9A" w:rsidRPr="00AA1B27" w:rsidRDefault="005B6CE5" w:rsidP="00AB5B6B">
            <w:pPr>
              <w:jc w:val="right"/>
              <w:rPr>
                <w:sz w:val="16"/>
                <w:szCs w:val="16"/>
              </w:rPr>
            </w:pPr>
            <w:r w:rsidRPr="00AA1B27">
              <w:rPr>
                <w:sz w:val="16"/>
                <w:szCs w:val="16"/>
              </w:rPr>
              <w:t>8.154.256,00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40.771.278,00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Îmbunătățirea infrastructurii rutiere de importanță regională</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Promovarea sistemelor de transport sustenabile și eliminarea blocajelor din cadrul infrastructurilor rețelelor majore</w:t>
            </w:r>
          </w:p>
        </w:tc>
        <w:tc>
          <w:tcPr>
            <w:tcW w:w="1890" w:type="dxa"/>
            <w:shd w:val="clear" w:color="auto" w:fill="auto"/>
          </w:tcPr>
          <w:p w:rsidR="00735D9A" w:rsidRPr="00AA1B27" w:rsidRDefault="005B6CE5" w:rsidP="00AB5B6B">
            <w:pPr>
              <w:jc w:val="right"/>
              <w:rPr>
                <w:sz w:val="16"/>
                <w:szCs w:val="16"/>
              </w:rPr>
            </w:pPr>
            <w:r w:rsidRPr="00AA1B27">
              <w:rPr>
                <w:sz w:val="16"/>
                <w:szCs w:val="16"/>
              </w:rPr>
              <w:t>896.808.511,00</w:t>
            </w:r>
          </w:p>
        </w:tc>
        <w:tc>
          <w:tcPr>
            <w:tcW w:w="1890" w:type="dxa"/>
            <w:shd w:val="clear" w:color="auto" w:fill="auto"/>
          </w:tcPr>
          <w:p w:rsidR="00735D9A" w:rsidRPr="00AA1B27" w:rsidRDefault="005B6CE5" w:rsidP="00AB5B6B">
            <w:pPr>
              <w:jc w:val="right"/>
              <w:rPr>
                <w:sz w:val="16"/>
                <w:szCs w:val="16"/>
              </w:rPr>
            </w:pPr>
            <w:r w:rsidRPr="00AA1B27">
              <w:rPr>
                <w:sz w:val="16"/>
                <w:szCs w:val="16"/>
              </w:rPr>
              <w:t>158.260.326,00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1.055.068.837,00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Îmbunătățirea infrastructurii rutiere de importanță regională</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dezvoltate</w:t>
            </w:r>
          </w:p>
        </w:tc>
        <w:tc>
          <w:tcPr>
            <w:tcW w:w="4770" w:type="dxa"/>
            <w:shd w:val="clear" w:color="auto" w:fill="auto"/>
          </w:tcPr>
          <w:p w:rsidR="00735D9A" w:rsidRPr="00AA1B27" w:rsidRDefault="005B6CE5" w:rsidP="000833E4">
            <w:pPr>
              <w:rPr>
                <w:sz w:val="16"/>
                <w:szCs w:val="16"/>
              </w:rPr>
            </w:pPr>
            <w:r w:rsidRPr="00AA1B27">
              <w:rPr>
                <w:sz w:val="16"/>
                <w:szCs w:val="16"/>
              </w:rPr>
              <w:t>Promovarea sistemelor de transport sustenabile și eliminarea blocajelor din cadrul infrastructurilor rețelelor majore</w:t>
            </w:r>
          </w:p>
        </w:tc>
        <w:tc>
          <w:tcPr>
            <w:tcW w:w="1890" w:type="dxa"/>
            <w:shd w:val="clear" w:color="auto" w:fill="auto"/>
          </w:tcPr>
          <w:p w:rsidR="00735D9A" w:rsidRPr="00AA1B27" w:rsidRDefault="005B6CE5" w:rsidP="00AB5B6B">
            <w:pPr>
              <w:jc w:val="right"/>
              <w:rPr>
                <w:sz w:val="16"/>
                <w:szCs w:val="16"/>
              </w:rPr>
            </w:pPr>
            <w:r w:rsidRPr="00AA1B27">
              <w:rPr>
                <w:sz w:val="16"/>
                <w:szCs w:val="16"/>
              </w:rPr>
              <w:t>10.638.298,00</w:t>
            </w:r>
          </w:p>
        </w:tc>
        <w:tc>
          <w:tcPr>
            <w:tcW w:w="1890" w:type="dxa"/>
            <w:shd w:val="clear" w:color="auto" w:fill="auto"/>
          </w:tcPr>
          <w:p w:rsidR="00735D9A" w:rsidRPr="00AA1B27" w:rsidRDefault="005B6CE5" w:rsidP="00AB5B6B">
            <w:pPr>
              <w:jc w:val="right"/>
              <w:rPr>
                <w:sz w:val="16"/>
                <w:szCs w:val="16"/>
              </w:rPr>
            </w:pPr>
            <w:r w:rsidRPr="00AA1B27">
              <w:rPr>
                <w:sz w:val="16"/>
                <w:szCs w:val="16"/>
              </w:rPr>
              <w:t>2.659.575,00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13.297.873,00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Diversificarea economiilor locale prin dezvoltarea durabilă a turismului</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 xml:space="preserve">Mai puțin </w:t>
            </w:r>
            <w:r w:rsidRPr="00AA1B27">
              <w:rPr>
                <w:sz w:val="16"/>
                <w:szCs w:val="16"/>
              </w:rPr>
              <w:t>dezvoltate</w:t>
            </w:r>
          </w:p>
        </w:tc>
        <w:tc>
          <w:tcPr>
            <w:tcW w:w="4770" w:type="dxa"/>
            <w:shd w:val="clear" w:color="auto" w:fill="auto"/>
          </w:tcPr>
          <w:p w:rsidR="00735D9A" w:rsidRPr="00AA1B27" w:rsidRDefault="005B6CE5"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5B6CE5" w:rsidP="00AB5B6B">
            <w:pPr>
              <w:jc w:val="right"/>
              <w:rPr>
                <w:sz w:val="16"/>
                <w:szCs w:val="16"/>
              </w:rPr>
            </w:pPr>
            <w:r w:rsidRPr="00AA1B27">
              <w:rPr>
                <w:sz w:val="16"/>
                <w:szCs w:val="16"/>
              </w:rPr>
              <w:t>101.063.830,00</w:t>
            </w:r>
          </w:p>
        </w:tc>
        <w:tc>
          <w:tcPr>
            <w:tcW w:w="1890" w:type="dxa"/>
            <w:shd w:val="clear" w:color="auto" w:fill="auto"/>
          </w:tcPr>
          <w:p w:rsidR="00735D9A" w:rsidRPr="00AA1B27" w:rsidRDefault="005B6CE5" w:rsidP="00AB5B6B">
            <w:pPr>
              <w:jc w:val="right"/>
              <w:rPr>
                <w:sz w:val="16"/>
                <w:szCs w:val="16"/>
              </w:rPr>
            </w:pPr>
            <w:r w:rsidRPr="00AA1B27">
              <w:rPr>
                <w:sz w:val="16"/>
                <w:szCs w:val="16"/>
              </w:rPr>
              <w:t>17.834.794,00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118.898.624,00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Dezvoltar</w:t>
            </w:r>
            <w:r w:rsidRPr="007E62E1">
              <w:rPr>
                <w:sz w:val="16"/>
                <w:szCs w:val="16"/>
              </w:rPr>
              <w:lastRenderedPageBreak/>
              <w:t>ea infrastructurii de sănătate şi sociale</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lastRenderedPageBreak/>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 xml:space="preserve">Promovarea incluziunii sociale, combaterea sărăciei și a oricărei forme </w:t>
            </w:r>
            <w:r w:rsidRPr="00AA1B27">
              <w:rPr>
                <w:sz w:val="16"/>
                <w:szCs w:val="16"/>
              </w:rPr>
              <w:lastRenderedPageBreak/>
              <w:t>de discriminare</w:t>
            </w:r>
          </w:p>
        </w:tc>
        <w:tc>
          <w:tcPr>
            <w:tcW w:w="1890" w:type="dxa"/>
            <w:shd w:val="clear" w:color="auto" w:fill="auto"/>
          </w:tcPr>
          <w:p w:rsidR="00735D9A" w:rsidRPr="00AA1B27" w:rsidRDefault="005B6CE5" w:rsidP="00AB5B6B">
            <w:pPr>
              <w:jc w:val="right"/>
              <w:rPr>
                <w:sz w:val="16"/>
                <w:szCs w:val="16"/>
              </w:rPr>
            </w:pPr>
            <w:r w:rsidRPr="00AA1B27">
              <w:rPr>
                <w:sz w:val="16"/>
                <w:szCs w:val="16"/>
              </w:rPr>
              <w:lastRenderedPageBreak/>
              <w:t>425.531.915,00</w:t>
            </w:r>
          </w:p>
        </w:tc>
        <w:tc>
          <w:tcPr>
            <w:tcW w:w="1890" w:type="dxa"/>
            <w:shd w:val="clear" w:color="auto" w:fill="auto"/>
          </w:tcPr>
          <w:p w:rsidR="00735D9A" w:rsidRPr="00AA1B27" w:rsidRDefault="005B6CE5" w:rsidP="00AB5B6B">
            <w:pPr>
              <w:jc w:val="right"/>
              <w:rPr>
                <w:sz w:val="16"/>
                <w:szCs w:val="16"/>
              </w:rPr>
            </w:pPr>
            <w:r w:rsidRPr="00AA1B27">
              <w:rPr>
                <w:sz w:val="16"/>
                <w:szCs w:val="16"/>
              </w:rPr>
              <w:t>337.922.403,00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763.454.318,00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Sprijinirea regenerării economice și sociale a comunităților defavorizate  din mediul urban</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puțin dezvoltate</w:t>
            </w:r>
          </w:p>
        </w:tc>
        <w:tc>
          <w:tcPr>
            <w:tcW w:w="4770" w:type="dxa"/>
            <w:shd w:val="clear" w:color="auto" w:fill="auto"/>
          </w:tcPr>
          <w:p w:rsidR="00735D9A" w:rsidRPr="00AA1B27" w:rsidRDefault="005B6CE5"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5B6CE5" w:rsidP="00AB5B6B">
            <w:pPr>
              <w:jc w:val="right"/>
              <w:rPr>
                <w:sz w:val="16"/>
                <w:szCs w:val="16"/>
              </w:rPr>
            </w:pPr>
            <w:r w:rsidRPr="00AA1B27">
              <w:rPr>
                <w:sz w:val="16"/>
                <w:szCs w:val="16"/>
              </w:rPr>
              <w:t>85.106.383,00</w:t>
            </w:r>
          </w:p>
        </w:tc>
        <w:tc>
          <w:tcPr>
            <w:tcW w:w="1890" w:type="dxa"/>
            <w:shd w:val="clear" w:color="auto" w:fill="auto"/>
          </w:tcPr>
          <w:p w:rsidR="00735D9A" w:rsidRPr="00AA1B27" w:rsidRDefault="005B6CE5" w:rsidP="00AB5B6B">
            <w:pPr>
              <w:jc w:val="right"/>
              <w:rPr>
                <w:sz w:val="16"/>
                <w:szCs w:val="16"/>
              </w:rPr>
            </w:pPr>
            <w:r w:rsidRPr="00AA1B27">
              <w:rPr>
                <w:sz w:val="16"/>
                <w:szCs w:val="16"/>
              </w:rPr>
              <w:t>4.479.284,00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89.585.667,00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Sprijinirea regenerării economice și sociale a comunităților defavorizate  din mediul urban</w:t>
            </w:r>
          </w:p>
        </w:tc>
        <w:tc>
          <w:tcPr>
            <w:tcW w:w="810" w:type="dxa"/>
            <w:shd w:val="clear" w:color="auto" w:fill="auto"/>
          </w:tcPr>
          <w:p w:rsidR="00735D9A" w:rsidRPr="00AA1B27" w:rsidRDefault="005B6CE5"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5B6CE5" w:rsidP="00671F82">
            <w:pPr>
              <w:rPr>
                <w:sz w:val="16"/>
                <w:szCs w:val="16"/>
              </w:rPr>
            </w:pPr>
            <w:r w:rsidRPr="00AA1B27">
              <w:rPr>
                <w:sz w:val="16"/>
                <w:szCs w:val="16"/>
              </w:rPr>
              <w:t>Mai dezvoltate</w:t>
            </w:r>
          </w:p>
        </w:tc>
        <w:tc>
          <w:tcPr>
            <w:tcW w:w="4770" w:type="dxa"/>
            <w:shd w:val="clear" w:color="auto" w:fill="auto"/>
          </w:tcPr>
          <w:p w:rsidR="00735D9A" w:rsidRPr="00AA1B27" w:rsidRDefault="005B6CE5" w:rsidP="000833E4">
            <w:pPr>
              <w:rPr>
                <w:sz w:val="16"/>
                <w:szCs w:val="16"/>
              </w:rPr>
            </w:pPr>
            <w:r w:rsidRPr="00AA1B27">
              <w:rPr>
                <w:sz w:val="16"/>
                <w:szCs w:val="16"/>
              </w:rPr>
              <w:t xml:space="preserve">Promovarea </w:t>
            </w:r>
            <w:r w:rsidRPr="00AA1B27">
              <w:rPr>
                <w:sz w:val="16"/>
                <w:szCs w:val="16"/>
              </w:rPr>
              <w:t>incluziunii sociale, combaterea sărăciei și a oricărei forme de discriminare</w:t>
            </w:r>
          </w:p>
        </w:tc>
        <w:tc>
          <w:tcPr>
            <w:tcW w:w="1890" w:type="dxa"/>
            <w:shd w:val="clear" w:color="auto" w:fill="auto"/>
          </w:tcPr>
          <w:p w:rsidR="00735D9A" w:rsidRPr="00AA1B27" w:rsidRDefault="005B6CE5" w:rsidP="00AB5B6B">
            <w:pPr>
              <w:jc w:val="right"/>
              <w:rPr>
                <w:sz w:val="16"/>
                <w:szCs w:val="16"/>
              </w:rPr>
            </w:pPr>
            <w:r w:rsidRPr="00AA1B27">
              <w:rPr>
                <w:sz w:val="16"/>
                <w:szCs w:val="16"/>
              </w:rPr>
              <w:t>10.638.298,00</w:t>
            </w:r>
          </w:p>
        </w:tc>
        <w:tc>
          <w:tcPr>
            <w:tcW w:w="1890" w:type="dxa"/>
            <w:shd w:val="clear" w:color="auto" w:fill="auto"/>
          </w:tcPr>
          <w:p w:rsidR="00735D9A" w:rsidRPr="00AA1B27" w:rsidRDefault="005B6CE5" w:rsidP="00AB5B6B">
            <w:pPr>
              <w:jc w:val="right"/>
              <w:rPr>
                <w:sz w:val="16"/>
                <w:szCs w:val="16"/>
              </w:rPr>
            </w:pPr>
            <w:r w:rsidRPr="00AA1B27">
              <w:rPr>
                <w:sz w:val="16"/>
                <w:szCs w:val="16"/>
              </w:rPr>
              <w:t>1.182.034,00</w:t>
            </w:r>
          </w:p>
        </w:tc>
        <w:tc>
          <w:tcPr>
            <w:tcW w:w="2114" w:type="dxa"/>
            <w:shd w:val="clear" w:color="auto" w:fill="auto"/>
          </w:tcPr>
          <w:p w:rsidR="00735D9A" w:rsidRPr="00A65D1B" w:rsidRDefault="005B6CE5" w:rsidP="00AB5B6B">
            <w:pPr>
              <w:tabs>
                <w:tab w:val="left" w:pos="426"/>
              </w:tabs>
              <w:jc w:val="right"/>
              <w:rPr>
                <w:sz w:val="16"/>
                <w:szCs w:val="16"/>
              </w:rPr>
            </w:pPr>
            <w:r w:rsidRPr="00AA1B27">
              <w:rPr>
                <w:rFonts w:eastAsia="Arial Unicode MS"/>
                <w:sz w:val="16"/>
                <w:szCs w:val="16"/>
              </w:rPr>
              <w:t>11.820.332,00</w:t>
            </w:r>
            <w:r w:rsidRPr="00AA1B27">
              <w:rPr>
                <w:rFonts w:eastAsia="Arial Unicode MS"/>
                <w:sz w:val="16"/>
                <w:szCs w:val="16"/>
              </w:rPr>
              <w:t xml:space="preserve"> </w:t>
            </w:r>
          </w:p>
        </w:tc>
      </w:tr>
      <w:tr w:rsidR="00BE54EC" w:rsidTr="007C3B0B">
        <w:trPr>
          <w:trHeight w:val="288"/>
        </w:trPr>
        <w:tc>
          <w:tcPr>
            <w:tcW w:w="882" w:type="dxa"/>
            <w:shd w:val="clear" w:color="auto" w:fill="auto"/>
          </w:tcPr>
          <w:p w:rsidR="00735D9A" w:rsidRPr="00AA1B27" w:rsidRDefault="005B6CE5" w:rsidP="007E62E1">
            <w:pPr>
              <w:tabs>
                <w:tab w:val="left" w:pos="426"/>
              </w:tabs>
              <w:rPr>
                <w:rFonts w:eastAsia="Arial Unicode MS"/>
                <w:sz w:val="16"/>
                <w:szCs w:val="16"/>
              </w:rPr>
            </w:pPr>
            <w:r w:rsidRPr="00AA1B27">
              <w:rPr>
                <w:rFonts w:eastAsia="Arial Unicode MS"/>
                <w:sz w:val="16"/>
                <w:szCs w:val="16"/>
              </w:rPr>
              <w:t xml:space="preserve"> </w:t>
            </w:r>
            <w:r w:rsidRPr="00AA1B27">
              <w:rPr>
                <w:b/>
                <w:sz w:val="16"/>
                <w:szCs w:val="16"/>
              </w:rPr>
              <w:t>Total</w:t>
            </w:r>
          </w:p>
        </w:tc>
        <w:tc>
          <w:tcPr>
            <w:tcW w:w="810" w:type="dxa"/>
            <w:shd w:val="clear" w:color="auto" w:fill="auto"/>
          </w:tcPr>
          <w:p w:rsidR="00735D9A" w:rsidRPr="00AA1B27" w:rsidRDefault="005B6CE5" w:rsidP="009A5A3F">
            <w:pPr>
              <w:tabs>
                <w:tab w:val="left" w:pos="426"/>
              </w:tabs>
              <w:rPr>
                <w:b/>
                <w:sz w:val="16"/>
                <w:szCs w:val="16"/>
              </w:rPr>
            </w:pPr>
          </w:p>
        </w:tc>
        <w:tc>
          <w:tcPr>
            <w:tcW w:w="2790" w:type="dxa"/>
            <w:shd w:val="clear" w:color="auto" w:fill="auto"/>
          </w:tcPr>
          <w:p w:rsidR="00735D9A" w:rsidRPr="00AA1B27" w:rsidRDefault="005B6CE5" w:rsidP="00671F82">
            <w:pPr>
              <w:rPr>
                <w:sz w:val="16"/>
                <w:szCs w:val="16"/>
              </w:rPr>
            </w:pPr>
          </w:p>
        </w:tc>
        <w:tc>
          <w:tcPr>
            <w:tcW w:w="4770" w:type="dxa"/>
            <w:shd w:val="clear" w:color="auto" w:fill="auto"/>
          </w:tcPr>
          <w:p w:rsidR="00735D9A" w:rsidRPr="00AA1B27" w:rsidRDefault="005B6CE5" w:rsidP="000833E4">
            <w:pPr>
              <w:rPr>
                <w:sz w:val="16"/>
                <w:szCs w:val="16"/>
              </w:rPr>
            </w:pPr>
          </w:p>
        </w:tc>
        <w:tc>
          <w:tcPr>
            <w:tcW w:w="1890" w:type="dxa"/>
            <w:shd w:val="clear" w:color="auto" w:fill="auto"/>
          </w:tcPr>
          <w:p w:rsidR="00735D9A" w:rsidRPr="00AA1B27" w:rsidRDefault="005B6CE5" w:rsidP="00AB5B6B">
            <w:pPr>
              <w:jc w:val="right"/>
              <w:rPr>
                <w:sz w:val="16"/>
                <w:szCs w:val="16"/>
              </w:rPr>
            </w:pPr>
            <w:r w:rsidRPr="00AB5B6B">
              <w:rPr>
                <w:b/>
                <w:sz w:val="16"/>
                <w:szCs w:val="16"/>
              </w:rPr>
              <w:t>6.489.361.703,00</w:t>
            </w:r>
          </w:p>
        </w:tc>
        <w:tc>
          <w:tcPr>
            <w:tcW w:w="1890" w:type="dxa"/>
            <w:shd w:val="clear" w:color="auto" w:fill="auto"/>
          </w:tcPr>
          <w:p w:rsidR="00735D9A" w:rsidRPr="00AA1B27" w:rsidRDefault="005B6CE5" w:rsidP="00AB5B6B">
            <w:pPr>
              <w:jc w:val="right"/>
              <w:rPr>
                <w:sz w:val="16"/>
                <w:szCs w:val="16"/>
              </w:rPr>
            </w:pPr>
            <w:r w:rsidRPr="00AB5B6B">
              <w:rPr>
                <w:b/>
                <w:sz w:val="16"/>
                <w:szCs w:val="16"/>
              </w:rPr>
              <w:t>1.420.730.917,00</w:t>
            </w:r>
          </w:p>
        </w:tc>
        <w:tc>
          <w:tcPr>
            <w:tcW w:w="2114" w:type="dxa"/>
            <w:shd w:val="clear" w:color="auto" w:fill="auto"/>
          </w:tcPr>
          <w:p w:rsidR="00735D9A" w:rsidRPr="00A65D1B" w:rsidRDefault="005B6CE5" w:rsidP="00AB5B6B">
            <w:pPr>
              <w:tabs>
                <w:tab w:val="left" w:pos="426"/>
              </w:tabs>
              <w:jc w:val="right"/>
              <w:rPr>
                <w:sz w:val="16"/>
                <w:szCs w:val="16"/>
              </w:rPr>
            </w:pPr>
            <w:r w:rsidRPr="00AB5B6B">
              <w:rPr>
                <w:rFonts w:eastAsia="Arial Unicode MS"/>
                <w:b/>
                <w:sz w:val="16"/>
                <w:szCs w:val="16"/>
              </w:rPr>
              <w:t>7.910.092.620,00</w:t>
            </w:r>
            <w:r w:rsidRPr="00AA1B27">
              <w:rPr>
                <w:rFonts w:eastAsia="Arial Unicode MS"/>
                <w:sz w:val="16"/>
                <w:szCs w:val="16"/>
              </w:rPr>
              <w:t xml:space="preserve"> </w:t>
            </w:r>
          </w:p>
        </w:tc>
      </w:tr>
    </w:tbl>
    <w:p w:rsidR="00476DA4" w:rsidRDefault="005B6CE5" w:rsidP="00476DA4">
      <w:pPr>
        <w:keepNext/>
        <w:rPr>
          <w:b/>
        </w:rPr>
      </w:pPr>
    </w:p>
    <w:p w:rsidR="007B2E9D" w:rsidRPr="00391CD8" w:rsidRDefault="005B6CE5" w:rsidP="00476DA4">
      <w:pPr>
        <w:keepNext/>
        <w:rPr>
          <w:b/>
        </w:rPr>
      </w:pPr>
      <w:r w:rsidRPr="00391CD8">
        <w:rPr>
          <w:b/>
        </w:rPr>
        <w:t xml:space="preserve">Tabelul 19: Valoarea indicativă a sprijinului care urmează să fie </w:t>
      </w:r>
      <w:r w:rsidRPr="00391CD8">
        <w:rPr>
          <w:b/>
        </w:rPr>
        <w:t>utilizat pentru obiectivele aferente schimbărilor climatice</w:t>
      </w:r>
    </w:p>
    <w:tbl>
      <w:tblPr>
        <w:tblW w:w="9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4"/>
        <w:gridCol w:w="4110"/>
        <w:gridCol w:w="2410"/>
      </w:tblGrid>
      <w:tr w:rsidR="00BE54EC" w:rsidTr="00476DA4">
        <w:trPr>
          <w:tblHeader/>
        </w:trPr>
        <w:tc>
          <w:tcPr>
            <w:tcW w:w="2684" w:type="dxa"/>
            <w:shd w:val="clear" w:color="auto" w:fill="auto"/>
          </w:tcPr>
          <w:p w:rsidR="00835D57" w:rsidRPr="006665E6" w:rsidRDefault="005B6CE5" w:rsidP="00C276D6">
            <w:pPr>
              <w:jc w:val="center"/>
              <w:rPr>
                <w:b/>
                <w:color w:val="000000"/>
                <w:sz w:val="18"/>
                <w:szCs w:val="18"/>
              </w:rPr>
            </w:pPr>
            <w:r w:rsidRPr="006665E6">
              <w:rPr>
                <w:b/>
                <w:color w:val="000000"/>
                <w:sz w:val="18"/>
                <w:szCs w:val="18"/>
              </w:rPr>
              <w:t>Axă prioritară</w:t>
            </w:r>
          </w:p>
        </w:tc>
        <w:tc>
          <w:tcPr>
            <w:tcW w:w="4110" w:type="dxa"/>
            <w:shd w:val="clear" w:color="auto" w:fill="auto"/>
          </w:tcPr>
          <w:p w:rsidR="00835D57" w:rsidRPr="006665E6" w:rsidRDefault="005B6CE5" w:rsidP="00C276D6">
            <w:pPr>
              <w:jc w:val="center"/>
              <w:rPr>
                <w:b/>
                <w:color w:val="000000"/>
                <w:sz w:val="18"/>
                <w:szCs w:val="18"/>
                <w:lang w:val="da-DK"/>
              </w:rPr>
            </w:pPr>
            <w:r w:rsidRPr="006665E6">
              <w:rPr>
                <w:b/>
                <w:color w:val="000000"/>
                <w:sz w:val="18"/>
                <w:szCs w:val="18"/>
                <w:lang w:val="da-DK"/>
              </w:rPr>
              <w:t>Valoarea indicativă a sprijinului care urmează să fie utilizat pentru obiectivele aferente schimbărilor climatice (EUR)</w:t>
            </w:r>
          </w:p>
        </w:tc>
        <w:tc>
          <w:tcPr>
            <w:tcW w:w="2410" w:type="dxa"/>
            <w:shd w:val="clear" w:color="auto" w:fill="auto"/>
          </w:tcPr>
          <w:p w:rsidR="00835D57" w:rsidRPr="006665E6" w:rsidRDefault="005B6CE5" w:rsidP="00C276D6">
            <w:pPr>
              <w:jc w:val="center"/>
              <w:rPr>
                <w:b/>
                <w:color w:val="000000"/>
                <w:sz w:val="18"/>
                <w:szCs w:val="18"/>
              </w:rPr>
            </w:pPr>
            <w:r w:rsidRPr="006665E6">
              <w:rPr>
                <w:b/>
                <w:color w:val="000000"/>
                <w:sz w:val="18"/>
                <w:szCs w:val="18"/>
              </w:rPr>
              <w:t>Proporția alocării totale pentru programul operațional (%)</w:t>
            </w:r>
          </w:p>
        </w:tc>
      </w:tr>
      <w:tr w:rsidR="00BE54EC" w:rsidTr="00476DA4">
        <w:trPr>
          <w:trHeight w:val="288"/>
        </w:trPr>
        <w:tc>
          <w:tcPr>
            <w:tcW w:w="2684" w:type="dxa"/>
            <w:shd w:val="clear" w:color="auto" w:fill="auto"/>
          </w:tcPr>
          <w:p w:rsidR="00E807C4" w:rsidRPr="006665E6" w:rsidRDefault="005B6CE5" w:rsidP="00F02FBF">
            <w:pPr>
              <w:rPr>
                <w:sz w:val="18"/>
                <w:szCs w:val="18"/>
              </w:rPr>
            </w:pPr>
            <w:r w:rsidRPr="006665E6">
              <w:rPr>
                <w:sz w:val="18"/>
                <w:szCs w:val="18"/>
              </w:rPr>
              <w:t xml:space="preserve"> </w:t>
            </w:r>
            <w:r w:rsidRPr="006665E6">
              <w:rPr>
                <w:sz w:val="18"/>
                <w:szCs w:val="18"/>
              </w:rPr>
              <w:t>AP3</w:t>
            </w:r>
          </w:p>
        </w:tc>
        <w:tc>
          <w:tcPr>
            <w:tcW w:w="4110" w:type="dxa"/>
            <w:shd w:val="clear" w:color="auto" w:fill="auto"/>
          </w:tcPr>
          <w:p w:rsidR="00835D57" w:rsidRPr="006665E6" w:rsidRDefault="005B6CE5" w:rsidP="00FD562C">
            <w:pPr>
              <w:jc w:val="right"/>
              <w:rPr>
                <w:sz w:val="18"/>
                <w:szCs w:val="18"/>
              </w:rPr>
            </w:pPr>
            <w:r w:rsidRPr="006665E6">
              <w:rPr>
                <w:sz w:val="18"/>
                <w:szCs w:val="18"/>
              </w:rPr>
              <w:t>1.488.920.485,60</w:t>
            </w:r>
          </w:p>
        </w:tc>
        <w:tc>
          <w:tcPr>
            <w:tcW w:w="2410" w:type="dxa"/>
            <w:shd w:val="clear" w:color="auto" w:fill="auto"/>
          </w:tcPr>
          <w:p w:rsidR="00835D57" w:rsidRPr="006665E6" w:rsidRDefault="005B6CE5" w:rsidP="006E0AAC">
            <w:pPr>
              <w:jc w:val="right"/>
              <w:rPr>
                <w:b/>
                <w:sz w:val="18"/>
                <w:szCs w:val="18"/>
              </w:rPr>
            </w:pPr>
            <w:r w:rsidRPr="006665E6">
              <w:rPr>
                <w:sz w:val="18"/>
                <w:szCs w:val="18"/>
              </w:rPr>
              <w:t>22,56%</w:t>
            </w:r>
            <w:r w:rsidRPr="006665E6">
              <w:rPr>
                <w:sz w:val="18"/>
                <w:szCs w:val="18"/>
              </w:rPr>
              <w:t xml:space="preserve"> </w:t>
            </w:r>
          </w:p>
        </w:tc>
      </w:tr>
      <w:tr w:rsidR="00BE54EC" w:rsidTr="00476DA4">
        <w:trPr>
          <w:trHeight w:val="288"/>
        </w:trPr>
        <w:tc>
          <w:tcPr>
            <w:tcW w:w="2684" w:type="dxa"/>
            <w:shd w:val="clear" w:color="auto" w:fill="auto"/>
          </w:tcPr>
          <w:p w:rsidR="00E807C4" w:rsidRPr="006665E6" w:rsidRDefault="005B6CE5" w:rsidP="00F02FBF">
            <w:pPr>
              <w:rPr>
                <w:sz w:val="18"/>
                <w:szCs w:val="18"/>
              </w:rPr>
            </w:pPr>
            <w:r w:rsidRPr="006665E6">
              <w:rPr>
                <w:sz w:val="18"/>
                <w:szCs w:val="18"/>
              </w:rPr>
              <w:t xml:space="preserve"> </w:t>
            </w:r>
            <w:r w:rsidRPr="006665E6">
              <w:rPr>
                <w:sz w:val="18"/>
                <w:szCs w:val="18"/>
              </w:rPr>
              <w:t>AP4</w:t>
            </w:r>
          </w:p>
        </w:tc>
        <w:tc>
          <w:tcPr>
            <w:tcW w:w="4110" w:type="dxa"/>
            <w:shd w:val="clear" w:color="auto" w:fill="auto"/>
          </w:tcPr>
          <w:p w:rsidR="00835D57" w:rsidRPr="006665E6" w:rsidRDefault="005B6CE5" w:rsidP="00FD562C">
            <w:pPr>
              <w:jc w:val="right"/>
              <w:rPr>
                <w:sz w:val="18"/>
                <w:szCs w:val="18"/>
              </w:rPr>
            </w:pPr>
            <w:r w:rsidRPr="006665E6">
              <w:rPr>
                <w:sz w:val="18"/>
                <w:szCs w:val="18"/>
              </w:rPr>
              <w:t>410.627.659,80</w:t>
            </w:r>
          </w:p>
        </w:tc>
        <w:tc>
          <w:tcPr>
            <w:tcW w:w="2410" w:type="dxa"/>
            <w:shd w:val="clear" w:color="auto" w:fill="auto"/>
          </w:tcPr>
          <w:p w:rsidR="00835D57" w:rsidRPr="006665E6" w:rsidRDefault="005B6CE5" w:rsidP="006E0AAC">
            <w:pPr>
              <w:jc w:val="right"/>
              <w:rPr>
                <w:b/>
                <w:sz w:val="18"/>
                <w:szCs w:val="18"/>
              </w:rPr>
            </w:pPr>
            <w:r w:rsidRPr="006665E6">
              <w:rPr>
                <w:sz w:val="18"/>
                <w:szCs w:val="18"/>
              </w:rPr>
              <w:t>6,22%</w:t>
            </w:r>
            <w:r w:rsidRPr="006665E6">
              <w:rPr>
                <w:sz w:val="18"/>
                <w:szCs w:val="18"/>
              </w:rPr>
              <w:t xml:space="preserve"> </w:t>
            </w:r>
          </w:p>
        </w:tc>
      </w:tr>
      <w:tr w:rsidR="00BE54EC" w:rsidTr="00476DA4">
        <w:trPr>
          <w:trHeight w:val="288"/>
        </w:trPr>
        <w:tc>
          <w:tcPr>
            <w:tcW w:w="2684" w:type="dxa"/>
            <w:shd w:val="clear" w:color="auto" w:fill="auto"/>
          </w:tcPr>
          <w:p w:rsidR="00E807C4" w:rsidRPr="006665E6" w:rsidRDefault="005B6CE5" w:rsidP="00F02FBF">
            <w:pPr>
              <w:rPr>
                <w:sz w:val="18"/>
                <w:szCs w:val="18"/>
              </w:rPr>
            </w:pPr>
            <w:r w:rsidRPr="006665E6">
              <w:rPr>
                <w:sz w:val="18"/>
                <w:szCs w:val="18"/>
              </w:rPr>
              <w:t xml:space="preserve"> </w:t>
            </w:r>
            <w:r w:rsidRPr="006665E6">
              <w:rPr>
                <w:sz w:val="18"/>
                <w:szCs w:val="18"/>
              </w:rPr>
              <w:t>AP7</w:t>
            </w:r>
          </w:p>
        </w:tc>
        <w:tc>
          <w:tcPr>
            <w:tcW w:w="4110" w:type="dxa"/>
            <w:shd w:val="clear" w:color="auto" w:fill="auto"/>
          </w:tcPr>
          <w:p w:rsidR="00835D57" w:rsidRPr="006665E6" w:rsidRDefault="005B6CE5" w:rsidP="00FD562C">
            <w:pPr>
              <w:jc w:val="right"/>
              <w:rPr>
                <w:sz w:val="18"/>
                <w:szCs w:val="18"/>
              </w:rPr>
            </w:pPr>
            <w:r w:rsidRPr="006665E6">
              <w:rPr>
                <w:sz w:val="18"/>
                <w:szCs w:val="18"/>
              </w:rPr>
              <w:t>10.106.383,00</w:t>
            </w:r>
          </w:p>
        </w:tc>
        <w:tc>
          <w:tcPr>
            <w:tcW w:w="2410" w:type="dxa"/>
            <w:shd w:val="clear" w:color="auto" w:fill="auto"/>
          </w:tcPr>
          <w:p w:rsidR="00835D57" w:rsidRPr="006665E6" w:rsidRDefault="005B6CE5" w:rsidP="006E0AAC">
            <w:pPr>
              <w:jc w:val="right"/>
              <w:rPr>
                <w:b/>
                <w:sz w:val="18"/>
                <w:szCs w:val="18"/>
              </w:rPr>
            </w:pPr>
            <w:r w:rsidRPr="006665E6">
              <w:rPr>
                <w:sz w:val="18"/>
                <w:szCs w:val="18"/>
              </w:rPr>
              <w:t>0,15%</w:t>
            </w:r>
            <w:r w:rsidRPr="006665E6">
              <w:rPr>
                <w:sz w:val="18"/>
                <w:szCs w:val="18"/>
              </w:rPr>
              <w:t xml:space="preserve"> </w:t>
            </w:r>
          </w:p>
        </w:tc>
      </w:tr>
      <w:tr w:rsidR="00BE54EC" w:rsidTr="00476DA4">
        <w:trPr>
          <w:trHeight w:val="288"/>
        </w:trPr>
        <w:tc>
          <w:tcPr>
            <w:tcW w:w="2684" w:type="dxa"/>
            <w:shd w:val="clear" w:color="auto" w:fill="auto"/>
          </w:tcPr>
          <w:p w:rsidR="00E807C4" w:rsidRPr="006665E6" w:rsidRDefault="005B6CE5" w:rsidP="00F02FBF">
            <w:pPr>
              <w:rPr>
                <w:sz w:val="18"/>
                <w:szCs w:val="18"/>
              </w:rPr>
            </w:pPr>
            <w:r w:rsidRPr="006665E6">
              <w:rPr>
                <w:sz w:val="18"/>
                <w:szCs w:val="18"/>
              </w:rPr>
              <w:t xml:space="preserve"> </w:t>
            </w:r>
            <w:r w:rsidRPr="006665E6">
              <w:rPr>
                <w:b/>
                <w:sz w:val="18"/>
                <w:szCs w:val="18"/>
              </w:rPr>
              <w:t>Total</w:t>
            </w:r>
          </w:p>
        </w:tc>
        <w:tc>
          <w:tcPr>
            <w:tcW w:w="4110" w:type="dxa"/>
            <w:shd w:val="clear" w:color="auto" w:fill="auto"/>
          </w:tcPr>
          <w:p w:rsidR="00835D57" w:rsidRPr="006665E6" w:rsidRDefault="005B6CE5" w:rsidP="00FD562C">
            <w:pPr>
              <w:jc w:val="right"/>
              <w:rPr>
                <w:sz w:val="18"/>
                <w:szCs w:val="18"/>
              </w:rPr>
            </w:pPr>
            <w:r w:rsidRPr="006665E6">
              <w:rPr>
                <w:b/>
                <w:sz w:val="18"/>
                <w:szCs w:val="18"/>
              </w:rPr>
              <w:t>1.909.654.528,40</w:t>
            </w:r>
          </w:p>
        </w:tc>
        <w:tc>
          <w:tcPr>
            <w:tcW w:w="2410" w:type="dxa"/>
            <w:shd w:val="clear" w:color="auto" w:fill="auto"/>
          </w:tcPr>
          <w:p w:rsidR="00835D57" w:rsidRPr="006665E6" w:rsidRDefault="005B6CE5" w:rsidP="006E0AAC">
            <w:pPr>
              <w:jc w:val="right"/>
              <w:rPr>
                <w:b/>
                <w:sz w:val="18"/>
                <w:szCs w:val="18"/>
              </w:rPr>
            </w:pPr>
            <w:r w:rsidRPr="006665E6">
              <w:rPr>
                <w:b/>
                <w:sz w:val="18"/>
                <w:szCs w:val="18"/>
              </w:rPr>
              <w:t>28,93%</w:t>
            </w:r>
            <w:r w:rsidRPr="006665E6">
              <w:rPr>
                <w:sz w:val="18"/>
                <w:szCs w:val="18"/>
              </w:rPr>
              <w:t xml:space="preserve"> </w:t>
            </w:r>
          </w:p>
        </w:tc>
      </w:tr>
    </w:tbl>
    <w:p w:rsidR="00DA2CD6" w:rsidRDefault="005B6CE5" w:rsidP="00E66DF1">
      <w:pPr>
        <w:sectPr w:rsidR="00DA2CD6" w:rsidSect="00A54D15">
          <w:pgSz w:w="16838" w:h="11906" w:orient="landscape"/>
          <w:pgMar w:top="1584" w:right="1022" w:bottom="1699" w:left="1022" w:header="283" w:footer="283" w:gutter="0"/>
          <w:cols w:space="708"/>
          <w:docGrid w:linePitch="360"/>
        </w:sectPr>
      </w:pPr>
    </w:p>
    <w:p w:rsidR="006973DD" w:rsidRDefault="005B6CE5" w:rsidP="006E09E8">
      <w:pPr>
        <w:pStyle w:val="Heading1"/>
        <w:numPr>
          <w:ilvl w:val="0"/>
          <w:numId w:val="0"/>
        </w:numPr>
        <w:ind w:left="850" w:hanging="850"/>
      </w:pPr>
      <w:r>
        <w:lastRenderedPageBreak/>
        <w:t>4. ABORDAREA INTEGRATĂ A DEZVOLTĂRII TERITORIALE</w:t>
      </w:r>
    </w:p>
    <w:p w:rsidR="006973DD" w:rsidRDefault="005B6CE5" w:rsidP="006973DD">
      <w:r>
        <w:t>Descriere a abordării integrate a dezvoltării teritoriale, luând</w:t>
      </w:r>
      <w:r>
        <w:t xml:space="preserve"> în considerare conținutul și obiectivele programului operațional, având în vedere Acordul de parteneriat și prezentând modul în care el contribuie la îndeplinirea obiectivelor programului operațional și a rezultatelor preconizate.</w:t>
      </w:r>
    </w:p>
    <w:p w:rsidR="00BE54EC" w:rsidRDefault="005B6CE5">
      <w:pPr>
        <w:spacing w:before="0" w:after="240"/>
      </w:pPr>
      <w:r>
        <w:t>În scopul îmbunătățiriii</w:t>
      </w:r>
      <w:r>
        <w:t xml:space="preserve"> creșterii economice și prosperității pe termen lung a României este important ca fiecare regiune să își folosească la maxim potențialul său economic și social. Strategia POR se concentrează pe necesitatea îmbunătățirii performanței ecomonice și sociale a </w:t>
      </w:r>
      <w:r>
        <w:t>fiecărei regiuni, prin contracararea factorilor și elementelor care împiedică performanța economică și promovarea oportunităților de dezvoltare în fiecare regiune.</w:t>
      </w:r>
    </w:p>
    <w:p w:rsidR="00BE54EC" w:rsidRDefault="005B6CE5">
      <w:pPr>
        <w:spacing w:before="240" w:after="240"/>
      </w:pPr>
      <w:r>
        <w:t xml:space="preserve">Orașele, mai ales cele mari, sunt, în esență, motoare ale economiei regiunilor în care sunt </w:t>
      </w:r>
      <w:r>
        <w:t>situate. Dezvoltarea regională și urbanizarea sunt strâns interconectate, regiunile mai dezvoltate înregistrează de obicei un grad de urbanizare mai ridicat sau adăpostesc în interiorul lor un oraș mare care impulsionează dezvoltarea.</w:t>
      </w:r>
    </w:p>
    <w:p w:rsidR="00BE54EC" w:rsidRDefault="005B6CE5">
      <w:pPr>
        <w:spacing w:before="240" w:after="240"/>
      </w:pPr>
      <w:r>
        <w:t xml:space="preserve">Municipiul Bucureşti </w:t>
      </w:r>
      <w:r>
        <w:t xml:space="preserve">îndeplineşte rolul principal în structura urbană naţională, caracterizându-se printr-o accesibilitate net superioară faţă de celelate oraşe, la nivel naţional şi internaţional, precum şi prin dominarea activităţilor economice şi administrative. Rețeaua de </w:t>
      </w:r>
      <w:r>
        <w:t>oraşe secundare este distribuită echilibrat la nivelul regiunilor de dezvoltare, cele 7 centre regionale (polii de creștere) având dimensiuni relativ apropiate, dar cu diferenţe în funcţiile economice îndeplinite.</w:t>
      </w:r>
    </w:p>
    <w:p w:rsidR="00BE54EC" w:rsidRDefault="005B6CE5">
      <w:pPr>
        <w:spacing w:before="240" w:after="240"/>
      </w:pPr>
      <w:r>
        <w:t>Celelate oraşe medii şi mari, în special m</w:t>
      </w:r>
      <w:r>
        <w:t>unicipiile reședință de județ - adevărați poli de dezvoltare urbană, constituie un potenţial important pentru dezvoltarea aşezărilor şi zonelor aflate în proximitate. Acestea deţin o poziţie strategică în raport cu axele de dezvoltare regionale și locale ș</w:t>
      </w:r>
      <w:r>
        <w:t>i o infrastructură economică și socială relativ dezvoltată care le permit să polarizeaze funcţii teritoriale, activităţi, populaţie, instituţii etc.</w:t>
      </w:r>
    </w:p>
    <w:p w:rsidR="00BE54EC" w:rsidRDefault="005B6CE5">
      <w:pPr>
        <w:spacing w:before="240" w:after="240"/>
      </w:pPr>
      <w:r>
        <w:t xml:space="preserve">Oraşele mijlocii şi mici joacă au funcţiuni esenţiale în dezvoltarea zonei adiacente rurale prin efecte de </w:t>
      </w:r>
      <w:r>
        <w:t>difuzare a dezvoltării către zonele înconjurătoare, punând la dispoziție servicii urbane spaţiului rural adiacent.</w:t>
      </w:r>
    </w:p>
    <w:p w:rsidR="00BE54EC" w:rsidRDefault="005B6CE5">
      <w:pPr>
        <w:spacing w:before="240" w:after="240"/>
      </w:pPr>
      <w:r>
        <w:t>Pentru a a contribui la o dezvoltare policentrică la nivel naţional se va promova susţinerea dezvoltării centrelor urbane majore şi a zonelor</w:t>
      </w:r>
      <w:r>
        <w:t xml:space="preserve"> funcţionale urbane şi consolidarea zonelor puternic urbanizate, concomitent cu asigurarea unor servicii optime de bază care să deservească oraşele mijlocii şi mici.    </w:t>
      </w:r>
    </w:p>
    <w:p w:rsidR="00BE54EC" w:rsidRDefault="005B6CE5">
      <w:pPr>
        <w:spacing w:before="240" w:after="240"/>
      </w:pPr>
      <w:r>
        <w:t xml:space="preserve">În acest context, orașele, în funcție de dimensiune, atractivitatea economică și de </w:t>
      </w:r>
      <w:r>
        <w:t>dotările cu infrastructuri urbane au caracteristici, provocări și necesități diferite. Este nevoie astfel de o tratare diferențiată a acestora şi stabilirea priorităților în acord cu necesitățile și potențialul local de dezvoltare.</w:t>
      </w:r>
    </w:p>
    <w:p w:rsidR="00BE54EC" w:rsidRDefault="005B6CE5">
      <w:pPr>
        <w:spacing w:before="240" w:after="240"/>
      </w:pPr>
      <w:r>
        <w:t>O importanță regională a</w:t>
      </w:r>
      <w:r>
        <w:t>parte o constituie regiunea Dunării, inclusiv Delta Dunării. Prin dezvoltarea regiunii Dunării se creează premisele consolidării poziției României ca poartă către Marea Neagră și facilitează dezvoltarea relațiilor economice și creează noi oportunități de i</w:t>
      </w:r>
      <w:r>
        <w:t>nvestiții în regiune.</w:t>
      </w:r>
    </w:p>
    <w:p w:rsidR="00BE54EC" w:rsidRDefault="005B6CE5">
      <w:pPr>
        <w:spacing w:before="240" w:after="240"/>
      </w:pPr>
      <w:r>
        <w:t>Zona Deltei Dunării este un teritoriu unic, cu caracteristici foarte specifice, care necesită o abordare integrată: resurse de mediu de importanță globală, populația izolată și marginalizată, specializare economică și vulnerabilitate,</w:t>
      </w:r>
      <w:r>
        <w:t xml:space="preserve"> și un acces limitat la servicii. O </w:t>
      </w:r>
      <w:r>
        <w:lastRenderedPageBreak/>
        <w:t>dublă provocare pentru dezvoltarea durabilă a Deltei Dunării o constituie  conservarea peisajelor sale ecologice și îmbunătățirea calității vieții pentru locuitorii săi.</w:t>
      </w:r>
    </w:p>
    <w:p w:rsidR="006973DD" w:rsidRPr="00DC028E" w:rsidRDefault="005B6CE5" w:rsidP="006E09E8"/>
    <w:p w:rsidR="006973DD" w:rsidRPr="008C3C44" w:rsidRDefault="005B6CE5" w:rsidP="008330B6">
      <w:pPr>
        <w:pStyle w:val="Heading2"/>
        <w:keepLines/>
        <w:numPr>
          <w:ilvl w:val="0"/>
          <w:numId w:val="0"/>
        </w:numPr>
        <w:ind w:left="850" w:hanging="850"/>
        <w:rPr>
          <w:b w:val="0"/>
        </w:rPr>
      </w:pPr>
      <w:r>
        <w:t>4.1 Dezvoltarea locală plasată sub responsabilita</w:t>
      </w:r>
      <w:r>
        <w:t>tea comunității</w:t>
      </w:r>
      <w:r>
        <w:rPr>
          <w:b w:val="0"/>
        </w:rPr>
        <w:t xml:space="preserve"> (după caz)</w:t>
      </w:r>
    </w:p>
    <w:p w:rsidR="00986934" w:rsidRPr="00BF3391" w:rsidRDefault="005B6CE5" w:rsidP="008330B6">
      <w:pPr>
        <w:keepNext/>
        <w:keepLines/>
      </w:pPr>
      <w:r>
        <w:t>Abordarea utilizării instrumentelor de dezvoltare locală plasată sub responsabilitatea comunității și principiile de identificare a zonelor unde acestea vor fi implementate</w:t>
      </w:r>
    </w:p>
    <w:p w:rsidR="00BE54EC" w:rsidRDefault="005B6CE5">
      <w:pPr>
        <w:spacing w:before="0" w:after="240"/>
      </w:pPr>
      <w:r>
        <w:t>Instrumentele de dezvoltare locală plasate sub responsab</w:t>
      </w:r>
      <w:r>
        <w:t>ilitatea comunității joacă un rol important în reducerea disparităților teritoriale în zonele urbane și rurale, prin încurajarea implicării active a comunităților locale, atât pentru elaborarea strategiilor, cât și pe parcursul procesului de implementare a</w:t>
      </w:r>
      <w:r>
        <w:t xml:space="preserve"> acestora, conform nevoilor identificate.</w:t>
      </w:r>
    </w:p>
    <w:p w:rsidR="00BE54EC" w:rsidRDefault="005B6CE5">
      <w:pPr>
        <w:spacing w:before="240" w:after="240"/>
      </w:pPr>
      <w:r>
        <w:t xml:space="preserve">Instrumentul CLLD va fi utilizat pentru implementarea intervențiilor care vizează promovarea incluziunii sociale și combaterea sărăciei în comunitățile dezavantajate, cu accent asupra celor cu populație majoritară </w:t>
      </w:r>
      <w:r>
        <w:t>de etnie romă. Dată fiind complexitatea nevoilor cu care se confruntă comunitățile afectate, în contextul unui acces limitat la servicii sociale, de sănătate și de educație de calitate și participării reduse pe piața muncii, este necesară o abordare integr</w:t>
      </w:r>
      <w:r>
        <w:t>ată pentru asigurarea eficacității și sustenabilității intervențiilor implementate.</w:t>
      </w:r>
    </w:p>
    <w:p w:rsidR="00BE54EC" w:rsidRDefault="005B6CE5">
      <w:pPr>
        <w:spacing w:before="240" w:after="240"/>
      </w:pPr>
      <w:r>
        <w:t xml:space="preserve">În acest sens, POCU (prin Axa Prioritară 5 – Dezvoltare Locală plasată sub Responsabilitatea Comunității) și POR (prin Axa Prioritară 9 - Sprijinirea regenerării economice </w:t>
      </w:r>
      <w:r>
        <w:t>și sociale a comunităților defavorizate  din mediul urban) vor pune la dispoziție alocările financiare necesare implementării strategiilor integrate de dezvoltare locală pentru orașe cu o populație de peste 20 000 de locuitori.</w:t>
      </w:r>
    </w:p>
    <w:p w:rsidR="00BE54EC" w:rsidRDefault="005B6CE5">
      <w:pPr>
        <w:spacing w:before="240" w:after="240"/>
      </w:pPr>
      <w:r>
        <w:t>Zonele vizate de un partener</w:t>
      </w:r>
      <w:r>
        <w:t>iat local (grup de acțiune locală) trebuie să fie coerente din punct de vedere economic, social și fizic. Teritoriul  poate varia, ca formă și delimitare, de la o singură zonă marginalizată într-un oraș (de exemplu - zonă de tip ghetou cu blocuri) la mai m</w:t>
      </w:r>
      <w:r>
        <w:t>ulte zone de acest tip. Decizia referitoare la delimitarea exactă a zonelor locale aparține grupurilor de acțiune locală, asigurându-se astfel respectarea condițiilor locale și a scopurilor strategiei locale.</w:t>
      </w:r>
    </w:p>
    <w:p w:rsidR="00BE54EC" w:rsidRDefault="005B6CE5">
      <w:pPr>
        <w:spacing w:before="240" w:after="240"/>
      </w:pPr>
      <w:r>
        <w:t>POCU prin acțiunile de investiție specifice Axe</w:t>
      </w:r>
      <w:r>
        <w:t>i Prioritare CLLD (îmbunătățirea accesului și participării în sistemul de învățământ, creșterea calității în sistemul de educație, alături de creșterea participării pe piața muncii și îmbunătățirea competențelor profesioniștilor în domeniul serviciilor soc</w:t>
      </w:r>
      <w:r>
        <w:t>iale și de sănătate etc.), se va constitui ca principal fond pentru susținerea activităților premergătoare realizării strategiei de dezvoltare a comunității și pentru asigurarea implementării și sustenabilității măsurilor propuse. POR va susține prin Axa P</w:t>
      </w:r>
      <w:r>
        <w:t>rioritară CLLD finanțările necesare infrastructurii relevante (infrastructura socială, de sănătate și educațională, investiții care vizează îmbunătățirea condițiilor de locuit pentru comunitățile defavorizate, locuinţe sociale etc.) pentru implementarea în</w:t>
      </w:r>
      <w:r>
        <w:t xml:space="preserve"> bune condiții a măsurilor POCU. De asemenea, vor fi avute în vedere pentru comunitățile marginalizate, complementar strategiilor CLLD dezvoltate, investițiile naționale  din POC care urmăresc alfabetizarea digitală în comunitățile vulnerabile şi dezvoltar</w:t>
      </w:r>
      <w:r>
        <w:t>ea competențelor digitale ca instrument de combatere a excluziunii prin extinderea reţelei de Punct de Acces Public la Internet.</w:t>
      </w:r>
    </w:p>
    <w:p w:rsidR="00BE54EC" w:rsidRDefault="005B6CE5">
      <w:pPr>
        <w:spacing w:before="240" w:after="240"/>
      </w:pPr>
      <w:r>
        <w:t>Utilizarea instrumentului CLLD va presupune parcurgerea a trei etape începând cu elaborarea strategiei și constituirii Grupului</w:t>
      </w:r>
      <w:r>
        <w:t xml:space="preserve"> de Acțiune Locală, selectarea strategiilor de către un comitet de selecție comun format din reprezentanți cu experiență relevantă în integrarea comunităților defavorizate și transmiterea spre finanțare a unui pachet integrat </w:t>
      </w:r>
      <w:r>
        <w:lastRenderedPageBreak/>
        <w:t>de proiecte. Mai multe detalii</w:t>
      </w:r>
      <w:r>
        <w:t xml:space="preserve"> despre condițiile de utilizare a mecanismului CLLD se găsesc la </w:t>
      </w:r>
      <w:r>
        <w:rPr>
          <w:b/>
          <w:bCs/>
        </w:rPr>
        <w:t>Anexa</w:t>
      </w:r>
      <w:r>
        <w:t>.</w:t>
      </w:r>
    </w:p>
    <w:p w:rsidR="00BE54EC" w:rsidRDefault="005B6CE5">
      <w:pPr>
        <w:spacing w:before="240" w:after="240"/>
      </w:pPr>
      <w:r>
        <w:t xml:space="preserve">Coordonarea mecanismului CLLD va fi asigurată prin Grupul Funcțional de Lucru stabilit la nivelul Ministerului Fondurilor Europene, format din reprezentanți ai autorităților de </w:t>
      </w:r>
      <w:r>
        <w:t>management, Punctul Național de Contact pentru Romi, Organismul Unic pentru FSE, GAL, ADR.</w:t>
      </w:r>
    </w:p>
    <w:p w:rsidR="00BE54EC" w:rsidRDefault="005B6CE5">
      <w:pPr>
        <w:spacing w:before="240" w:after="240"/>
      </w:pPr>
      <w:r>
        <w:t>Agențiile de Dezvoltare Regională vor putea participa în calitate de observator la procesul de pregătire și implementare al strategiilor CLLD.</w:t>
      </w:r>
    </w:p>
    <w:p w:rsidR="00BE54EC" w:rsidRDefault="005B6CE5">
      <w:pPr>
        <w:spacing w:before="240" w:after="240"/>
      </w:pPr>
      <w:r>
        <w:t>Atribuțiile acestui gr</w:t>
      </w:r>
      <w:r>
        <w:t>up vor consta în monitorizarea implementării mecanismului CLLD prin prisma strategiilor dezvoltate de către comunități,  elaborarea de propuneri pentru soluționarea problemelor semnalate în implementarea operațiunilor și propunerea de criterii de prioritiz</w:t>
      </w:r>
      <w:r>
        <w:t>are a  operațiunilor relevante pentru comunitate finanțate din diverse Programe Operaționale.</w:t>
      </w:r>
    </w:p>
    <w:p w:rsidR="006973DD" w:rsidRDefault="005B6CE5" w:rsidP="006E09E8"/>
    <w:p w:rsidR="00072457" w:rsidRDefault="005B6CE5" w:rsidP="006E09E8"/>
    <w:p w:rsidR="006973DD" w:rsidRPr="008C3C44" w:rsidRDefault="005B6CE5" w:rsidP="008330B6">
      <w:pPr>
        <w:pStyle w:val="Heading2"/>
        <w:keepLines/>
        <w:numPr>
          <w:ilvl w:val="0"/>
          <w:numId w:val="0"/>
        </w:numPr>
        <w:ind w:left="850" w:hanging="850"/>
        <w:rPr>
          <w:b w:val="0"/>
        </w:rPr>
      </w:pPr>
      <w:r>
        <w:t>4.2 Acțiuni integrate pentru dezvoltare urbană durabilă</w:t>
      </w:r>
      <w:r>
        <w:rPr>
          <w:b w:val="0"/>
        </w:rPr>
        <w:t xml:space="preserve"> (după caz)</w:t>
      </w:r>
    </w:p>
    <w:p w:rsidR="00986934" w:rsidRDefault="005B6CE5" w:rsidP="008330B6">
      <w:pPr>
        <w:keepNext/>
        <w:keepLines/>
      </w:pPr>
      <w:r>
        <w:t>După caz, valoarea indicativă a sprijinului FEDR aferent acțiunilor integrate pentru dezvolta</w:t>
      </w:r>
      <w:r>
        <w:t>rea urbană durabilă, care vor fi implementate în conformitate cu dispozițiile articolului 7 alineatul (2) din Regulamentul (UE) nr. 1301/2013 și alocarea indicativă a sprijinului FSE pentru acțiune integrată.</w:t>
      </w:r>
    </w:p>
    <w:p w:rsidR="00BE54EC" w:rsidRDefault="005B6CE5">
      <w:pPr>
        <w:spacing w:before="0" w:after="240"/>
      </w:pPr>
      <w:r>
        <w:t>Existența unor strategii integrate de dezvoltar</w:t>
      </w:r>
      <w:r>
        <w:t>e urbană care să aibă în vedere rezolvarea problemelor economice, de mediu, climatice și sociale din orașe, constituie precondiția pentru accesul la finanțare în axa prioritară pentru dezvoltare urbană durabilă.</w:t>
      </w:r>
    </w:p>
    <w:p w:rsidR="00BE54EC" w:rsidRDefault="005B6CE5">
      <w:pPr>
        <w:spacing w:before="240" w:after="240"/>
      </w:pPr>
      <w:r>
        <w:t>Sprijinrea dezvoltării urbane durabile prevă</w:t>
      </w:r>
      <w:r>
        <w:t>zută la art. 7 din Reg. FEDR va fi pusă în aplicare prin intermediul axei prioritare 4 care combină prioritățile de investiții aferente OT 4, 6, 9, 10.</w:t>
      </w:r>
    </w:p>
    <w:p w:rsidR="00BE54EC" w:rsidRDefault="005B6CE5">
      <w:pPr>
        <w:spacing w:before="240" w:after="240"/>
      </w:pPr>
      <w:r>
        <w:t>Având în vedere că OT-urile selectate pentru axa de dezvoltare urbană nu acoperă toate domenii esențiale</w:t>
      </w:r>
      <w:r>
        <w:t xml:space="preserve"> pentru promovarea unei dezvoltări urbană durabile comprehensive,  proiectele care sunt parte a strategiilor integrate de dezvoltare urbană vor fi finanțate cu prioritate în celelate axe prioritare ale POR sau alte programe operaționale. Aceasta se va real</w:t>
      </w:r>
      <w:r>
        <w:t>iza prin mecanismul de corelare a investițiilor prevăzut în AP. </w:t>
      </w:r>
    </w:p>
    <w:p w:rsidR="00BE54EC" w:rsidRDefault="005B6CE5">
      <w:pPr>
        <w:spacing w:before="240" w:after="240"/>
      </w:pPr>
      <w:r>
        <w:t>Principiile de selectare a zonelor urbane pentru promovarea și implementarea acțiunilor integrate de dezvoltare urbană durabilă iau în considerare:</w:t>
      </w:r>
    </w:p>
    <w:p w:rsidR="00BE54EC" w:rsidRDefault="005B6CE5" w:rsidP="005B6CE5">
      <w:pPr>
        <w:numPr>
          <w:ilvl w:val="0"/>
          <w:numId w:val="44"/>
        </w:numPr>
        <w:spacing w:before="240" w:after="0"/>
        <w:ind w:hanging="210"/>
      </w:pPr>
      <w:r>
        <w:t>contribuția orașelor la dezvoltarea socio-e</w:t>
      </w:r>
      <w:r>
        <w:t>conomică a regiunilor;</w:t>
      </w:r>
    </w:p>
    <w:p w:rsidR="00BE54EC" w:rsidRDefault="005B6CE5" w:rsidP="005B6CE5">
      <w:pPr>
        <w:numPr>
          <w:ilvl w:val="0"/>
          <w:numId w:val="44"/>
        </w:numPr>
        <w:spacing w:before="0" w:after="0"/>
        <w:ind w:hanging="210"/>
      </w:pPr>
      <w:r>
        <w:t>promovarea unei abordări integrate a dezvoltării locale (strategii integrate și interconectate, mobilizarea parteneriatelor locale, combinarea resurselor din toate sursele de finanțare, impactul socio-economic local, în special având</w:t>
      </w:r>
      <w:r>
        <w:t xml:space="preserve"> în vedere zonele învecinate și urbanizarea etc.);</w:t>
      </w:r>
    </w:p>
    <w:p w:rsidR="00BE54EC" w:rsidRDefault="005B6CE5" w:rsidP="005B6CE5">
      <w:pPr>
        <w:numPr>
          <w:ilvl w:val="0"/>
          <w:numId w:val="44"/>
        </w:numPr>
        <w:spacing w:before="0" w:after="240"/>
        <w:ind w:hanging="210"/>
      </w:pPr>
      <w:r>
        <w:t>capacitatea administrativă a autorităților locale de a implementa strategii integrate de dezvoltare urbană.  </w:t>
      </w:r>
    </w:p>
    <w:p w:rsidR="00BE54EC" w:rsidRDefault="005B6CE5">
      <w:pPr>
        <w:spacing w:before="240" w:after="240"/>
      </w:pPr>
      <w:r>
        <w:t xml:space="preserve">Investițiile privind dezvoltarea urbană durabilă vor fi limitate și concentrate în municipiile </w:t>
      </w:r>
      <w:r>
        <w:t xml:space="preserve">reședință de județ (inclusiv localitățile din zona funcțională urbană, după caz), definite ca poli de creștere (7) și poli de dezvoltare urbană (32). Alocări finaciare </w:t>
      </w:r>
      <w:r>
        <w:lastRenderedPageBreak/>
        <w:t>predeterminate vor fi puse la dispoziția municipiiilor eligibile, în funcție de rolul și</w:t>
      </w:r>
      <w:r>
        <w:t xml:space="preserve"> impactul acestora asupra dezvoltării regionale și locale.</w:t>
      </w:r>
    </w:p>
    <w:p w:rsidR="00BE54EC" w:rsidRDefault="005B6CE5">
      <w:pPr>
        <w:spacing w:before="240" w:after="240"/>
      </w:pPr>
      <w:r>
        <w:t xml:space="preserve">În acest context, fiecare municipiu reședință de județ (inclusiv localitățile din zona funcțională urbană, după caz) va beneficia de alocări orientative predeterminate, dar cu termen limită pentru </w:t>
      </w:r>
      <w:r>
        <w:t>implementarea proiectelor. O parte a alocării financiare a axei prioritare privind dezvoltarea urbană, va fi alocată în funcție de anumite criterii de performanță (ex. contractarea conform calendarului de implementare a sumelor alocate, progresul înregistr</w:t>
      </w:r>
      <w:r>
        <w:t>at în implementarea strategiei integrate de dezvoltare urbană durabilă, etc.) autorităților locale, care au implementat/contractat cu succes proiectele de dezvoltare locală.</w:t>
      </w:r>
    </w:p>
    <w:p w:rsidR="00BE54EC" w:rsidRDefault="005B6CE5">
      <w:pPr>
        <w:spacing w:before="240" w:after="240"/>
      </w:pPr>
      <w:r>
        <w:t>Mecanismul de alocare a fondurilor este necesar, pe de o parte, pentru a oferi o b</w:t>
      </w:r>
      <w:r>
        <w:t>ază stabilă și previzibilă pentru încurajarea planificării și pentru a asigura caracterul integrat al investițiilor, iar pe de altă parte, pentru a evita performanțele relativ scăzute a abordării dezvoltării urbane în perioada de programare 2007-2013, gene</w:t>
      </w:r>
      <w:r>
        <w:t>rate de motivația scăzută, întârzieri semnificative în pregătirea planurilor de dezvoltare urbană și în implementarea proiectelor aferente, precum și lipsa de integrare reală a investițiilor.</w:t>
      </w:r>
    </w:p>
    <w:p w:rsidR="00BE54EC" w:rsidRDefault="005B6CE5">
      <w:pPr>
        <w:spacing w:before="240" w:after="240"/>
      </w:pPr>
      <w:r>
        <w:t>Municipiile București, inclusiv sectoarele componente, și Tulcea</w:t>
      </w:r>
      <w:r>
        <w:t xml:space="preserve"> (inclus în teritoriul acoperit de ITI Delta Dunării) nu vor beneficia de finanțare în cadrul acestei axei prioritare. Acestea pot beneficia de aceleași tipuri de finanțări în cadrul axelor prioritare tematice.</w:t>
      </w:r>
    </w:p>
    <w:p w:rsidR="00BE54EC" w:rsidRDefault="005B6CE5">
      <w:pPr>
        <w:spacing w:before="240" w:after="240"/>
      </w:pPr>
      <w:r>
        <w:t>În conformitate cu prevederile art. 7 din Reg</w:t>
      </w:r>
      <w:r>
        <w:t>. FEDR autoritățile urbane vor  fi responsabile cu selecția proiectelor.</w:t>
      </w:r>
    </w:p>
    <w:p w:rsidR="006973DD" w:rsidRDefault="005B6CE5" w:rsidP="006E09E8"/>
    <w:p w:rsidR="00B90589" w:rsidRDefault="005B6CE5" w:rsidP="006E09E8">
      <w:pPr>
        <w:rPr>
          <w:b/>
        </w:rPr>
        <w:sectPr w:rsidR="00B90589" w:rsidSect="00A54D15">
          <w:headerReference w:type="default" r:id="rId16"/>
          <w:footerReference w:type="default" r:id="rId17"/>
          <w:headerReference w:type="first" r:id="rId18"/>
          <w:footerReference w:type="first" r:id="rId19"/>
          <w:pgSz w:w="11906" w:h="16838"/>
          <w:pgMar w:top="1022" w:right="1699" w:bottom="1022" w:left="1584" w:header="283" w:footer="283" w:gutter="0"/>
          <w:cols w:space="708"/>
          <w:docGrid w:linePitch="360"/>
        </w:sectPr>
      </w:pPr>
    </w:p>
    <w:p w:rsidR="00DA50D0" w:rsidRPr="00942CBA" w:rsidRDefault="005B6CE5" w:rsidP="00DA50D0">
      <w:pPr>
        <w:rPr>
          <w:b/>
        </w:rPr>
      </w:pPr>
      <w:r>
        <w:rPr>
          <w:b/>
        </w:rPr>
        <w:lastRenderedPageBreak/>
        <w:t xml:space="preserve">Tabelul 20: Acțiuni integrate pentru dezvoltarea urbană durabilă - </w:t>
      </w:r>
      <w:r>
        <w:rPr>
          <w:b/>
        </w:rPr>
        <w:t>volume indicative ale sprijinului FEDR și FSE</w:t>
      </w:r>
    </w:p>
    <w:tbl>
      <w:tblPr>
        <w:tblW w:w="49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551"/>
        <w:gridCol w:w="2777"/>
      </w:tblGrid>
      <w:tr w:rsidR="00BE54EC" w:rsidTr="00B43DD0">
        <w:trPr>
          <w:tblHeader/>
        </w:trPr>
        <w:tc>
          <w:tcPr>
            <w:tcW w:w="1953" w:type="pct"/>
            <w:shd w:val="clear" w:color="auto" w:fill="auto"/>
          </w:tcPr>
          <w:p w:rsidR="00DA50D0" w:rsidRPr="00031FFA" w:rsidRDefault="005B6CE5" w:rsidP="00E45331">
            <w:pPr>
              <w:pStyle w:val="ListDash"/>
              <w:numPr>
                <w:ilvl w:val="0"/>
                <w:numId w:val="0"/>
              </w:numPr>
              <w:spacing w:beforeLines="40" w:before="96" w:afterLines="40" w:after="96"/>
              <w:jc w:val="center"/>
              <w:rPr>
                <w:b/>
                <w:color w:val="FF0000"/>
                <w:sz w:val="20"/>
              </w:rPr>
            </w:pPr>
            <w:r w:rsidRPr="00031FFA">
              <w:rPr>
                <w:b/>
                <w:sz w:val="20"/>
              </w:rPr>
              <w:t>Fond</w:t>
            </w:r>
          </w:p>
        </w:tc>
        <w:tc>
          <w:tcPr>
            <w:tcW w:w="1459" w:type="pct"/>
            <w:shd w:val="clear" w:color="auto" w:fill="auto"/>
          </w:tcPr>
          <w:p w:rsidR="00DA50D0" w:rsidRPr="008C3C44" w:rsidRDefault="005B6CE5" w:rsidP="00E45331">
            <w:pPr>
              <w:pStyle w:val="ListDash"/>
              <w:numPr>
                <w:ilvl w:val="0"/>
                <w:numId w:val="0"/>
              </w:numPr>
              <w:spacing w:beforeLines="40" w:before="96" w:afterLines="40" w:after="96"/>
              <w:jc w:val="center"/>
              <w:rPr>
                <w:b/>
                <w:color w:val="FF0000"/>
                <w:sz w:val="20"/>
              </w:rPr>
            </w:pPr>
            <w:r w:rsidRPr="008C3C44">
              <w:rPr>
                <w:b/>
                <w:sz w:val="20"/>
              </w:rPr>
              <w:t>Sprijinul FEDR și FSE (cu titlu indicativ) (EUR)</w:t>
            </w:r>
          </w:p>
        </w:tc>
        <w:tc>
          <w:tcPr>
            <w:tcW w:w="1588" w:type="pct"/>
            <w:shd w:val="clear" w:color="auto" w:fill="auto"/>
          </w:tcPr>
          <w:p w:rsidR="00DA50D0" w:rsidRPr="008C3C44" w:rsidRDefault="005B6CE5" w:rsidP="00E45331">
            <w:pPr>
              <w:pStyle w:val="ListDash"/>
              <w:numPr>
                <w:ilvl w:val="0"/>
                <w:numId w:val="0"/>
              </w:numPr>
              <w:spacing w:beforeLines="40" w:before="96" w:afterLines="40" w:after="96"/>
              <w:jc w:val="center"/>
              <w:rPr>
                <w:b/>
                <w:color w:val="FF0000"/>
                <w:sz w:val="20"/>
              </w:rPr>
            </w:pPr>
            <w:r w:rsidRPr="008C3C44">
              <w:rPr>
                <w:b/>
                <w:sz w:val="20"/>
              </w:rPr>
              <w:t>Proporția totală a cotelor alocărilor totale ale Fondului pentru program</w:t>
            </w:r>
          </w:p>
        </w:tc>
      </w:tr>
      <w:tr w:rsidR="00BE54EC" w:rsidTr="00E45331">
        <w:tc>
          <w:tcPr>
            <w:tcW w:w="1953" w:type="pct"/>
            <w:shd w:val="clear" w:color="auto" w:fill="auto"/>
          </w:tcPr>
          <w:p w:rsidR="00DA50D0" w:rsidRPr="008C3C44" w:rsidRDefault="005B6CE5" w:rsidP="00E45331">
            <w:pPr>
              <w:rPr>
                <w:sz w:val="20"/>
              </w:rPr>
            </w:pPr>
            <w:r w:rsidRPr="008C3C44">
              <w:t>Total FEDR</w:t>
            </w:r>
          </w:p>
        </w:tc>
        <w:tc>
          <w:tcPr>
            <w:tcW w:w="1459" w:type="pct"/>
            <w:shd w:val="clear" w:color="auto" w:fill="auto"/>
          </w:tcPr>
          <w:p w:rsidR="00DA50D0" w:rsidRPr="00004FE2" w:rsidRDefault="005B6CE5" w:rsidP="00E45331">
            <w:pPr>
              <w:jc w:val="right"/>
            </w:pPr>
            <w:r w:rsidRPr="00004FE2">
              <w:t>1.178.829.788,00</w:t>
            </w:r>
          </w:p>
        </w:tc>
        <w:tc>
          <w:tcPr>
            <w:tcW w:w="1588" w:type="pct"/>
            <w:shd w:val="clear" w:color="auto" w:fill="auto"/>
          </w:tcPr>
          <w:p w:rsidR="00DA50D0" w:rsidRPr="00004FE2" w:rsidRDefault="005B6CE5" w:rsidP="009D7F21">
            <w:pPr>
              <w:jc w:val="right"/>
            </w:pPr>
            <w:r>
              <w:t>17,86%</w:t>
            </w:r>
          </w:p>
        </w:tc>
      </w:tr>
      <w:tr w:rsidR="00BE54EC" w:rsidTr="00E45331">
        <w:tc>
          <w:tcPr>
            <w:tcW w:w="1953" w:type="pct"/>
            <w:shd w:val="clear" w:color="auto" w:fill="auto"/>
          </w:tcPr>
          <w:p w:rsidR="00DA50D0" w:rsidRPr="008C3C44" w:rsidRDefault="005B6CE5" w:rsidP="00E45331">
            <w:pPr>
              <w:rPr>
                <w:sz w:val="20"/>
              </w:rPr>
            </w:pPr>
            <w:r w:rsidRPr="008C3C44">
              <w:rPr>
                <w:b/>
              </w:rPr>
              <w:t>TOTAL FEDR+FSE</w:t>
            </w:r>
            <w:r w:rsidRPr="008C3C44">
              <w:t xml:space="preserve"> </w:t>
            </w:r>
          </w:p>
        </w:tc>
        <w:tc>
          <w:tcPr>
            <w:tcW w:w="1459" w:type="pct"/>
            <w:shd w:val="clear" w:color="auto" w:fill="auto"/>
          </w:tcPr>
          <w:p w:rsidR="00DA50D0" w:rsidRPr="00004FE2" w:rsidRDefault="005B6CE5" w:rsidP="00E45331">
            <w:pPr>
              <w:jc w:val="right"/>
            </w:pPr>
            <w:r w:rsidRPr="00031FFA">
              <w:rPr>
                <w:b/>
              </w:rPr>
              <w:t>1.178.829.788,00</w:t>
            </w:r>
          </w:p>
        </w:tc>
        <w:tc>
          <w:tcPr>
            <w:tcW w:w="1588" w:type="pct"/>
            <w:shd w:val="clear" w:color="auto" w:fill="auto"/>
          </w:tcPr>
          <w:p w:rsidR="00DA50D0" w:rsidRPr="00004FE2" w:rsidRDefault="005B6CE5" w:rsidP="009D7F21">
            <w:pPr>
              <w:jc w:val="right"/>
            </w:pPr>
            <w:r>
              <w:rPr>
                <w:b/>
              </w:rPr>
              <w:t>17,86%</w:t>
            </w:r>
          </w:p>
        </w:tc>
      </w:tr>
    </w:tbl>
    <w:p w:rsidR="00DA50D0" w:rsidRDefault="005B6CE5" w:rsidP="00DA50D0">
      <w:pPr>
        <w:rPr>
          <w:b/>
        </w:rPr>
      </w:pPr>
    </w:p>
    <w:p w:rsidR="006973DD" w:rsidRPr="008C3C44" w:rsidRDefault="005B6CE5" w:rsidP="00B43DD0">
      <w:pPr>
        <w:pStyle w:val="Heading2"/>
        <w:keepLines/>
        <w:numPr>
          <w:ilvl w:val="0"/>
          <w:numId w:val="0"/>
        </w:numPr>
        <w:rPr>
          <w:b w:val="0"/>
          <w:color w:val="000000"/>
          <w:sz w:val="22"/>
          <w:szCs w:val="22"/>
          <w:lang w:val="en"/>
        </w:rPr>
      </w:pPr>
      <w:r w:rsidRPr="004D1171">
        <w:rPr>
          <w:color w:val="000000"/>
          <w:lang w:val="en"/>
        </w:rPr>
        <w:t xml:space="preserve">4.3 </w:t>
      </w:r>
      <w:r w:rsidRPr="004D1171">
        <w:rPr>
          <w:color w:val="000000"/>
          <w:lang w:val="en"/>
        </w:rPr>
        <w:t>Investiția teritorială integrată (ITI)</w:t>
      </w:r>
      <w:r>
        <w:rPr>
          <w:b w:val="0"/>
          <w:color w:val="000000"/>
          <w:lang w:val="en"/>
        </w:rPr>
        <w:t xml:space="preserve"> (după caz)</w:t>
      </w:r>
    </w:p>
    <w:p w:rsidR="00E1156F" w:rsidRDefault="005B6CE5" w:rsidP="00B43DD0">
      <w:pPr>
        <w:keepNext/>
        <w:keepLines/>
      </w:pPr>
      <w:r>
        <w:t>Abordarea utilizării Investiției Teritoriale Integrate (ITI) (astfel cum este definită la articolul 36 din Regulamentul (UE) nr. 1303/2013), cu excepția cazurilor acoperite de punctul 4.2, precum și alocare</w:t>
      </w:r>
      <w:r>
        <w:t>a financiară indicativă respectivă din cadrul fiecărei axe prioritare.</w:t>
      </w:r>
    </w:p>
    <w:p w:rsidR="00BE54EC" w:rsidRDefault="005B6CE5">
      <w:pPr>
        <w:spacing w:before="0" w:after="240"/>
      </w:pPr>
      <w:r>
        <w:t xml:space="preserve">Instrumentul ITI va fi utilizat, prin contribuția tuturor Programelor FESI 2014-2020, într-un areal format din 38 de unități administrativ teritoriale din cadrul Rezervației Biosfera </w:t>
      </w:r>
      <w:r>
        <w:t>Delta Dunării, Județul Tulcea și nordul Județului Constanța. Autoritățile centrale și locale elaborează cu sprijinul BM Strategia durabilă integrată pentru Delta Dunării 2030, document ce fundamentează obiectivele strategice de dezvoltare pe termen lung al</w:t>
      </w:r>
      <w:r>
        <w:t>e acestei arii teritoriale și definește un plan de acțiune ce va conține idei de proiecte finanțabile din diverse surse inclusiv din programele FESI prin instrumentul ITI. Aceasta urmează să fie finalizată în prima jumătate a anului 2015.</w:t>
      </w:r>
    </w:p>
    <w:p w:rsidR="00BE54EC" w:rsidRDefault="005B6CE5">
      <w:pPr>
        <w:spacing w:before="240" w:after="240"/>
      </w:pPr>
      <w:r>
        <w:t>Delta Dunării est</w:t>
      </w:r>
      <w:r>
        <w:t xml:space="preserve">e o zonă  care prezintă unele dintre cele mai scăzute densitățăți din România, cu servicii de bază insuficiente, accesibilitate slabă, conectivitate deficitară către piețele importante și o poziție periferică care împiedică accesul populației oamenilor la </w:t>
      </w:r>
      <w:r>
        <w:t>oportunități. Există o dublă provocare pentru dezvoltarea durabilă a Deltei Dunării: pe de-o parte este necesară  este conservarea activelor sale ecologice, iar pe de altă parte îmbunătățirea calității vieții pentru locuitorii acesteia.</w:t>
      </w:r>
    </w:p>
    <w:p w:rsidR="00BE54EC" w:rsidRDefault="005B6CE5">
      <w:pPr>
        <w:spacing w:before="240" w:after="240"/>
      </w:pPr>
      <w:r>
        <w:t>Delta Dunării este,</w:t>
      </w:r>
      <w:r>
        <w:t xml:space="preserve"> prin natura ei, o zonă izolată, inaccesibilă, cu un declin în rândul populației. În general, sistemul de transport este într-o stare precară, cu limitări atât în privința accesibilității interne cât și pentru conectivitatea cu restul regiunii și al țării.</w:t>
      </w:r>
      <w:r>
        <w:t xml:space="preserve"> Având în vedere importanța sa recunoscută la nivel global și faptul că este un sit de patrimoniu mondial natural conform UNESCO, regiunea Delta Dunării este una din cele mai importante zone naturale din Europa, care atrage vizitatori români și străini. Ca</w:t>
      </w:r>
      <w:r>
        <w:t>racterul izolat și densitatea redusă, o constrângere pentru dezvoltarea altor sectoare, este un atu pentru turismul bazat pe natură.</w:t>
      </w:r>
    </w:p>
    <w:p w:rsidR="00BE54EC" w:rsidRDefault="005B6CE5">
      <w:pPr>
        <w:spacing w:before="240" w:after="240"/>
      </w:pPr>
      <w:r>
        <w:t>Serviciile de sănătate și educație sunt, de asemenea, limitate de inaccesibilitate și scăderea populației.</w:t>
      </w:r>
    </w:p>
    <w:p w:rsidR="00BE54EC" w:rsidRDefault="005B6CE5">
      <w:pPr>
        <w:spacing w:before="240" w:after="240"/>
      </w:pPr>
      <w:r>
        <w:t>Îmbunătățirea ef</w:t>
      </w:r>
      <w:r>
        <w:t>icienței energetice a sectorului clădiri și în domeniul transportului va prezenta o oportunitate bună pentru reducerea de GES și îmbunătățirea eficienței economice.</w:t>
      </w:r>
    </w:p>
    <w:p w:rsidR="00BE54EC" w:rsidRDefault="005B6CE5">
      <w:pPr>
        <w:spacing w:before="240" w:after="240"/>
      </w:pPr>
      <w:r>
        <w:t>Activitatea economică și antreprenoriatul sunt slab dezvoltate având un gard de competitivi</w:t>
      </w:r>
      <w:r>
        <w:t>tate scăzută. În principal sunt importante pentru economia locală turismul și ecoturismul, industria de construcții, alimentară (pește, carne, produse de panificație și lactate), pescuitul.</w:t>
      </w:r>
    </w:p>
    <w:p w:rsidR="00BE54EC" w:rsidRDefault="005B6CE5">
      <w:pPr>
        <w:spacing w:before="240" w:after="240"/>
      </w:pPr>
      <w:r>
        <w:lastRenderedPageBreak/>
        <w:t>Intervențiile finanțate din POR vor fi completate de celelalte pro</w:t>
      </w:r>
      <w:r>
        <w:t>grame operaționale participante, precum POC, POCU, POIM, PNDR, POPAM care vor trata intersectorial nevoile de dezvoltare locală ale teritoriul ITI Delta Dunării.</w:t>
      </w:r>
    </w:p>
    <w:p w:rsidR="00BE54EC" w:rsidRDefault="005B6CE5">
      <w:pPr>
        <w:spacing w:before="240" w:after="240"/>
      </w:pPr>
      <w:r>
        <w:t>Conform protocolului semnat de MFE, MDRAP, MADR, şi ADI ITI DD, cele patru entități impart res</w:t>
      </w:r>
      <w:r>
        <w:t>ponsabilități comune privind implementarea SIDD, după cum urmează:</w:t>
      </w:r>
    </w:p>
    <w:p w:rsidR="00BE54EC" w:rsidRDefault="005B6CE5" w:rsidP="005B6CE5">
      <w:pPr>
        <w:numPr>
          <w:ilvl w:val="0"/>
          <w:numId w:val="45"/>
        </w:numPr>
        <w:spacing w:before="240" w:after="0"/>
        <w:ind w:hanging="210"/>
      </w:pPr>
      <w:r>
        <w:t xml:space="preserve">MDRAP reprezintă autoritatea națională responsabilă de formularea şi monitorizarea procesului de implementarea SIDD, fiind și AM pentru POR, POCA şi pentru Programele Europene de Cooperare </w:t>
      </w:r>
      <w:r>
        <w:t>Teritorială;</w:t>
      </w:r>
    </w:p>
    <w:p w:rsidR="00BE54EC" w:rsidRDefault="005B6CE5" w:rsidP="005B6CE5">
      <w:pPr>
        <w:numPr>
          <w:ilvl w:val="0"/>
          <w:numId w:val="45"/>
        </w:numPr>
        <w:spacing w:before="0" w:after="0"/>
        <w:ind w:hanging="210"/>
      </w:pPr>
      <w:r>
        <w:t>MFE este coordonatorul național al FESI 2014-2020, precum și AM pentru POCU, POC, POIM şi POAT;</w:t>
      </w:r>
    </w:p>
    <w:p w:rsidR="00BE54EC" w:rsidRDefault="005B6CE5" w:rsidP="005B6CE5">
      <w:pPr>
        <w:numPr>
          <w:ilvl w:val="0"/>
          <w:numId w:val="45"/>
        </w:numPr>
        <w:spacing w:before="0" w:after="0"/>
        <w:ind w:hanging="210"/>
      </w:pPr>
      <w:r>
        <w:t>MADR este autoritatea națională responsabilă de coordonarea procesului de implementare a PAC şi a PCP, precum şi AM pentru PNDR şi POPAM.</w:t>
      </w:r>
    </w:p>
    <w:p w:rsidR="00BE54EC" w:rsidRDefault="005B6CE5" w:rsidP="005B6CE5">
      <w:pPr>
        <w:numPr>
          <w:ilvl w:val="0"/>
          <w:numId w:val="45"/>
        </w:numPr>
        <w:spacing w:before="0" w:after="240"/>
        <w:ind w:hanging="210"/>
      </w:pPr>
      <w:r>
        <w:t>ADI ITI D</w:t>
      </w:r>
      <w:r>
        <w:t xml:space="preserve">D va coordona implementarea Planului de Acțiune a SIDD, indeplinind un rol central in cadrul ITI, prin susținerea beneficiarilor locali (autorități locale, instituțiile private şi publice, membri şi non-membri) pentru a dezvolta proiecte, conform Planului </w:t>
      </w:r>
      <w:r>
        <w:t>de Acțiune aprobat și prin avizarea proiectelor pregătite de către beneficiari din punctul de vedere al relevanței cu obiectivele SIDD, asigurand totodată și un canal de comunicare intre AM și beneficiari cu privire la posibilele probleme cu care aceștia s</w:t>
      </w:r>
      <w:r>
        <w:t>e confruntă.</w:t>
      </w:r>
    </w:p>
    <w:p w:rsidR="00BE54EC" w:rsidRDefault="005B6CE5">
      <w:pPr>
        <w:spacing w:before="240" w:after="240"/>
      </w:pPr>
      <w:r>
        <w:t>Coordonarea finanțărilor acordate din FESI 2014-2020 va fi realizată, la nivel operațional, în cadrul Grupului de Lucru Funcțional ITI Delta Dunării (GLF ITI), grup care va reuni reprezentanti ai AM, ADI – ITI DD, alti parteneri relevanți pent</w:t>
      </w:r>
      <w:r>
        <w:t>ru atingerea obiectivelor SIDD.</w:t>
      </w:r>
    </w:p>
    <w:p w:rsidR="00BE54EC" w:rsidRDefault="005B6CE5">
      <w:pPr>
        <w:spacing w:before="240" w:after="240"/>
      </w:pPr>
      <w:r>
        <w:t>După finalizarea SIDD și a planului de acțiune, prin GFL, se va stabili necesarul de finanțare din Axele Prioritare alocate ITI DD. De asemenea, se va realiza o revizuire anuală a alocărilor pentru ITI DD din cadrul Axelor P</w:t>
      </w:r>
      <w:r>
        <w:t>rioritare in funcție de gradul de utilizare al acestor sume.</w:t>
      </w:r>
    </w:p>
    <w:p w:rsidR="00BE54EC" w:rsidRDefault="005B6CE5">
      <w:pPr>
        <w:spacing w:before="240" w:after="240"/>
      </w:pPr>
      <w:r>
        <w:t> </w:t>
      </w:r>
    </w:p>
    <w:p w:rsidR="006973DD" w:rsidRDefault="005B6CE5" w:rsidP="006E09E8"/>
    <w:p w:rsidR="00F52D68" w:rsidRPr="00DC028E" w:rsidRDefault="005B6CE5" w:rsidP="006E09E8"/>
    <w:p w:rsidR="006973DD" w:rsidRDefault="005B6CE5" w:rsidP="00B43DD0">
      <w:pPr>
        <w:keepNext/>
        <w:keepLines/>
        <w:rPr>
          <w:b/>
        </w:rPr>
      </w:pPr>
      <w:r>
        <w:rPr>
          <w:b/>
        </w:rPr>
        <w:t>Tabelul 21: Alocare financiară indicativă pentru ITI, altele decât cele menționate la punctul 4.2</w:t>
      </w:r>
      <w:r>
        <w:rPr>
          <w:b/>
        </w:rPr>
        <w:t xml:space="preserve"> </w:t>
      </w:r>
      <w:r w:rsidRPr="00134BEA">
        <w:t>(valoarea totală)</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22"/>
        <w:gridCol w:w="3444"/>
      </w:tblGrid>
      <w:tr w:rsidR="00BE54EC" w:rsidTr="002276B0">
        <w:trPr>
          <w:trHeight w:val="170"/>
          <w:tblHeader/>
        </w:trPr>
        <w:tc>
          <w:tcPr>
            <w:tcW w:w="3727" w:type="dxa"/>
            <w:shd w:val="clear" w:color="auto" w:fill="auto"/>
          </w:tcPr>
          <w:p w:rsidR="006973DD" w:rsidRPr="00DC028E" w:rsidRDefault="005B6CE5" w:rsidP="004D1171">
            <w:pPr>
              <w:tabs>
                <w:tab w:val="left" w:pos="3237"/>
              </w:tabs>
              <w:suppressAutoHyphens/>
              <w:spacing w:after="0" w:line="480" w:lineRule="auto"/>
              <w:jc w:val="center"/>
              <w:rPr>
                <w:sz w:val="22"/>
                <w:szCs w:val="22"/>
                <w:lang w:eastAsia="ar-SA"/>
              </w:rPr>
            </w:pPr>
            <w:r>
              <w:rPr>
                <w:b/>
                <w:sz w:val="22"/>
                <w:szCs w:val="22"/>
                <w:lang w:eastAsia="ar-SA"/>
              </w:rPr>
              <w:t>Axă prioritară</w:t>
            </w:r>
          </w:p>
        </w:tc>
        <w:tc>
          <w:tcPr>
            <w:tcW w:w="1522" w:type="dxa"/>
            <w:shd w:val="clear" w:color="auto" w:fill="auto"/>
          </w:tcPr>
          <w:p w:rsidR="006973DD" w:rsidRPr="00DC028E" w:rsidRDefault="005B6CE5" w:rsidP="004D1171">
            <w:pPr>
              <w:tabs>
                <w:tab w:val="left" w:pos="3237"/>
              </w:tabs>
              <w:suppressAutoHyphens/>
              <w:spacing w:after="0"/>
              <w:jc w:val="center"/>
              <w:rPr>
                <w:sz w:val="22"/>
                <w:szCs w:val="22"/>
                <w:lang w:eastAsia="ar-SA"/>
              </w:rPr>
            </w:pPr>
            <w:r>
              <w:rPr>
                <w:b/>
                <w:sz w:val="22"/>
                <w:szCs w:val="22"/>
                <w:lang w:eastAsia="ar-SA"/>
              </w:rPr>
              <w:t>Fond</w:t>
            </w:r>
          </w:p>
        </w:tc>
        <w:tc>
          <w:tcPr>
            <w:tcW w:w="3444" w:type="dxa"/>
            <w:shd w:val="clear" w:color="auto" w:fill="auto"/>
            <w:vAlign w:val="center"/>
          </w:tcPr>
          <w:p w:rsidR="006973DD" w:rsidRPr="00E52C4F" w:rsidRDefault="005B6CE5" w:rsidP="004D1171">
            <w:pPr>
              <w:tabs>
                <w:tab w:val="left" w:pos="3237"/>
              </w:tabs>
              <w:suppressAutoHyphens/>
              <w:spacing w:before="0"/>
              <w:jc w:val="center"/>
              <w:rPr>
                <w:b/>
                <w:sz w:val="22"/>
                <w:szCs w:val="22"/>
                <w:lang w:val="da-DK" w:eastAsia="ar-SA"/>
              </w:rPr>
            </w:pPr>
            <w:r w:rsidRPr="00E52C4F">
              <w:rPr>
                <w:b/>
                <w:sz w:val="22"/>
                <w:szCs w:val="22"/>
                <w:lang w:val="da-DK" w:eastAsia="ar-SA"/>
              </w:rPr>
              <w:t xml:space="preserve">Alocarea financiară indicativă (sprijinul din partea </w:t>
            </w:r>
            <w:r w:rsidRPr="00E52C4F">
              <w:rPr>
                <w:b/>
                <w:sz w:val="22"/>
                <w:szCs w:val="22"/>
                <w:lang w:val="da-DK" w:eastAsia="ar-SA"/>
              </w:rPr>
              <w:t>Uniunii) (EUR)</w:t>
            </w:r>
          </w:p>
        </w:tc>
      </w:tr>
      <w:tr w:rsidR="00BE54EC" w:rsidTr="002276B0">
        <w:trPr>
          <w:trHeight w:val="156"/>
        </w:trPr>
        <w:tc>
          <w:tcPr>
            <w:tcW w:w="3727" w:type="dxa"/>
            <w:shd w:val="clear" w:color="auto" w:fill="auto"/>
            <w:vAlign w:val="center"/>
          </w:tcPr>
          <w:p w:rsidR="006973DD" w:rsidRPr="00F4063B" w:rsidRDefault="005B6CE5" w:rsidP="00D472C5">
            <w:pPr>
              <w:tabs>
                <w:tab w:val="left" w:pos="3237"/>
              </w:tabs>
              <w:suppressAutoHyphens/>
              <w:rPr>
                <w:sz w:val="22"/>
                <w:szCs w:val="22"/>
                <w:lang w:val="da-DK" w:eastAsia="ar-SA"/>
              </w:rPr>
            </w:pPr>
            <w:r>
              <w:rPr>
                <w:sz w:val="22"/>
                <w:szCs w:val="22"/>
                <w:lang w:val="da-DK" w:eastAsia="ar-SA"/>
              </w:rPr>
              <w:t xml:space="preserve">AP10 - </w:t>
            </w:r>
            <w:r w:rsidRPr="00F4063B">
              <w:rPr>
                <w:sz w:val="22"/>
                <w:szCs w:val="22"/>
                <w:lang w:val="da-DK" w:eastAsia="ar-SA"/>
              </w:rPr>
              <w:t>Îmbunătățirea infrastructurii educaționale</w:t>
            </w:r>
          </w:p>
        </w:tc>
        <w:tc>
          <w:tcPr>
            <w:tcW w:w="1522" w:type="dxa"/>
            <w:shd w:val="clear" w:color="auto" w:fill="auto"/>
            <w:vAlign w:val="center"/>
          </w:tcPr>
          <w:p w:rsidR="006973DD" w:rsidRPr="00DC028E" w:rsidRDefault="005B6CE5"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5B6CE5" w:rsidP="004D1171">
            <w:pPr>
              <w:tabs>
                <w:tab w:val="left" w:pos="3237"/>
              </w:tabs>
              <w:suppressAutoHyphens/>
              <w:jc w:val="right"/>
              <w:rPr>
                <w:sz w:val="22"/>
                <w:szCs w:val="22"/>
                <w:lang w:eastAsia="ar-SA"/>
              </w:rPr>
            </w:pPr>
            <w:r>
              <w:rPr>
                <w:sz w:val="22"/>
                <w:szCs w:val="22"/>
                <w:lang w:eastAsia="ar-SA"/>
              </w:rPr>
              <w:t>31.914.894,00</w:t>
            </w:r>
          </w:p>
        </w:tc>
      </w:tr>
      <w:tr w:rsidR="00BE54EC" w:rsidTr="002276B0">
        <w:trPr>
          <w:trHeight w:val="156"/>
        </w:trPr>
        <w:tc>
          <w:tcPr>
            <w:tcW w:w="3727" w:type="dxa"/>
            <w:shd w:val="clear" w:color="auto" w:fill="auto"/>
            <w:vAlign w:val="center"/>
          </w:tcPr>
          <w:p w:rsidR="006973DD" w:rsidRPr="00F4063B" w:rsidRDefault="005B6CE5" w:rsidP="00D472C5">
            <w:pPr>
              <w:tabs>
                <w:tab w:val="left" w:pos="3237"/>
              </w:tabs>
              <w:suppressAutoHyphens/>
              <w:rPr>
                <w:sz w:val="22"/>
                <w:szCs w:val="22"/>
                <w:lang w:val="da-DK" w:eastAsia="ar-SA"/>
              </w:rPr>
            </w:pPr>
            <w:r>
              <w:rPr>
                <w:sz w:val="22"/>
                <w:szCs w:val="22"/>
                <w:lang w:val="da-DK" w:eastAsia="ar-SA"/>
              </w:rPr>
              <w:t xml:space="preserve">AP2 - </w:t>
            </w:r>
            <w:r w:rsidRPr="00F4063B">
              <w:rPr>
                <w:sz w:val="22"/>
                <w:szCs w:val="22"/>
                <w:lang w:val="da-DK" w:eastAsia="ar-SA"/>
              </w:rPr>
              <w:t>Îmbunătăţirea competitivităţii întreprinderilor mici şi mijlocii</w:t>
            </w:r>
          </w:p>
        </w:tc>
        <w:tc>
          <w:tcPr>
            <w:tcW w:w="1522" w:type="dxa"/>
            <w:shd w:val="clear" w:color="auto" w:fill="auto"/>
            <w:vAlign w:val="center"/>
          </w:tcPr>
          <w:p w:rsidR="006973DD" w:rsidRPr="00DC028E" w:rsidRDefault="005B6CE5"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5B6CE5" w:rsidP="004D1171">
            <w:pPr>
              <w:tabs>
                <w:tab w:val="left" w:pos="3237"/>
              </w:tabs>
              <w:suppressAutoHyphens/>
              <w:jc w:val="right"/>
              <w:rPr>
                <w:sz w:val="22"/>
                <w:szCs w:val="22"/>
                <w:lang w:eastAsia="ar-SA"/>
              </w:rPr>
            </w:pPr>
            <w:r>
              <w:rPr>
                <w:sz w:val="22"/>
                <w:szCs w:val="22"/>
                <w:lang w:eastAsia="ar-SA"/>
              </w:rPr>
              <w:t>63.829.787,00</w:t>
            </w:r>
          </w:p>
        </w:tc>
      </w:tr>
      <w:tr w:rsidR="00BE54EC" w:rsidTr="002276B0">
        <w:trPr>
          <w:trHeight w:val="156"/>
        </w:trPr>
        <w:tc>
          <w:tcPr>
            <w:tcW w:w="3727" w:type="dxa"/>
            <w:shd w:val="clear" w:color="auto" w:fill="auto"/>
            <w:vAlign w:val="center"/>
          </w:tcPr>
          <w:p w:rsidR="006973DD" w:rsidRPr="00F4063B" w:rsidRDefault="005B6CE5" w:rsidP="00D472C5">
            <w:pPr>
              <w:tabs>
                <w:tab w:val="left" w:pos="3237"/>
              </w:tabs>
              <w:suppressAutoHyphens/>
              <w:rPr>
                <w:sz w:val="22"/>
                <w:szCs w:val="22"/>
                <w:lang w:val="da-DK" w:eastAsia="ar-SA"/>
              </w:rPr>
            </w:pPr>
            <w:r>
              <w:rPr>
                <w:sz w:val="22"/>
                <w:szCs w:val="22"/>
                <w:lang w:val="da-DK" w:eastAsia="ar-SA"/>
              </w:rPr>
              <w:t xml:space="preserve">AP3 - </w:t>
            </w:r>
            <w:r w:rsidRPr="00F4063B">
              <w:rPr>
                <w:sz w:val="22"/>
                <w:szCs w:val="22"/>
                <w:lang w:val="da-DK" w:eastAsia="ar-SA"/>
              </w:rPr>
              <w:t>Sprijinirea tranziției catre o economie cu emisii scăzute de carbon</w:t>
            </w:r>
          </w:p>
        </w:tc>
        <w:tc>
          <w:tcPr>
            <w:tcW w:w="1522" w:type="dxa"/>
            <w:shd w:val="clear" w:color="auto" w:fill="auto"/>
            <w:vAlign w:val="center"/>
          </w:tcPr>
          <w:p w:rsidR="006973DD" w:rsidRPr="00DC028E" w:rsidRDefault="005B6CE5"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5B6CE5" w:rsidP="004D1171">
            <w:pPr>
              <w:tabs>
                <w:tab w:val="left" w:pos="3237"/>
              </w:tabs>
              <w:suppressAutoHyphens/>
              <w:jc w:val="right"/>
              <w:rPr>
                <w:sz w:val="22"/>
                <w:szCs w:val="22"/>
                <w:lang w:eastAsia="ar-SA"/>
              </w:rPr>
            </w:pPr>
            <w:r>
              <w:rPr>
                <w:sz w:val="22"/>
                <w:szCs w:val="22"/>
                <w:lang w:eastAsia="ar-SA"/>
              </w:rPr>
              <w:t>116.265.958,00</w:t>
            </w:r>
          </w:p>
        </w:tc>
      </w:tr>
      <w:tr w:rsidR="00BE54EC" w:rsidTr="002276B0">
        <w:trPr>
          <w:trHeight w:val="156"/>
        </w:trPr>
        <w:tc>
          <w:tcPr>
            <w:tcW w:w="3727" w:type="dxa"/>
            <w:shd w:val="clear" w:color="auto" w:fill="auto"/>
            <w:vAlign w:val="center"/>
          </w:tcPr>
          <w:p w:rsidR="006973DD" w:rsidRPr="00F4063B" w:rsidRDefault="005B6CE5" w:rsidP="00D472C5">
            <w:pPr>
              <w:tabs>
                <w:tab w:val="left" w:pos="3237"/>
              </w:tabs>
              <w:suppressAutoHyphens/>
              <w:rPr>
                <w:sz w:val="22"/>
                <w:szCs w:val="22"/>
                <w:lang w:val="da-DK" w:eastAsia="ar-SA"/>
              </w:rPr>
            </w:pPr>
            <w:r>
              <w:rPr>
                <w:sz w:val="22"/>
                <w:szCs w:val="22"/>
                <w:lang w:val="da-DK" w:eastAsia="ar-SA"/>
              </w:rPr>
              <w:t xml:space="preserve">AP5 - </w:t>
            </w:r>
            <w:r w:rsidRPr="00F4063B">
              <w:rPr>
                <w:sz w:val="22"/>
                <w:szCs w:val="22"/>
                <w:lang w:val="da-DK" w:eastAsia="ar-SA"/>
              </w:rPr>
              <w:t>Îmbunătățirea mediului urban și conservarea, protecția și valorificarea durabilă a  patrimoniului cultural</w:t>
            </w:r>
          </w:p>
        </w:tc>
        <w:tc>
          <w:tcPr>
            <w:tcW w:w="1522" w:type="dxa"/>
            <w:shd w:val="clear" w:color="auto" w:fill="auto"/>
            <w:vAlign w:val="center"/>
          </w:tcPr>
          <w:p w:rsidR="006973DD" w:rsidRPr="00DC028E" w:rsidRDefault="005B6CE5"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5B6CE5" w:rsidP="004D1171">
            <w:pPr>
              <w:tabs>
                <w:tab w:val="left" w:pos="3237"/>
              </w:tabs>
              <w:suppressAutoHyphens/>
              <w:jc w:val="right"/>
              <w:rPr>
                <w:sz w:val="22"/>
                <w:szCs w:val="22"/>
                <w:lang w:eastAsia="ar-SA"/>
              </w:rPr>
            </w:pPr>
            <w:r>
              <w:rPr>
                <w:sz w:val="22"/>
                <w:szCs w:val="22"/>
                <w:lang w:eastAsia="ar-SA"/>
              </w:rPr>
              <w:t>44.882.978,00</w:t>
            </w:r>
          </w:p>
        </w:tc>
      </w:tr>
      <w:tr w:rsidR="00BE54EC" w:rsidTr="002276B0">
        <w:trPr>
          <w:trHeight w:val="156"/>
        </w:trPr>
        <w:tc>
          <w:tcPr>
            <w:tcW w:w="3727" w:type="dxa"/>
            <w:shd w:val="clear" w:color="auto" w:fill="auto"/>
            <w:vAlign w:val="center"/>
          </w:tcPr>
          <w:p w:rsidR="006973DD" w:rsidRPr="00F4063B" w:rsidRDefault="005B6CE5" w:rsidP="00D472C5">
            <w:pPr>
              <w:tabs>
                <w:tab w:val="left" w:pos="3237"/>
              </w:tabs>
              <w:suppressAutoHyphens/>
              <w:rPr>
                <w:sz w:val="22"/>
                <w:szCs w:val="22"/>
                <w:lang w:val="da-DK" w:eastAsia="ar-SA"/>
              </w:rPr>
            </w:pPr>
            <w:r>
              <w:rPr>
                <w:sz w:val="22"/>
                <w:szCs w:val="22"/>
                <w:lang w:val="da-DK" w:eastAsia="ar-SA"/>
              </w:rPr>
              <w:t xml:space="preserve">AP6 - </w:t>
            </w:r>
            <w:r w:rsidRPr="00F4063B">
              <w:rPr>
                <w:sz w:val="22"/>
                <w:szCs w:val="22"/>
                <w:lang w:val="da-DK" w:eastAsia="ar-SA"/>
              </w:rPr>
              <w:t xml:space="preserve">Îmbunătățirea infrastructurii </w:t>
            </w:r>
            <w:r w:rsidRPr="00F4063B">
              <w:rPr>
                <w:sz w:val="22"/>
                <w:szCs w:val="22"/>
                <w:lang w:val="da-DK" w:eastAsia="ar-SA"/>
              </w:rPr>
              <w:lastRenderedPageBreak/>
              <w:t>rutiere de importanță regională</w:t>
            </w:r>
          </w:p>
        </w:tc>
        <w:tc>
          <w:tcPr>
            <w:tcW w:w="1522" w:type="dxa"/>
            <w:shd w:val="clear" w:color="auto" w:fill="auto"/>
            <w:vAlign w:val="center"/>
          </w:tcPr>
          <w:p w:rsidR="006973DD" w:rsidRPr="00DC028E" w:rsidRDefault="005B6CE5" w:rsidP="00017C77">
            <w:pPr>
              <w:tabs>
                <w:tab w:val="left" w:pos="3237"/>
              </w:tabs>
              <w:suppressAutoHyphens/>
              <w:rPr>
                <w:sz w:val="22"/>
                <w:szCs w:val="22"/>
                <w:lang w:eastAsia="ar-SA"/>
              </w:rPr>
            </w:pPr>
            <w:r>
              <w:rPr>
                <w:sz w:val="22"/>
                <w:szCs w:val="22"/>
                <w:lang w:eastAsia="ar-SA"/>
              </w:rPr>
              <w:lastRenderedPageBreak/>
              <w:t>FEDR</w:t>
            </w:r>
          </w:p>
        </w:tc>
        <w:tc>
          <w:tcPr>
            <w:tcW w:w="3444" w:type="dxa"/>
            <w:shd w:val="clear" w:color="auto" w:fill="auto"/>
            <w:vAlign w:val="center"/>
          </w:tcPr>
          <w:p w:rsidR="006973DD" w:rsidRPr="00DC028E" w:rsidRDefault="005B6CE5" w:rsidP="004D1171">
            <w:pPr>
              <w:tabs>
                <w:tab w:val="left" w:pos="3237"/>
              </w:tabs>
              <w:suppressAutoHyphens/>
              <w:jc w:val="right"/>
              <w:rPr>
                <w:sz w:val="22"/>
                <w:szCs w:val="22"/>
                <w:lang w:eastAsia="ar-SA"/>
              </w:rPr>
            </w:pPr>
            <w:r>
              <w:rPr>
                <w:sz w:val="22"/>
                <w:szCs w:val="22"/>
                <w:lang w:eastAsia="ar-SA"/>
              </w:rPr>
              <w:t>74.744.681,00</w:t>
            </w:r>
          </w:p>
        </w:tc>
      </w:tr>
      <w:tr w:rsidR="00BE54EC" w:rsidTr="002276B0">
        <w:trPr>
          <w:trHeight w:val="156"/>
        </w:trPr>
        <w:tc>
          <w:tcPr>
            <w:tcW w:w="3727" w:type="dxa"/>
            <w:shd w:val="clear" w:color="auto" w:fill="auto"/>
            <w:vAlign w:val="center"/>
          </w:tcPr>
          <w:p w:rsidR="006973DD" w:rsidRPr="00F4063B" w:rsidRDefault="005B6CE5" w:rsidP="00D472C5">
            <w:pPr>
              <w:tabs>
                <w:tab w:val="left" w:pos="3237"/>
              </w:tabs>
              <w:suppressAutoHyphens/>
              <w:rPr>
                <w:sz w:val="22"/>
                <w:szCs w:val="22"/>
                <w:lang w:val="da-DK" w:eastAsia="ar-SA"/>
              </w:rPr>
            </w:pPr>
            <w:r>
              <w:rPr>
                <w:sz w:val="22"/>
                <w:szCs w:val="22"/>
                <w:lang w:val="da-DK" w:eastAsia="ar-SA"/>
              </w:rPr>
              <w:t xml:space="preserve">AP7 - </w:t>
            </w:r>
            <w:r w:rsidRPr="00F4063B">
              <w:rPr>
                <w:sz w:val="22"/>
                <w:szCs w:val="22"/>
                <w:lang w:val="da-DK" w:eastAsia="ar-SA"/>
              </w:rPr>
              <w:t>Diversificarea economiilor locale prin dezvoltarea durabilă a turismului</w:t>
            </w:r>
          </w:p>
        </w:tc>
        <w:tc>
          <w:tcPr>
            <w:tcW w:w="1522" w:type="dxa"/>
            <w:shd w:val="clear" w:color="auto" w:fill="auto"/>
            <w:vAlign w:val="center"/>
          </w:tcPr>
          <w:p w:rsidR="006973DD" w:rsidRPr="00DC028E" w:rsidRDefault="005B6CE5"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5B6CE5" w:rsidP="004D1171">
            <w:pPr>
              <w:tabs>
                <w:tab w:val="left" w:pos="3237"/>
              </w:tabs>
              <w:suppressAutoHyphens/>
              <w:jc w:val="right"/>
              <w:rPr>
                <w:sz w:val="22"/>
                <w:szCs w:val="22"/>
                <w:lang w:eastAsia="ar-SA"/>
              </w:rPr>
            </w:pPr>
            <w:r>
              <w:rPr>
                <w:sz w:val="22"/>
                <w:szCs w:val="22"/>
                <w:lang w:eastAsia="ar-SA"/>
              </w:rPr>
              <w:t>5.191.489,00</w:t>
            </w:r>
          </w:p>
        </w:tc>
      </w:tr>
      <w:tr w:rsidR="00BE54EC" w:rsidTr="002276B0">
        <w:trPr>
          <w:trHeight w:val="156"/>
        </w:trPr>
        <w:tc>
          <w:tcPr>
            <w:tcW w:w="3727" w:type="dxa"/>
            <w:shd w:val="clear" w:color="auto" w:fill="auto"/>
            <w:vAlign w:val="center"/>
          </w:tcPr>
          <w:p w:rsidR="006973DD" w:rsidRPr="00F4063B" w:rsidRDefault="005B6CE5" w:rsidP="00D472C5">
            <w:pPr>
              <w:tabs>
                <w:tab w:val="left" w:pos="3237"/>
              </w:tabs>
              <w:suppressAutoHyphens/>
              <w:rPr>
                <w:sz w:val="22"/>
                <w:szCs w:val="22"/>
                <w:lang w:val="da-DK" w:eastAsia="ar-SA"/>
              </w:rPr>
            </w:pPr>
            <w:r>
              <w:rPr>
                <w:sz w:val="22"/>
                <w:szCs w:val="22"/>
                <w:lang w:val="da-DK" w:eastAsia="ar-SA"/>
              </w:rPr>
              <w:t xml:space="preserve">AP8 - </w:t>
            </w:r>
            <w:r w:rsidRPr="00F4063B">
              <w:rPr>
                <w:sz w:val="22"/>
                <w:szCs w:val="22"/>
                <w:lang w:val="da-DK" w:eastAsia="ar-SA"/>
              </w:rPr>
              <w:t>Dezvoltarea infrastructurii de sănătate şi sociale</w:t>
            </w:r>
          </w:p>
        </w:tc>
        <w:tc>
          <w:tcPr>
            <w:tcW w:w="1522" w:type="dxa"/>
            <w:shd w:val="clear" w:color="auto" w:fill="auto"/>
            <w:vAlign w:val="center"/>
          </w:tcPr>
          <w:p w:rsidR="006973DD" w:rsidRPr="00DC028E" w:rsidRDefault="005B6CE5"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5B6CE5" w:rsidP="004D1171">
            <w:pPr>
              <w:tabs>
                <w:tab w:val="left" w:pos="3237"/>
              </w:tabs>
              <w:suppressAutoHyphens/>
              <w:jc w:val="right"/>
              <w:rPr>
                <w:sz w:val="22"/>
                <w:szCs w:val="22"/>
                <w:lang w:eastAsia="ar-SA"/>
              </w:rPr>
            </w:pPr>
            <w:r>
              <w:rPr>
                <w:sz w:val="22"/>
                <w:szCs w:val="22"/>
                <w:lang w:eastAsia="ar-SA"/>
              </w:rPr>
              <w:t>21.276.596,00</w:t>
            </w:r>
          </w:p>
        </w:tc>
      </w:tr>
      <w:tr w:rsidR="00BE54EC" w:rsidTr="002276B0">
        <w:trPr>
          <w:trHeight w:val="156"/>
        </w:trPr>
        <w:tc>
          <w:tcPr>
            <w:tcW w:w="3727" w:type="dxa"/>
            <w:shd w:val="clear" w:color="auto" w:fill="auto"/>
            <w:vAlign w:val="center"/>
          </w:tcPr>
          <w:p w:rsidR="006973DD" w:rsidRPr="00F4063B" w:rsidRDefault="005B6CE5" w:rsidP="00D472C5">
            <w:pPr>
              <w:tabs>
                <w:tab w:val="left" w:pos="3237"/>
              </w:tabs>
              <w:suppressAutoHyphens/>
              <w:rPr>
                <w:sz w:val="22"/>
                <w:szCs w:val="22"/>
                <w:lang w:val="da-DK" w:eastAsia="ar-SA"/>
              </w:rPr>
            </w:pPr>
            <w:r w:rsidRPr="00D472C5">
              <w:rPr>
                <w:sz w:val="22"/>
              </w:rPr>
              <w:t>Total</w:t>
            </w:r>
          </w:p>
        </w:tc>
        <w:tc>
          <w:tcPr>
            <w:tcW w:w="1522" w:type="dxa"/>
            <w:shd w:val="clear" w:color="auto" w:fill="auto"/>
            <w:vAlign w:val="center"/>
          </w:tcPr>
          <w:p w:rsidR="006973DD" w:rsidRPr="00DC028E" w:rsidRDefault="005B6CE5" w:rsidP="00017C77">
            <w:pPr>
              <w:tabs>
                <w:tab w:val="left" w:pos="3237"/>
              </w:tabs>
              <w:suppressAutoHyphens/>
              <w:rPr>
                <w:sz w:val="22"/>
                <w:szCs w:val="22"/>
                <w:lang w:eastAsia="ar-SA"/>
              </w:rPr>
            </w:pPr>
          </w:p>
        </w:tc>
        <w:tc>
          <w:tcPr>
            <w:tcW w:w="3444" w:type="dxa"/>
            <w:shd w:val="clear" w:color="auto" w:fill="auto"/>
            <w:vAlign w:val="center"/>
          </w:tcPr>
          <w:p w:rsidR="006973DD" w:rsidRPr="00DC028E" w:rsidRDefault="005B6CE5" w:rsidP="004D1171">
            <w:pPr>
              <w:tabs>
                <w:tab w:val="left" w:pos="3237"/>
              </w:tabs>
              <w:suppressAutoHyphens/>
              <w:jc w:val="right"/>
              <w:rPr>
                <w:sz w:val="22"/>
                <w:szCs w:val="22"/>
                <w:lang w:eastAsia="ar-SA"/>
              </w:rPr>
            </w:pPr>
            <w:r w:rsidRPr="004A4B51">
              <w:rPr>
                <w:b/>
                <w:sz w:val="22"/>
                <w:szCs w:val="22"/>
                <w:lang w:eastAsia="ar-SA"/>
              </w:rPr>
              <w:t>358.106.383,00</w:t>
            </w:r>
          </w:p>
        </w:tc>
      </w:tr>
    </w:tbl>
    <w:p w:rsidR="006973DD" w:rsidRPr="00DC028E" w:rsidRDefault="005B6CE5" w:rsidP="006973DD"/>
    <w:p w:rsidR="00EA0440" w:rsidRPr="004D1171" w:rsidRDefault="005B6CE5" w:rsidP="00B43DD0">
      <w:pPr>
        <w:pStyle w:val="Heading2"/>
        <w:numPr>
          <w:ilvl w:val="0"/>
          <w:numId w:val="0"/>
        </w:numPr>
        <w:rPr>
          <w:color w:val="000000"/>
          <w:sz w:val="22"/>
          <w:szCs w:val="22"/>
          <w:lang w:val="en"/>
        </w:rPr>
      </w:pPr>
      <w:r>
        <w:rPr>
          <w:color w:val="000000"/>
          <w:lang w:val="en"/>
        </w:rPr>
        <w:t xml:space="preserve">4.4 Acordurile privind acțiunile interregionale și </w:t>
      </w:r>
      <w:r>
        <w:rPr>
          <w:color w:val="000000"/>
          <w:lang w:val="en"/>
        </w:rPr>
        <w:t>transnaționale, din cadrul programului operațional, încheiate cu beneficiarii din cel puțin un stat membru.</w:t>
      </w:r>
      <w:r>
        <w:rPr>
          <w:color w:val="000000"/>
          <w:lang w:val="en"/>
        </w:rPr>
        <w:t xml:space="preserve"> </w:t>
      </w:r>
      <w:r w:rsidRPr="00C435E2">
        <w:rPr>
          <w:b w:val="0"/>
          <w:color w:val="000000"/>
          <w:lang w:val="en"/>
        </w:rPr>
        <w:t>(după caz)</w:t>
      </w:r>
    </w:p>
    <w:p w:rsidR="00BE54EC" w:rsidRDefault="005B6CE5">
      <w:pPr>
        <w:spacing w:before="0" w:after="240"/>
      </w:pPr>
      <w:r>
        <w:t>Acțiuni interregionale și transnaționale cu beneficiarii, în cel puțin un alt stat membru, ar putea fi susținute la inițiativa autorități</w:t>
      </w:r>
      <w:r>
        <w:t>i de management și sub rezerva aprobării de către Comitetul de Monitorizare.</w:t>
      </w:r>
    </w:p>
    <w:p w:rsidR="006973DD" w:rsidRDefault="005B6CE5" w:rsidP="00A1428C">
      <w:pPr>
        <w:widowControl w:val="0"/>
        <w:rPr>
          <w:noProof/>
          <w:color w:val="000000"/>
          <w:sz w:val="22"/>
          <w:szCs w:val="22"/>
          <w:lang w:eastAsia="fr-BE"/>
        </w:rPr>
      </w:pPr>
    </w:p>
    <w:p w:rsidR="003F68EB" w:rsidRPr="00986934" w:rsidRDefault="005B6CE5" w:rsidP="00A1428C">
      <w:pPr>
        <w:widowControl w:val="0"/>
        <w:rPr>
          <w:noProof/>
          <w:color w:val="4F81BD"/>
          <w:sz w:val="22"/>
          <w:szCs w:val="22"/>
          <w:lang w:val="en" w:eastAsia="fr-BE"/>
        </w:rPr>
      </w:pPr>
    </w:p>
    <w:p w:rsidR="00EA0440" w:rsidRPr="00986934" w:rsidRDefault="005B6CE5" w:rsidP="00B43DD0">
      <w:pPr>
        <w:pStyle w:val="Heading2"/>
        <w:keepLines/>
        <w:numPr>
          <w:ilvl w:val="0"/>
          <w:numId w:val="0"/>
        </w:numPr>
        <w:rPr>
          <w:color w:val="000000"/>
          <w:sz w:val="22"/>
          <w:szCs w:val="22"/>
          <w:lang w:val="en"/>
        </w:rPr>
      </w:pPr>
      <w:r w:rsidRPr="00986934">
        <w:rPr>
          <w:color w:val="000000"/>
          <w:lang w:val="en"/>
        </w:rPr>
        <w:t>4.5 Contribuția intervențiilor planificate în cadrul programului la strategii macroregionale și la strategiile aferente bazinelor maritime, în funcție de nevoile zonei vizate de</w:t>
      </w:r>
      <w:r w:rsidRPr="00986934">
        <w:rPr>
          <w:color w:val="000000"/>
          <w:lang w:val="en"/>
        </w:rPr>
        <w:t xml:space="preserve"> program definite de statul membru</w:t>
      </w:r>
      <w:r w:rsidRPr="00986934">
        <w:rPr>
          <w:noProof/>
          <w:color w:val="000000"/>
          <w:lang w:val="en" w:eastAsia="fr-BE"/>
        </w:rPr>
        <w:t xml:space="preserve"> </w:t>
      </w:r>
      <w:r w:rsidRPr="00986934">
        <w:rPr>
          <w:b w:val="0"/>
          <w:noProof/>
          <w:color w:val="000000"/>
          <w:lang w:val="en" w:eastAsia="fr-BE"/>
        </w:rPr>
        <w:t>(după caz)</w:t>
      </w:r>
    </w:p>
    <w:p w:rsidR="00E1156F" w:rsidRPr="00986934" w:rsidRDefault="005B6CE5" w:rsidP="00B43DD0">
      <w:pPr>
        <w:keepNext/>
        <w:keepLines/>
        <w:widowControl w:val="0"/>
        <w:rPr>
          <w:noProof/>
          <w:color w:val="000000"/>
          <w:lang w:val="en" w:eastAsia="fr-BE"/>
        </w:rPr>
      </w:pPr>
      <w:r w:rsidRPr="00986934">
        <w:rPr>
          <w:noProof/>
          <w:color w:val="000000"/>
          <w:lang w:val="en" w:eastAsia="fr-BE"/>
        </w:rPr>
        <w:t>(în cazul în care statul membru și regiunile participă la strategiile macroregionale și la strategiile aferente bazinelor maritime).</w:t>
      </w:r>
      <w:r w:rsidRPr="00986934">
        <w:rPr>
          <w:noProof/>
          <w:color w:val="000000"/>
          <w:lang w:val="en" w:eastAsia="fr-BE"/>
        </w:rPr>
        <w:t xml:space="preserve"> </w:t>
      </w:r>
    </w:p>
    <w:p w:rsidR="00BE54EC" w:rsidRDefault="005B6CE5">
      <w:pPr>
        <w:spacing w:before="0" w:after="240"/>
      </w:pPr>
      <w:r>
        <w:rPr>
          <w:b/>
          <w:bCs/>
          <w:i/>
          <w:iCs/>
        </w:rPr>
        <w:t>Contribuția POR la implementarea Strategiei Uniunii Europene pentru Regiunea</w:t>
      </w:r>
      <w:r>
        <w:rPr>
          <w:b/>
          <w:bCs/>
          <w:i/>
          <w:iCs/>
        </w:rPr>
        <w:t xml:space="preserve"> Dunării</w:t>
      </w:r>
    </w:p>
    <w:p w:rsidR="00BE54EC" w:rsidRDefault="005B6CE5">
      <w:pPr>
        <w:spacing w:before="240" w:after="240"/>
      </w:pPr>
      <w:r>
        <w:t>SUERD a devenit un instrument deosebit de important pentru consolidarea caracterului complementar şi a sinergiilor dintre programele şi politicile Regiunii. Din această perspectivă, SUERD reprezintă un punct de plecare pentru viitoare cooperări, î</w:t>
      </w:r>
      <w:r>
        <w:t>ntr-un context mai amplu, care vor fi benefice pentru întreaga regiune. Abordarea SUERD cu o privire de ansamblu a dezvoltării regionale va contribui la întărirea legăturilor existente (printre altele, cu regiunea Mării Baltice şi a regiunii Adriatică-Ioni</w:t>
      </w:r>
      <w:r>
        <w:t>că) cu legăturile strategice ale regiunii extinse a Mării Negre.</w:t>
      </w:r>
    </w:p>
    <w:p w:rsidR="00BE54EC" w:rsidRDefault="005B6CE5">
      <w:pPr>
        <w:spacing w:before="240" w:after="240"/>
      </w:pPr>
      <w:r>
        <w:t>Oportunităţile de dezvoltare sunt date, în primul rând, de posibilitatea de a fi susţinute investiţii care să aducă creştere economică, prin valorificarea potenţialului turistic, creşterea co</w:t>
      </w:r>
      <w:r>
        <w:t>eziunii sociale şi crearea de noi locuri de muncă. Proiectele care sunt şi vor fi elaborate şi implementate prin intermediul Strategiei vor contribui la asigurarea dezvoltării durabile și vor fi realizate cu scopul menţinerii echilibrului între creşterea e</w:t>
      </w:r>
      <w:r>
        <w:t>conomică şi protecţia mediului, inclusiv a bio-diversităţii.</w:t>
      </w:r>
    </w:p>
    <w:p w:rsidR="00BE54EC" w:rsidRDefault="005B6CE5">
      <w:pPr>
        <w:spacing w:before="240" w:after="240"/>
      </w:pPr>
      <w:r>
        <w:t>Principala provocare pentru România este reprezentată de transformarea regiunii Dunării într-o regiune competitivă, dinamică şi prosperă precum şi ridicarea standardului de viaţă al comunităţilor</w:t>
      </w:r>
      <w:r>
        <w:t xml:space="preserve"> locale. Multe dintre judeţele riverane Dunării sunt printre cele mai slab dezvoltate din punct de vedere economic din cadrul UE şi, de aceea, implicarea autorităţilor locale ar putea contribui la creşterea competitivităţii şi la revitalizarea socio-econom</w:t>
      </w:r>
      <w:r>
        <w:t>ică a localităţilor cu potenţial de creştere.</w:t>
      </w:r>
    </w:p>
    <w:p w:rsidR="00BE54EC" w:rsidRDefault="005B6CE5">
      <w:pPr>
        <w:spacing w:before="240" w:after="240"/>
      </w:pPr>
      <w:r>
        <w:lastRenderedPageBreak/>
        <w:t>Principalele tipuri de investiții preconizate a fi implementate prin POR 2014 -2020 și relevante pentru SUERD vizează dezvoltarea următoarelor domenii: eficiență energetică, revitalizare urbană, mobilitate urba</w:t>
      </w:r>
      <w:r>
        <w:t>nă, patrimoniu cultural, infrastructura rutieră de drumuri județene, turism.</w:t>
      </w:r>
    </w:p>
    <w:p w:rsidR="00BE54EC" w:rsidRDefault="005B6CE5">
      <w:pPr>
        <w:spacing w:before="240" w:after="240"/>
      </w:pPr>
      <w:r>
        <w:t>Ariile prioritare SUERD la care vor contribui investițiile POR sunt următoarele:</w:t>
      </w:r>
    </w:p>
    <w:p w:rsidR="00BE54EC" w:rsidRDefault="005B6CE5" w:rsidP="005B6CE5">
      <w:pPr>
        <w:numPr>
          <w:ilvl w:val="0"/>
          <w:numId w:val="46"/>
        </w:numPr>
        <w:spacing w:before="240" w:after="0"/>
        <w:ind w:hanging="210"/>
      </w:pPr>
      <w:r>
        <w:t>1b – îmbunătățirea mobilității și a multimodalității  - legaturi rutiere, feroviare și aeriene (sp</w:t>
      </w:r>
      <w:r>
        <w:t>rijinită prin axa prioritară 6 POR  - drumuri județene)</w:t>
      </w:r>
    </w:p>
    <w:p w:rsidR="00BE54EC" w:rsidRDefault="005B6CE5" w:rsidP="005B6CE5">
      <w:pPr>
        <w:numPr>
          <w:ilvl w:val="0"/>
          <w:numId w:val="46"/>
        </w:numPr>
        <w:spacing w:before="0" w:after="0"/>
        <w:ind w:hanging="210"/>
      </w:pPr>
      <w:r>
        <w:t>2 – încurajarea energiilor durabile (sprijinită prin axa prioritară 3 POR  - economie cu emisii reduse de carbon)</w:t>
      </w:r>
    </w:p>
    <w:p w:rsidR="00BE54EC" w:rsidRDefault="005B6CE5" w:rsidP="005B6CE5">
      <w:pPr>
        <w:numPr>
          <w:ilvl w:val="0"/>
          <w:numId w:val="46"/>
        </w:numPr>
        <w:spacing w:before="0" w:after="240"/>
        <w:ind w:hanging="210"/>
      </w:pPr>
      <w:r>
        <w:t>3 – promovarea culturii și a turismului, a contactelor directe între oameni (sprijinit</w:t>
      </w:r>
      <w:r>
        <w:t>ă prin axele prioritare 5 și 7 POR  - patrimoniul cultural, respectiv diversificarea economiilor locale)</w:t>
      </w:r>
    </w:p>
    <w:p w:rsidR="00BE54EC" w:rsidRDefault="005B6CE5">
      <w:pPr>
        <w:spacing w:before="240" w:after="240"/>
      </w:pPr>
      <w:r>
        <w:t>În vederea obținerii impactului preconizat, pentru implementarea SUERD se vor aloca fonduri dedicate în cadrul axelor prioritare (AP 3, 5, 6 și 7) care</w:t>
      </w:r>
      <w:r>
        <w:t xml:space="preserve"> contribuie la atingerea obiectivelor SUERD.</w:t>
      </w:r>
    </w:p>
    <w:p w:rsidR="00BE54EC" w:rsidRDefault="005B6CE5">
      <w:pPr>
        <w:spacing w:before="240" w:after="240"/>
      </w:pPr>
      <w:r>
        <w:t>Astfel, pentru obținerea unui impact semnificativ în zona imediat riverană Dunării investițiile infrastructurale  POR pentru sprijinirea obiectivelor SUERD se vor concentra în cele 12 județe riverane Dunării (Ca</w:t>
      </w:r>
      <w:r>
        <w:t>raș Severin, Mehedinți, Dolj, Olt, Teleorman, Giurgiu, Călărași, Ialomița, Brăila, Galați, Tulcea, Constanța).</w:t>
      </w:r>
    </w:p>
    <w:p w:rsidR="00BE54EC" w:rsidRDefault="005B6CE5">
      <w:pPr>
        <w:spacing w:before="240" w:after="240"/>
      </w:pPr>
      <w:r>
        <w:t>Proiectele trebuie să respecte criteriile stabilite în cadrul axelor corespunzătoare POR, precum și criterii suplimentare privind modul în care p</w:t>
      </w:r>
      <w:r>
        <w:t>roiectele contribuie la atingerea obiectivelor SUERD. Criteriile de selecție suplimentare (grila de evaluare) vor avea în vedere evaluarea relevanței și impactului proiectelor propuse pentru SUERD.</w:t>
      </w:r>
    </w:p>
    <w:p w:rsidR="000846B0" w:rsidRPr="00986934" w:rsidRDefault="005B6CE5" w:rsidP="000846B0">
      <w:pPr>
        <w:widowControl w:val="0"/>
        <w:rPr>
          <w:noProof/>
          <w:lang w:val="en" w:eastAsia="fr-BE"/>
        </w:rPr>
        <w:sectPr w:rsidR="000846B0" w:rsidRPr="00986934" w:rsidSect="00A54D15">
          <w:pgSz w:w="11906" w:h="16838"/>
          <w:pgMar w:top="1022" w:right="1699" w:bottom="1022" w:left="1584" w:header="283" w:footer="283" w:gutter="0"/>
          <w:cols w:space="708"/>
          <w:docGrid w:linePitch="360"/>
        </w:sectPr>
      </w:pPr>
    </w:p>
    <w:p w:rsidR="000731AE" w:rsidRPr="00986934" w:rsidRDefault="005B6CE5" w:rsidP="000846B0">
      <w:pPr>
        <w:widowControl w:val="0"/>
        <w:rPr>
          <w:b/>
          <w:lang w:val="en"/>
        </w:rPr>
      </w:pPr>
      <w:r w:rsidRPr="00986934">
        <w:rPr>
          <w:b/>
          <w:noProof/>
          <w:lang w:val="en" w:eastAsia="fr-BE"/>
        </w:rPr>
        <w:lastRenderedPageBreak/>
        <w:t xml:space="preserve">5. NEVOILE SPECIFICE ALE ZONELOR </w:t>
      </w:r>
      <w:r w:rsidRPr="00986934">
        <w:rPr>
          <w:b/>
          <w:noProof/>
          <w:lang w:val="en" w:eastAsia="fr-BE"/>
        </w:rPr>
        <w:t>GEOGRAFICE CEL MAI GRAV AFECTATE DE SĂRĂCIE SAU ALE GRUPURILOR ȚINTĂ SUPUSE CELUI MAI RIDICAT RISC DE DISCRIMINARE SAU DE EXCLUDERE SOCIALĂ</w:t>
      </w:r>
      <w:r w:rsidRPr="00986934">
        <w:rPr>
          <w:b/>
          <w:noProof/>
          <w:lang w:val="en" w:eastAsia="fr-BE"/>
        </w:rPr>
        <w:t xml:space="preserve"> </w:t>
      </w:r>
      <w:r w:rsidRPr="00986934">
        <w:rPr>
          <w:noProof/>
          <w:lang w:val="en" w:eastAsia="fr-BE"/>
        </w:rPr>
        <w:t>(DUPĂ CAZ)</w:t>
      </w:r>
    </w:p>
    <w:p w:rsidR="000731AE" w:rsidRPr="00986934" w:rsidRDefault="005B6CE5" w:rsidP="00F07747">
      <w:pPr>
        <w:rPr>
          <w:lang w:val="en"/>
        </w:rPr>
      </w:pPr>
    </w:p>
    <w:p w:rsidR="000731AE" w:rsidRDefault="005B6CE5" w:rsidP="00943080">
      <w:pPr>
        <w:pStyle w:val="Heading2"/>
        <w:numPr>
          <w:ilvl w:val="0"/>
          <w:numId w:val="0"/>
        </w:numPr>
        <w:rPr>
          <w:color w:val="000000"/>
        </w:rPr>
      </w:pPr>
      <w:r w:rsidRPr="001D083A">
        <w:rPr>
          <w:color w:val="000000"/>
        </w:rPr>
        <w:t xml:space="preserve">5.1 Zonele geografice cele mai afectate de sărăcie/grupurile-țintă cu cel mai mare risc de discriminare </w:t>
      </w:r>
      <w:r w:rsidRPr="001D083A">
        <w:rPr>
          <w:color w:val="000000"/>
        </w:rPr>
        <w:t>sau excludere socială</w:t>
      </w:r>
    </w:p>
    <w:p w:rsidR="00BE54EC" w:rsidRDefault="005B6CE5">
      <w:pPr>
        <w:spacing w:before="0" w:after="240"/>
      </w:pPr>
      <w:r>
        <w:t>Identificarea zonelor geografice cu grupuri afectate de sărăcie a fost realizată pe baza unui proiect de asistenţă furnizată de către Banca Mondială, în perioada 2012-2014[1]. Astfel, conform studiului amintit, zone geografice afectat</w:t>
      </w:r>
      <w:r>
        <w:t>e de sărăcie se întâlnesc, în proporţii diferite, la nivelul tuturor regiunilor României inclusiv în regiunea Bucureşti-Ilfov, catalogată drept regiune mai dezvoltată. Conform datelor existente, rezultate în urma unui sondaj privind zonele urbane marginali</w:t>
      </w:r>
      <w:r>
        <w:t>zate la nivelul oraşelor şi municipiilor din România, există un număr de 843 de zone urbane marginalizate. Tipologia acestor  zone urbane marginalizate cuprinde zonele de tip mahala, zonele aflate în centrul istoric al oraşului s.a.</w:t>
      </w:r>
    </w:p>
    <w:p w:rsidR="00BE54EC" w:rsidRDefault="005B6CE5">
      <w:pPr>
        <w:spacing w:before="240" w:after="240"/>
      </w:pPr>
      <w:r>
        <w:t>Mai precis, zonele marg</w:t>
      </w:r>
      <w:r>
        <w:t>inalizate cuprind 4 subtipuri, respectiv  zone de „ghetou”, zone de mahala cu case şi/sau adăposturi improvizate, locuinţe sociale modernizate şi clădiri de locuinţe sociale în centrul istoric al oraşului.</w:t>
      </w:r>
    </w:p>
    <w:p w:rsidR="00BE54EC" w:rsidRDefault="005B6CE5">
      <w:pPr>
        <w:spacing w:before="240" w:after="240"/>
      </w:pPr>
      <w:r>
        <w:t>Zonele de „ghetou” sunt, de regulă, zone de locuin</w:t>
      </w:r>
      <w:r>
        <w:t xml:space="preserve">ţe de proastă calitate construite înainte de 1990, astfel de zone putându-se afla într-un cartier mai mare de blocuri sau la periferia oraşelor, în zone industriale dezafectate. Numărul total al zonelor de tip ghetou cu blocuri, de la nivel urban, este de </w:t>
      </w:r>
      <w:r>
        <w:t>aproximativ 260, conform estimărilor autorităţilor publice locale (primării). De regulă, ghetourile sunt zone mici spre medii (150-500 locuitori) concentrate într-unul sau două blocuri aflate într-o stare avansată de degradare. În Bucureşti,  aceste ghetou</w:t>
      </w:r>
      <w:r>
        <w:t>ri pot fi mai mari şi mai populate (sectorul 5 –zona denumită RFG: Rahova - Ferentari - Giurgiului).  De regulă, apartamentele din blocurile acestor ghetouri  includ o singură cameră, de 9-15 m2, suprapopulată cu persoane (de regulă, acolo locuiesc familii</w:t>
      </w:r>
      <w:r>
        <w:t xml:space="preserve"> numeroase, cu mulţi copii). Utilităţile,  precum cele sanitare, sunt fie suprautilizate (băie comună pentru un etaj), uzate moral şi fizic (canalizarea, apa curentă etc.) sau lipsesc, locuitorii fiind deconectaţi de la acestea din cauza datoriilor. În ace</w:t>
      </w:r>
      <w:r>
        <w:t>ste zone se înregistrează şi o pondere însemnată a populaţiei Roma, în medie,  1 din 2 locuitori ai acestor zone fiind de etnie romă.</w:t>
      </w:r>
    </w:p>
    <w:p w:rsidR="00BE54EC" w:rsidRDefault="005B6CE5">
      <w:pPr>
        <w:spacing w:before="240" w:after="240"/>
      </w:pPr>
      <w:r>
        <w:t>Zone de mahala cu case şi/sau adăposturi improvizate cumulează multe dintre trăsăturile zonelor de ghetou. Zonele de mahal</w:t>
      </w:r>
      <w:r>
        <w:t>a cuprind case plasate haotic, una lângă alta, fără spaţiu între ele, de regulă, fiind amplasate fie lângă linii de tren dezafectate, fie lângă cursuri de apă. Aceasta determină apariţia pericolului inundaţiilor sau al incendiilor, din cauza proastei calit</w:t>
      </w:r>
      <w:r>
        <w:t>ăţi a materialelor de construcţie  şi a vecinătăţii lor. Problemele locuitorilor vizează lipsa actelor de identitate, lipsa actelor de proprietate (asupra terenurilor, a caselor), sărăcia extremă ca şi condiţiile mizerabile de locuire. Numărul mediul de lo</w:t>
      </w:r>
      <w:r>
        <w:t>cuitori al acestui tip de zone este de aproximativ 400 de locuitori, putându-se ajunge la un maximum de 9000 de locuitori, în anumite cazuri. Ponderea populaţiei Roma în astfel de zone este, în medie, de 82%, iar numărul mediu de locuinţe în astfel de zone</w:t>
      </w:r>
      <w:r>
        <w:t xml:space="preserve"> este de 83.</w:t>
      </w:r>
    </w:p>
    <w:p w:rsidR="00BE54EC" w:rsidRDefault="005B6CE5">
      <w:pPr>
        <w:spacing w:before="240" w:after="240"/>
      </w:pPr>
      <w:r>
        <w:t>În  locuinţele sociale modernizate plata utilităţilor reprezintă o provocare continuă pentru locuitorii săraci, dublata de teama constantă de a fi evacuaţi (în cazul locuinţelor amplasate în oraşe) sau de dificultatea legată de prosta accesibi</w:t>
      </w:r>
      <w:r>
        <w:t xml:space="preserve">litate (în cazul locuinţelor localizate în afara oraşului, mai aproape de un sat decât de oraşul în care locuitorii s-au </w:t>
      </w:r>
      <w:r>
        <w:lastRenderedPageBreak/>
        <w:t xml:space="preserve">născut şi au crescut). Din raportările primăriilor, au fost identificate, la nivelul tuturor oraşelor ţării, un număr de 114 astfel de </w:t>
      </w:r>
      <w:r>
        <w:t>zone, cu un număr mediu de locuitori /zonă de 194 (putându-se ajunge însă şi la un număr de 800 de locuitori/zonă) din care ponderea populaţiei roma este de aproximativ 50%.</w:t>
      </w:r>
    </w:p>
    <w:p w:rsidR="00BE54EC" w:rsidRDefault="005B6CE5">
      <w:pPr>
        <w:spacing w:before="240" w:after="240"/>
      </w:pPr>
      <w:r>
        <w:t xml:space="preserve">Există de asemenea şi clădirile de locuinţe sociale situate în centrul istoric al </w:t>
      </w:r>
      <w:r>
        <w:t>oraşului -  prin „centru istoric” înţelegându-se o zonă centrală de locuinţe individuale, aflate într-o stare avansată de degradare, şi utilizate, actualmente, ca locuinţe sociale. Astfel de zone există, de exemplu, în Brăila şi în Bucureşti (sector 5 – zo</w:t>
      </w:r>
      <w:r>
        <w:t>na Uranus). Cu excepţia poziţionării centrale, în cadrul oraşului,  condiţiile de viaţă ale comunităţilor ce locuiesc în aceste zone se aseamănă, într-o mare măsură, cu cele din zonele de mahala. Se remarcă ponderea ridicată, de aproximativ 81%, a populaţi</w:t>
      </w:r>
      <w:r>
        <w:t>ei Roma în astfel de zone.</w:t>
      </w:r>
    </w:p>
    <w:p w:rsidR="00BE54EC" w:rsidRDefault="005B6CE5">
      <w:pPr>
        <w:spacing w:before="240" w:after="240"/>
      </w:pPr>
      <w:r>
        <w:t xml:space="preserve">Grupurile-ţintă cu cel mai mare risc de sărăcie şi excluziune socială sunt, după  cum s-a arătat, </w:t>
      </w:r>
      <w:r>
        <w:rPr>
          <w:b/>
          <w:bCs/>
        </w:rPr>
        <w:t>persoanele aparţinând etniei Roma,</w:t>
      </w:r>
      <w:r>
        <w:t xml:space="preserve"> ponderea acestora, în zonele defavorizate, variind de la 46% (în zone de tip ghetou cu blocuri) </w:t>
      </w:r>
      <w:r>
        <w:t xml:space="preserve">la 85% (în zone de mahala cu adăposturi improvizate). În afara populaţiei de etnie romă, alte grupuri ţintă vulnerabile respectiv, </w:t>
      </w:r>
      <w:r>
        <w:rPr>
          <w:b/>
          <w:bCs/>
        </w:rPr>
        <w:t>femeile</w:t>
      </w:r>
      <w:r>
        <w:t xml:space="preserve"> (rata riscului de sărăcie, în 2011, era de 16,8%), </w:t>
      </w:r>
      <w:r>
        <w:rPr>
          <w:b/>
          <w:bCs/>
        </w:rPr>
        <w:t>copiii</w:t>
      </w:r>
      <w:r>
        <w:t xml:space="preserve"> (în cazul lor, rata riscului de sărăcie, se situa în 2010 l</w:t>
      </w:r>
      <w:r>
        <w:t xml:space="preserve">a 26,0%), </w:t>
      </w:r>
      <w:r>
        <w:rPr>
          <w:b/>
          <w:bCs/>
        </w:rPr>
        <w:t>tinerii</w:t>
      </w:r>
      <w:r>
        <w:t xml:space="preserve"> (în România, în anul 2010, unul din cinci tineri[2] era expus riscului de sărăcie, fenomen aflat în continuă expansiune din 2001), </w:t>
      </w:r>
      <w:r>
        <w:rPr>
          <w:b/>
          <w:bCs/>
        </w:rPr>
        <w:t>persoanele cu dizabilităţi</w:t>
      </w:r>
      <w:r>
        <w:t xml:space="preserve">, </w:t>
      </w:r>
      <w:r>
        <w:rPr>
          <w:b/>
          <w:bCs/>
        </w:rPr>
        <w:t xml:space="preserve">persoanele vârstnice </w:t>
      </w:r>
      <w:r>
        <w:t>se numără, şi ele, printre grupurile –ţintă risc ridicat d</w:t>
      </w:r>
      <w:r>
        <w:t>e sărăcie.</w:t>
      </w:r>
    </w:p>
    <w:p w:rsidR="00BE54EC" w:rsidRDefault="005B6CE5">
      <w:pPr>
        <w:spacing w:before="240" w:after="240"/>
      </w:pPr>
      <w:r>
        <w:t> </w:t>
      </w:r>
    </w:p>
    <w:p w:rsidR="00BE54EC" w:rsidRDefault="005B6CE5">
      <w:pPr>
        <w:spacing w:before="240" w:after="240"/>
      </w:pPr>
      <w:r>
        <w:t>[1] Studiul BM, ”Elaborarea strategiilor de integrare pentru zone sărace şi comunităţi defavorizate”, 2014.</w:t>
      </w:r>
    </w:p>
    <w:p w:rsidR="00BE54EC" w:rsidRDefault="005B6CE5">
      <w:pPr>
        <w:spacing w:before="240" w:after="240"/>
      </w:pPr>
      <w:r>
        <w:t>[2] persoane în vârstă de până la 16-24 ani</w:t>
      </w:r>
    </w:p>
    <w:p w:rsidR="000731AE" w:rsidRDefault="005B6CE5" w:rsidP="006E09E8">
      <w:pPr>
        <w:pStyle w:val="Text1"/>
        <w:ind w:left="0"/>
        <w:rPr>
          <w:color w:val="000000"/>
        </w:rPr>
      </w:pPr>
    </w:p>
    <w:p w:rsidR="000731AE" w:rsidRDefault="005B6CE5" w:rsidP="00943080">
      <w:pPr>
        <w:pStyle w:val="Heading2"/>
        <w:numPr>
          <w:ilvl w:val="0"/>
          <w:numId w:val="0"/>
        </w:numPr>
        <w:rPr>
          <w:color w:val="000000"/>
        </w:rPr>
      </w:pPr>
      <w:r w:rsidRPr="00977A33">
        <w:rPr>
          <w:color w:val="000000"/>
        </w:rPr>
        <w:t>5.2 Strategie care să răspundă nevoilor specifice ale zonelor geografice cele mai afectate</w:t>
      </w:r>
      <w:r w:rsidRPr="00977A33">
        <w:rPr>
          <w:color w:val="000000"/>
        </w:rPr>
        <w:t xml:space="preserve"> de sărăcie/ ale grupurilor-țintă cu cel mai mare risc de discriminare sau excluziune socială și, dacă este relevant, contribuția la abordarea integrată stabilită în acordul de parteneriat</w:t>
      </w:r>
    </w:p>
    <w:p w:rsidR="00BE54EC" w:rsidRDefault="005B6CE5">
      <w:pPr>
        <w:spacing w:before="0" w:after="240"/>
      </w:pPr>
      <w:r>
        <w:t>De cele mai multe ori, intervenţiile pentru regenerarea zonelor  de</w:t>
      </w:r>
      <w:r>
        <w:t>favorizate au fost realizate, fie de către autorităţile publice locale (APL), fie de către reprezentanţi ai societăţii civile (ONG-uri). Şi într-o situaţie, şi în cealaltă, ele au fost, cu rare excepţii, intervenţii punctuale. Astfel, în timp ce  intervenţ</w:t>
      </w:r>
      <w:r>
        <w:t>ia APL-urilor, de mai mare amploare, a vizat aspecte de infrastructură, de genul construcţiei de locuinţe sociale, renovărilor de locuinţe sociale, reparării utilităţilor, creare de spaţii de joacă pentru copii etc., intervenţiile ONG-urilor, de mai mică a</w:t>
      </w:r>
      <w:r>
        <w:t>mploare, au vizat aspecte legate de ocuparea forţei de muncă (inclusiv formare), iniţiativele de economie socială şi proiectele socioculturale.</w:t>
      </w:r>
    </w:p>
    <w:p w:rsidR="00BE54EC" w:rsidRDefault="005B6CE5">
      <w:pPr>
        <w:spacing w:before="240" w:after="240"/>
      </w:pPr>
      <w:r>
        <w:t>Şi într-un caz, şi în celălalt, a lipsit  abordarea integrată şi multisectorială care să rezolve problemele comp</w:t>
      </w:r>
      <w:r>
        <w:t>lexe și interdependente cu care se confruntă comunitățile din zonele marginalizate. În acest context, , pentru a răspunde nevoilor specifice ale zonelor geografice celor mai afectate de sărăcie, se propune finanțarea printr-o abordare integrată, multi-sect</w:t>
      </w:r>
      <w:r>
        <w:t>orială și concentrată teritorial a investițiilor pentru sprijinirea incluziunii sociale a comunităților marginalizate din mediul urban.</w:t>
      </w:r>
    </w:p>
    <w:p w:rsidR="00BE54EC" w:rsidRDefault="005B6CE5">
      <w:pPr>
        <w:spacing w:before="240" w:after="240"/>
      </w:pPr>
      <w:r>
        <w:lastRenderedPageBreak/>
        <w:t>Obiectivul îl constituie sprijinirea incluziunii sociale și combaterea sărăciei în rândul comunităților marginalizate di</w:t>
      </w:r>
      <w:r>
        <w:t>n mediul urban, în scopul evitării creșterii disparităților și combaterea excluziunii unor părți ale populației, în special populația de etnie roma.</w:t>
      </w:r>
    </w:p>
    <w:p w:rsidR="00BE54EC" w:rsidRDefault="005B6CE5">
      <w:pPr>
        <w:spacing w:before="240" w:after="240"/>
      </w:pPr>
      <w:r>
        <w:t>Astfel, se propun măsuri care să contracareze analfabetismul şi nivelul scăzut de educaţie al adulţilor, li</w:t>
      </w:r>
      <w:r>
        <w:t>psa locurilor de muncă în sectorul formal, neparticiparea şcolară şi riscul mare de abandon şcolar în rândul copiilor şi tinerilor, accesul redus la servicii medicale, accesul redus al copiilor din comunitate la protecţie socială şi servicii sociale, lipsa</w:t>
      </w:r>
      <w:r>
        <w:t xml:space="preserve"> actelor de identitate, nivel ridicat de infracţionalitate în zonă, lipsa de coeziune la nivelul comunităţii etc.</w:t>
      </w:r>
    </w:p>
    <w:p w:rsidR="00BE54EC" w:rsidRDefault="005B6CE5">
      <w:pPr>
        <w:spacing w:before="240" w:after="240"/>
      </w:pPr>
      <w:r>
        <w:t>Atingerea acestor obiective se va realiza prin proiecte integrate, cuprinse în strategii de dezvoltare locală, care vor cuprinde atât investiţ</w:t>
      </w:r>
      <w:r>
        <w:t>iile în infrastructură, cât şi investiţiile în furnizarea diferitelor tipuri de servicii.</w:t>
      </w:r>
    </w:p>
    <w:p w:rsidR="00BE54EC" w:rsidRDefault="005B6CE5">
      <w:pPr>
        <w:spacing w:before="240" w:after="240"/>
      </w:pPr>
      <w:r>
        <w:t>Investiţiile „hard”, respectiv cele în infrastructură vor fi finanţate din POR (FEDR) şi vor viza: locuinţe sociale, întreprinderi de economie socială, centre comunit</w:t>
      </w:r>
      <w:r>
        <w:t>are integrate medico-sociale, unități de învățământ preuniversitar. Aceste intervenţii vor contribui la asigurarea locuirii decente, la ameliorarea stării de sănătate, reducerea gradului de părăsire timpurie a școlii, concomitent cu creșterea gradului de p</w:t>
      </w:r>
      <w:r>
        <w:t>articipare la educație, precum şi la creşterea gradului de ocupare a populaţiei defavorizate (prin crearea premiselor ce ţin de infrastructura specifică).</w:t>
      </w:r>
    </w:p>
    <w:p w:rsidR="00BE54EC" w:rsidRDefault="005B6CE5">
      <w:pPr>
        <w:spacing w:before="240" w:after="240"/>
      </w:pPr>
      <w:r>
        <w:t>Investiţiile de tip „soft”, privind diferitele tipuri de servicii vor fi finanţate din PO CU (FSE) şi</w:t>
      </w:r>
      <w:r>
        <w:t xml:space="preserve"> vor viza: susţinerea antreprenoriatului social, sprijinirea creşterii accesului și participării la educaţie şi formare, încurajarea intrării/ menţinerii pe piaţa muncii,  sprijinirea dezvoltării de servicii sociale/ comunitare integrate medico-sociale, et</w:t>
      </w:r>
      <w:r>
        <w:t>c. Aceste intervenţii, complementare celor de tip „hard”, vor contribui la ameliorarea stării de sănătate a populaţiei, la dezvoltarea comunitară, la integrarea socio-profesională şi culturală a comunităţilor marginalizate.</w:t>
      </w:r>
    </w:p>
    <w:p w:rsidR="00BE54EC" w:rsidRDefault="005B6CE5">
      <w:pPr>
        <w:spacing w:before="240" w:after="240"/>
      </w:pPr>
      <w:r>
        <w:t xml:space="preserve">Sprijinirea incluziunii sociale </w:t>
      </w:r>
      <w:r>
        <w:t xml:space="preserve">a comunităților marginalizate din mediul urban se va realiza printr-o aboradare tradițională, de tip </w:t>
      </w:r>
      <w:r>
        <w:rPr>
          <w:i/>
          <w:iCs/>
        </w:rPr>
        <w:t xml:space="preserve">top-down, </w:t>
      </w:r>
      <w:r>
        <w:t xml:space="preserve">cu implicarea comunităților și a partenerilor relevanți, precum și  printr-o abordare </w:t>
      </w:r>
      <w:r>
        <w:rPr>
          <w:i/>
          <w:iCs/>
        </w:rPr>
        <w:t>bottom-up</w:t>
      </w:r>
      <w:r>
        <w:t>, prin transferarea responsabilității la nivelul c</w:t>
      </w:r>
      <w:r>
        <w:t>omunității, implementate prin intermediul instrumentului CLLD.</w:t>
      </w:r>
    </w:p>
    <w:p w:rsidR="00BE54EC" w:rsidRDefault="005B6CE5">
      <w:pPr>
        <w:spacing w:before="240" w:after="240"/>
      </w:pPr>
      <w:r>
        <w:t>Atât în procesul de selecție, cât și de monitorizare a implementării strategiilor de dezvoltare locală, implementate prin intermediul CLLD, vor fi implicate Consiliul Național pentru Combaterea</w:t>
      </w:r>
      <w:r>
        <w:t xml:space="preserve"> Discriminării, Punctul Național de Contact pentru Romi, Organismul Unic pentru FSE.</w:t>
      </w:r>
    </w:p>
    <w:p w:rsidR="00BE54EC" w:rsidRDefault="005B6CE5">
      <w:pPr>
        <w:spacing w:before="240" w:after="240"/>
      </w:pPr>
      <w:r>
        <w:t>Realizarea abordării integrate se va urmări atât în ceea ce privește implementarea axei prioritare 9 (între investițiile FEDR și FSE), cât și în ceea ce privește celelalte</w:t>
      </w:r>
      <w:r>
        <w:t xml:space="preserve"> axe prioritare (mai ales cele dedicate obiectivului tematic al incluziunii sociale, dar nu numai) și axa 9 (la nivelul programului).</w:t>
      </w:r>
    </w:p>
    <w:p w:rsidR="00BE54EC" w:rsidRDefault="005B6CE5">
      <w:pPr>
        <w:spacing w:before="240" w:after="240"/>
      </w:pPr>
      <w:r>
        <w:t xml:space="preserve">Rezultatul general obţinut în urma dezvoltării şi implementării proiectelor integrate finanţate FEDR și FSE va fi </w:t>
      </w:r>
      <w:r>
        <w:t>reducerea numărului de zone şi comunităţimarginalizate, contribuind astfel, într-o anumită măsură, la îndeplinirea angajamentului României în ceea ce priveşte unul dintre obiectivele Strategiei Europa 2020, referitor la incluziunea socială a persoanelor de</w:t>
      </w:r>
      <w:r>
        <w:t>favorizate şi scoaterea lor din sărăcie.</w:t>
      </w:r>
    </w:p>
    <w:p w:rsidR="00673C4E" w:rsidRDefault="005B6CE5" w:rsidP="007F36D8">
      <w:pPr>
        <w:pStyle w:val="Text1"/>
        <w:ind w:left="0"/>
        <w:rPr>
          <w:b/>
        </w:rPr>
        <w:sectPr w:rsidR="00673C4E" w:rsidSect="00A54D15">
          <w:pgSz w:w="11906" w:h="16838"/>
          <w:pgMar w:top="1022" w:right="1699" w:bottom="1022" w:left="1584" w:header="283" w:footer="283" w:gutter="0"/>
          <w:cols w:space="708"/>
          <w:docGrid w:linePitch="360"/>
        </w:sectPr>
      </w:pPr>
    </w:p>
    <w:p w:rsidR="000731AE" w:rsidRDefault="005B6CE5" w:rsidP="00B43DD0">
      <w:pPr>
        <w:keepNext/>
        <w:rPr>
          <w:b/>
        </w:rPr>
      </w:pPr>
      <w:r>
        <w:rPr>
          <w:b/>
        </w:rPr>
        <w:lastRenderedPageBreak/>
        <w:t>Tabelul 22: Acțiuni de soluționare a nevoilor specifice zonelor geografice cele mai afectate de sărăcie/grupurilor-țintă cu cel mai mare risc de discriminare sau excludere socială</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8"/>
        <w:gridCol w:w="5101"/>
        <w:gridCol w:w="1846"/>
        <w:gridCol w:w="852"/>
        <w:gridCol w:w="1129"/>
        <w:gridCol w:w="2837"/>
      </w:tblGrid>
      <w:tr w:rsidR="00BE54EC" w:rsidTr="006824A6">
        <w:trPr>
          <w:trHeight w:val="510"/>
          <w:tblHeader/>
        </w:trPr>
        <w:tc>
          <w:tcPr>
            <w:tcW w:w="1010" w:type="pct"/>
          </w:tcPr>
          <w:p w:rsidR="000731AE" w:rsidRPr="00B43DD0" w:rsidRDefault="005B6CE5" w:rsidP="00CC6B3E">
            <w:pPr>
              <w:pStyle w:val="Text1"/>
              <w:ind w:left="0"/>
              <w:jc w:val="center"/>
              <w:rPr>
                <w:b/>
                <w:sz w:val="20"/>
                <w:szCs w:val="20"/>
              </w:rPr>
            </w:pPr>
            <w:r w:rsidRPr="00B43DD0">
              <w:rPr>
                <w:b/>
                <w:sz w:val="20"/>
                <w:szCs w:val="20"/>
              </w:rPr>
              <w:t xml:space="preserve">Grup </w:t>
            </w:r>
            <w:r w:rsidRPr="00B43DD0">
              <w:rPr>
                <w:b/>
                <w:sz w:val="20"/>
                <w:szCs w:val="20"/>
              </w:rPr>
              <w:t>țintă/zonă geografică</w:t>
            </w:r>
          </w:p>
        </w:tc>
        <w:tc>
          <w:tcPr>
            <w:tcW w:w="1730" w:type="pct"/>
          </w:tcPr>
          <w:p w:rsidR="000731AE" w:rsidRPr="00B43DD0" w:rsidRDefault="005B6CE5" w:rsidP="00CC6B3E">
            <w:pPr>
              <w:pStyle w:val="Text1"/>
              <w:ind w:left="0"/>
              <w:jc w:val="center"/>
              <w:rPr>
                <w:b/>
                <w:sz w:val="20"/>
                <w:szCs w:val="20"/>
              </w:rPr>
            </w:pPr>
            <w:r w:rsidRPr="00B43DD0">
              <w:rPr>
                <w:b/>
                <w:sz w:val="20"/>
                <w:szCs w:val="20"/>
              </w:rPr>
              <w:t>Tipurile principale de acțiuni planificate care fac parte din abordarea integrată</w:t>
            </w:r>
          </w:p>
        </w:tc>
        <w:tc>
          <w:tcPr>
            <w:tcW w:w="626" w:type="pct"/>
          </w:tcPr>
          <w:p w:rsidR="000731AE" w:rsidRPr="00B43DD0" w:rsidRDefault="005B6CE5" w:rsidP="00CC6B3E">
            <w:pPr>
              <w:pStyle w:val="Text1"/>
              <w:ind w:left="0"/>
              <w:jc w:val="center"/>
              <w:rPr>
                <w:b/>
                <w:sz w:val="20"/>
                <w:szCs w:val="20"/>
              </w:rPr>
            </w:pPr>
            <w:r w:rsidRPr="00B43DD0">
              <w:rPr>
                <w:b/>
                <w:sz w:val="20"/>
                <w:szCs w:val="20"/>
              </w:rPr>
              <w:t>Axă prioritară</w:t>
            </w:r>
          </w:p>
        </w:tc>
        <w:tc>
          <w:tcPr>
            <w:tcW w:w="289" w:type="pct"/>
          </w:tcPr>
          <w:p w:rsidR="000731AE" w:rsidRPr="00B43DD0" w:rsidRDefault="005B6CE5" w:rsidP="00CC6B3E">
            <w:pPr>
              <w:pStyle w:val="Text1"/>
              <w:ind w:left="0"/>
              <w:jc w:val="center"/>
              <w:rPr>
                <w:b/>
                <w:sz w:val="20"/>
                <w:szCs w:val="20"/>
              </w:rPr>
            </w:pPr>
            <w:r w:rsidRPr="00B43DD0">
              <w:rPr>
                <w:b/>
                <w:sz w:val="20"/>
                <w:szCs w:val="20"/>
              </w:rPr>
              <w:t>Fond</w:t>
            </w:r>
          </w:p>
        </w:tc>
        <w:tc>
          <w:tcPr>
            <w:tcW w:w="383" w:type="pct"/>
          </w:tcPr>
          <w:p w:rsidR="000731AE" w:rsidRPr="00B43DD0" w:rsidRDefault="005B6CE5" w:rsidP="00CC6B3E">
            <w:pPr>
              <w:pStyle w:val="Text1"/>
              <w:ind w:left="0"/>
              <w:jc w:val="center"/>
              <w:rPr>
                <w:b/>
                <w:sz w:val="20"/>
                <w:szCs w:val="20"/>
              </w:rPr>
            </w:pPr>
            <w:r w:rsidRPr="00B43DD0">
              <w:rPr>
                <w:b/>
                <w:sz w:val="20"/>
                <w:szCs w:val="20"/>
              </w:rPr>
              <w:t>Categoria de regiune</w:t>
            </w:r>
          </w:p>
        </w:tc>
        <w:tc>
          <w:tcPr>
            <w:tcW w:w="962" w:type="pct"/>
          </w:tcPr>
          <w:p w:rsidR="000731AE" w:rsidRPr="00B43DD0" w:rsidRDefault="005B6CE5" w:rsidP="00CC6B3E">
            <w:pPr>
              <w:pStyle w:val="Text1"/>
              <w:ind w:left="0"/>
              <w:jc w:val="center"/>
              <w:rPr>
                <w:b/>
                <w:sz w:val="20"/>
                <w:szCs w:val="20"/>
              </w:rPr>
            </w:pPr>
            <w:r w:rsidRPr="00B43DD0">
              <w:rPr>
                <w:b/>
                <w:sz w:val="20"/>
                <w:szCs w:val="20"/>
              </w:rPr>
              <w:t>Prioritate de investiții</w:t>
            </w:r>
          </w:p>
        </w:tc>
      </w:tr>
      <w:tr w:rsidR="00BE54EC" w:rsidTr="006824A6">
        <w:trPr>
          <w:trHeight w:val="340"/>
        </w:trPr>
        <w:tc>
          <w:tcPr>
            <w:tcW w:w="1010" w:type="pct"/>
          </w:tcPr>
          <w:p w:rsidR="000731AE" w:rsidRPr="00D038B2" w:rsidRDefault="005B6CE5">
            <w:pPr>
              <w:rPr>
                <w:sz w:val="20"/>
                <w:szCs w:val="20"/>
              </w:rPr>
            </w:pPr>
            <w:r w:rsidRPr="00D038B2">
              <w:rPr>
                <w:sz w:val="20"/>
                <w:szCs w:val="20"/>
              </w:rPr>
              <w:t>Comunități marginalizate din mediul urban</w:t>
            </w:r>
          </w:p>
        </w:tc>
        <w:tc>
          <w:tcPr>
            <w:tcW w:w="1730" w:type="pct"/>
          </w:tcPr>
          <w:p w:rsidR="000731AE" w:rsidRPr="00D038B2" w:rsidRDefault="005B6CE5">
            <w:pPr>
              <w:pStyle w:val="Text1"/>
              <w:spacing w:after="0"/>
              <w:ind w:left="0"/>
              <w:rPr>
                <w:sz w:val="20"/>
                <w:szCs w:val="20"/>
              </w:rPr>
            </w:pPr>
            <w:r w:rsidRPr="00D038B2">
              <w:rPr>
                <w:sz w:val="20"/>
                <w:szCs w:val="20"/>
              </w:rPr>
              <w:t>•</w:t>
            </w:r>
            <w:r w:rsidRPr="00D038B2">
              <w:rPr>
                <w:sz w:val="20"/>
                <w:szCs w:val="20"/>
              </w:rPr>
              <w:tab/>
            </w:r>
            <w:r w:rsidRPr="00D038B2">
              <w:rPr>
                <w:sz w:val="20"/>
                <w:szCs w:val="20"/>
              </w:rPr>
              <w:t>investiții în facilități destinate utilizării publice, cum ar fi: zone verzi de mici dimensiuni, piețe publice, scuaruri, părculețe, locuri de joacă pentru copii, precum și facilități pentru activități sportive și recreaționale (ex. terenuri de sport, etc)</w:t>
            </w:r>
            <w:r w:rsidRPr="00D038B2">
              <w:rPr>
                <w:sz w:val="20"/>
                <w:szCs w:val="20"/>
              </w:rPr>
              <w:t xml:space="preserve">; </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investiții în clădiri destinate utilizării publice pentru activități educative, culturale și recreative, cu scopul de a crea, îmbunătăți sau extinde serviciile publice de bază (construcție/reabilitare/modernizare), inclusiv dotarea acestora cu echipam</w:t>
            </w:r>
            <w:r w:rsidRPr="00D038B2">
              <w:rPr>
                <w:sz w:val="20"/>
                <w:szCs w:val="20"/>
              </w:rPr>
              <w:t>ente specifice;</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construcția/reabilitarea/modernizarea tuturor tipurilor de utilități de bază la scară mică (cum ar fi infratructura edilitară de gaze, electricitate, apă, salubritate);</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construcția/reabilitarea/modernizarea străzilor de importanță secun</w:t>
            </w:r>
            <w:r w:rsidRPr="00D038B2">
              <w:rPr>
                <w:sz w:val="20"/>
                <w:szCs w:val="20"/>
              </w:rPr>
              <w:t xml:space="preserve">dară, inclusiv trotuare, piste pentru bicicliști, alei pietonale, căi de acces. </w:t>
            </w:r>
          </w:p>
          <w:p w:rsidR="000731AE" w:rsidRPr="00D038B2" w:rsidRDefault="005B6CE5">
            <w:pPr>
              <w:pStyle w:val="Text1"/>
              <w:spacing w:after="0"/>
              <w:ind w:left="0"/>
              <w:rPr>
                <w:sz w:val="20"/>
                <w:szCs w:val="20"/>
              </w:rPr>
            </w:pPr>
          </w:p>
        </w:tc>
        <w:tc>
          <w:tcPr>
            <w:tcW w:w="626" w:type="pct"/>
          </w:tcPr>
          <w:p w:rsidR="000731AE" w:rsidRPr="00D038B2" w:rsidRDefault="005B6CE5">
            <w:pPr>
              <w:pStyle w:val="Text1"/>
              <w:spacing w:after="0"/>
              <w:ind w:left="0"/>
              <w:rPr>
                <w:sz w:val="20"/>
                <w:szCs w:val="20"/>
              </w:rPr>
            </w:pPr>
            <w:r>
              <w:rPr>
                <w:sz w:val="20"/>
                <w:szCs w:val="20"/>
              </w:rPr>
              <w:t xml:space="preserve">AP4 - </w:t>
            </w:r>
            <w:r w:rsidRPr="00D038B2">
              <w:rPr>
                <w:sz w:val="20"/>
                <w:szCs w:val="20"/>
              </w:rPr>
              <w:t>Sprijinirea dezvoltării urbane durabile</w:t>
            </w:r>
          </w:p>
        </w:tc>
        <w:tc>
          <w:tcPr>
            <w:tcW w:w="289" w:type="pct"/>
          </w:tcPr>
          <w:p w:rsidR="000731AE" w:rsidRPr="00D038B2" w:rsidRDefault="005B6CE5">
            <w:pPr>
              <w:pStyle w:val="Text1"/>
              <w:spacing w:after="0"/>
              <w:ind w:left="0"/>
              <w:rPr>
                <w:sz w:val="20"/>
                <w:szCs w:val="20"/>
              </w:rPr>
            </w:pPr>
            <w:r>
              <w:rPr>
                <w:sz w:val="20"/>
                <w:szCs w:val="20"/>
              </w:rPr>
              <w:t>FEDR</w:t>
            </w:r>
          </w:p>
        </w:tc>
        <w:tc>
          <w:tcPr>
            <w:tcW w:w="383" w:type="pct"/>
          </w:tcPr>
          <w:p w:rsidR="000731AE" w:rsidRPr="00D038B2" w:rsidRDefault="005B6CE5">
            <w:pPr>
              <w:rPr>
                <w:sz w:val="20"/>
                <w:szCs w:val="20"/>
              </w:rPr>
            </w:pPr>
            <w:r w:rsidRPr="00D038B2">
              <w:rPr>
                <w:sz w:val="20"/>
                <w:szCs w:val="20"/>
              </w:rPr>
              <w:t>Mai puțin dezvoltate</w:t>
            </w:r>
          </w:p>
        </w:tc>
        <w:tc>
          <w:tcPr>
            <w:tcW w:w="962" w:type="pct"/>
          </w:tcPr>
          <w:p w:rsidR="000731AE" w:rsidRPr="00D97138" w:rsidRDefault="005B6CE5">
            <w:pPr>
              <w:rPr>
                <w:sz w:val="20"/>
                <w:szCs w:val="20"/>
              </w:rPr>
            </w:pPr>
            <w:r>
              <w:rPr>
                <w:sz w:val="20"/>
                <w:szCs w:val="20"/>
              </w:rPr>
              <w:t xml:space="preserve">9b </w:t>
            </w:r>
            <w:r>
              <w:rPr>
                <w:sz w:val="20"/>
                <w:szCs w:val="20"/>
              </w:rPr>
              <w:t>- Oferirea de sprijin pentru revitalizarea fizică, economică și socială a comunităților defavorizat</w:t>
            </w:r>
            <w:r>
              <w:rPr>
                <w:sz w:val="20"/>
                <w:szCs w:val="20"/>
              </w:rPr>
              <w:t>e din regiunile urbane și rurale</w:t>
            </w:r>
          </w:p>
        </w:tc>
      </w:tr>
      <w:tr w:rsidR="00BE54EC" w:rsidTr="006824A6">
        <w:trPr>
          <w:trHeight w:val="340"/>
        </w:trPr>
        <w:tc>
          <w:tcPr>
            <w:tcW w:w="1010" w:type="pct"/>
          </w:tcPr>
          <w:p w:rsidR="000731AE" w:rsidRPr="00D038B2" w:rsidRDefault="005B6CE5">
            <w:pPr>
              <w:rPr>
                <w:sz w:val="20"/>
                <w:szCs w:val="20"/>
              </w:rPr>
            </w:pPr>
            <w:r w:rsidRPr="00D038B2">
              <w:rPr>
                <w:sz w:val="20"/>
                <w:szCs w:val="20"/>
              </w:rPr>
              <w:t xml:space="preserve">Comunități marginalizate din mediul urban </w:t>
            </w:r>
          </w:p>
          <w:p w:rsidR="000731AE" w:rsidRPr="00D038B2" w:rsidRDefault="005B6CE5">
            <w:pPr>
              <w:rPr>
                <w:sz w:val="20"/>
                <w:szCs w:val="20"/>
              </w:rPr>
            </w:pPr>
          </w:p>
        </w:tc>
        <w:tc>
          <w:tcPr>
            <w:tcW w:w="1730" w:type="pct"/>
          </w:tcPr>
          <w:p w:rsidR="000731AE" w:rsidRPr="00D038B2" w:rsidRDefault="005B6CE5">
            <w:pPr>
              <w:pStyle w:val="Text1"/>
              <w:spacing w:after="0"/>
              <w:ind w:left="0"/>
              <w:rPr>
                <w:sz w:val="20"/>
                <w:szCs w:val="20"/>
              </w:rPr>
            </w:pPr>
            <w:r w:rsidRPr="00D038B2">
              <w:rPr>
                <w:sz w:val="20"/>
                <w:szCs w:val="20"/>
              </w:rPr>
              <w:t>•</w:t>
            </w:r>
            <w:r w:rsidRPr="00D038B2">
              <w:rPr>
                <w:sz w:val="20"/>
                <w:szCs w:val="20"/>
              </w:rPr>
              <w:tab/>
              <w:t>investiţiile în infrastructura de locuire - construirea/reabilitare/ modernizare locuinţelor sociale</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 xml:space="preserve">investiţii în infrastructura de sănătate, educaţie şi servicii sociale – </w:t>
            </w:r>
            <w:r w:rsidRPr="00D038B2">
              <w:rPr>
                <w:sz w:val="20"/>
                <w:szCs w:val="20"/>
              </w:rPr>
              <w:t xml:space="preserve"> construirea/reabilitarea/modernizare centrelor integrate de intervenţie medico-socială, precum şi reabilitare/modernizare de unităţi de învăţământ preuniversitar </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investiţiile în infrastructura de  întreprinderilor de economie socială de inserție - cons</w:t>
            </w:r>
            <w:r w:rsidRPr="00D038B2">
              <w:rPr>
                <w:sz w:val="20"/>
                <w:szCs w:val="20"/>
              </w:rPr>
              <w:t>truirea/ reabilitare/ modernizare de clădiri în care se vor desfăşura activităţi de economie socială de inserție;</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 xml:space="preserve">infrastructura de sport, agrement şi activităţi </w:t>
            </w:r>
            <w:r w:rsidRPr="00D038B2">
              <w:rPr>
                <w:sz w:val="20"/>
                <w:szCs w:val="20"/>
              </w:rPr>
              <w:lastRenderedPageBreak/>
              <w:t xml:space="preserve">cultural-comunitare, </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infrastructurile aferente spaţiilor publice urbane modernizate</w:t>
            </w:r>
          </w:p>
          <w:p w:rsidR="000731AE" w:rsidRPr="00D038B2" w:rsidRDefault="005B6CE5">
            <w:pPr>
              <w:pStyle w:val="Text1"/>
              <w:spacing w:after="0"/>
              <w:ind w:left="0"/>
              <w:rPr>
                <w:sz w:val="20"/>
                <w:szCs w:val="20"/>
              </w:rPr>
            </w:pPr>
          </w:p>
        </w:tc>
        <w:tc>
          <w:tcPr>
            <w:tcW w:w="626" w:type="pct"/>
          </w:tcPr>
          <w:p w:rsidR="000731AE" w:rsidRPr="00D038B2" w:rsidRDefault="005B6CE5">
            <w:pPr>
              <w:pStyle w:val="Text1"/>
              <w:spacing w:after="0"/>
              <w:ind w:left="0"/>
              <w:rPr>
                <w:sz w:val="20"/>
                <w:szCs w:val="20"/>
              </w:rPr>
            </w:pPr>
            <w:r>
              <w:rPr>
                <w:sz w:val="20"/>
                <w:szCs w:val="20"/>
              </w:rPr>
              <w:lastRenderedPageBreak/>
              <w:t>AP9</w:t>
            </w:r>
            <w:r>
              <w:rPr>
                <w:sz w:val="20"/>
                <w:szCs w:val="20"/>
              </w:rPr>
              <w:t xml:space="preserve"> - </w:t>
            </w:r>
            <w:r w:rsidRPr="00D038B2">
              <w:rPr>
                <w:sz w:val="20"/>
                <w:szCs w:val="20"/>
              </w:rPr>
              <w:t>Sprijinirea regenerării economice și sociale a comunităților defavorizate  din mediul urban</w:t>
            </w:r>
          </w:p>
        </w:tc>
        <w:tc>
          <w:tcPr>
            <w:tcW w:w="289" w:type="pct"/>
          </w:tcPr>
          <w:p w:rsidR="000731AE" w:rsidRPr="00D038B2" w:rsidRDefault="005B6CE5">
            <w:pPr>
              <w:pStyle w:val="Text1"/>
              <w:spacing w:after="0"/>
              <w:ind w:left="0"/>
              <w:rPr>
                <w:sz w:val="20"/>
                <w:szCs w:val="20"/>
              </w:rPr>
            </w:pPr>
            <w:r>
              <w:rPr>
                <w:sz w:val="20"/>
                <w:szCs w:val="20"/>
              </w:rPr>
              <w:t>FEDR</w:t>
            </w:r>
          </w:p>
        </w:tc>
        <w:tc>
          <w:tcPr>
            <w:tcW w:w="383" w:type="pct"/>
          </w:tcPr>
          <w:p w:rsidR="000731AE" w:rsidRPr="00D038B2" w:rsidRDefault="005B6CE5">
            <w:pPr>
              <w:rPr>
                <w:sz w:val="20"/>
                <w:szCs w:val="20"/>
              </w:rPr>
            </w:pPr>
            <w:r w:rsidRPr="00D038B2">
              <w:rPr>
                <w:sz w:val="20"/>
                <w:szCs w:val="20"/>
              </w:rPr>
              <w:t>Mai dezvoltate</w:t>
            </w:r>
          </w:p>
        </w:tc>
        <w:tc>
          <w:tcPr>
            <w:tcW w:w="962" w:type="pct"/>
          </w:tcPr>
          <w:p w:rsidR="000731AE" w:rsidRPr="00D97138" w:rsidRDefault="005B6CE5">
            <w:pPr>
              <w:rPr>
                <w:sz w:val="20"/>
                <w:szCs w:val="20"/>
              </w:rPr>
            </w:pPr>
            <w:r>
              <w:rPr>
                <w:sz w:val="20"/>
                <w:szCs w:val="20"/>
              </w:rPr>
              <w:t xml:space="preserve">9d </w:t>
            </w:r>
            <w:r>
              <w:rPr>
                <w:sz w:val="20"/>
                <w:szCs w:val="20"/>
              </w:rPr>
              <w:t>- Efectuarea de investiții în contextul strategiilor de dezvoltare locală aflate sub responsabilitatea comunității</w:t>
            </w:r>
          </w:p>
        </w:tc>
      </w:tr>
      <w:tr w:rsidR="00BE54EC" w:rsidTr="006824A6">
        <w:trPr>
          <w:trHeight w:val="340"/>
        </w:trPr>
        <w:tc>
          <w:tcPr>
            <w:tcW w:w="1010" w:type="pct"/>
          </w:tcPr>
          <w:p w:rsidR="000731AE" w:rsidRPr="00D038B2" w:rsidRDefault="005B6CE5">
            <w:pPr>
              <w:rPr>
                <w:sz w:val="20"/>
                <w:szCs w:val="20"/>
              </w:rPr>
            </w:pPr>
            <w:r w:rsidRPr="00D038B2">
              <w:rPr>
                <w:sz w:val="20"/>
                <w:szCs w:val="20"/>
              </w:rPr>
              <w:t xml:space="preserve">Comunități marginalizate din mediul urban </w:t>
            </w:r>
          </w:p>
          <w:p w:rsidR="000731AE" w:rsidRPr="00D038B2" w:rsidRDefault="005B6CE5">
            <w:pPr>
              <w:rPr>
                <w:sz w:val="20"/>
                <w:szCs w:val="20"/>
              </w:rPr>
            </w:pPr>
          </w:p>
        </w:tc>
        <w:tc>
          <w:tcPr>
            <w:tcW w:w="1730" w:type="pct"/>
          </w:tcPr>
          <w:p w:rsidR="000731AE" w:rsidRPr="00D038B2" w:rsidRDefault="005B6CE5">
            <w:pPr>
              <w:pStyle w:val="Text1"/>
              <w:spacing w:after="0"/>
              <w:ind w:left="0"/>
              <w:rPr>
                <w:sz w:val="20"/>
                <w:szCs w:val="20"/>
              </w:rPr>
            </w:pPr>
            <w:r w:rsidRPr="00D038B2">
              <w:rPr>
                <w:sz w:val="20"/>
                <w:szCs w:val="20"/>
              </w:rPr>
              <w:t>•</w:t>
            </w:r>
            <w:r w:rsidRPr="00D038B2">
              <w:rPr>
                <w:sz w:val="20"/>
                <w:szCs w:val="20"/>
              </w:rPr>
              <w:tab/>
              <w:t>investiţiile în infrastructura de locuire - construirea/reabilitare/modernizare locuinţelor sociale</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investiţii în infrastructura de sănătate, educaţie şi servicii sociale –  construirea/reabilitarea/moderniza</w:t>
            </w:r>
            <w:r w:rsidRPr="00D038B2">
              <w:rPr>
                <w:sz w:val="20"/>
                <w:szCs w:val="20"/>
              </w:rPr>
              <w:t xml:space="preserve">re centrelor integrate de intervenţie medico-socială, precum şi reabilitare/modernizare de unităţi de învăţământ preuniversitar </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investiţiile în infrastructura de întreprinderilor de economie socială de inserție - construirea/reabilitare/modernizare de c</w:t>
            </w:r>
            <w:r w:rsidRPr="00D038B2">
              <w:rPr>
                <w:sz w:val="20"/>
                <w:szCs w:val="20"/>
              </w:rPr>
              <w:t>lădiri în care se vor desfăşura activităţi de economie socială de inserție;</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 xml:space="preserve">infrastructura de sport, agrement şi activităţi cultural-comunitare, </w:t>
            </w:r>
          </w:p>
          <w:p w:rsidR="000731AE" w:rsidRPr="00D038B2" w:rsidRDefault="005B6CE5">
            <w:pPr>
              <w:pStyle w:val="Text1"/>
              <w:spacing w:after="0"/>
              <w:ind w:left="0"/>
              <w:rPr>
                <w:sz w:val="20"/>
                <w:szCs w:val="20"/>
              </w:rPr>
            </w:pPr>
            <w:r w:rsidRPr="00D038B2">
              <w:rPr>
                <w:sz w:val="20"/>
                <w:szCs w:val="20"/>
              </w:rPr>
              <w:t>•</w:t>
            </w:r>
            <w:r w:rsidRPr="00D038B2">
              <w:rPr>
                <w:sz w:val="20"/>
                <w:szCs w:val="20"/>
              </w:rPr>
              <w:tab/>
              <w:t>infrastructurile aferente spaţiilor publice urbane modernizate</w:t>
            </w:r>
          </w:p>
          <w:p w:rsidR="000731AE" w:rsidRPr="00D038B2" w:rsidRDefault="005B6CE5">
            <w:pPr>
              <w:pStyle w:val="Text1"/>
              <w:spacing w:after="0"/>
              <w:ind w:left="0"/>
              <w:rPr>
                <w:sz w:val="20"/>
                <w:szCs w:val="20"/>
              </w:rPr>
            </w:pPr>
          </w:p>
        </w:tc>
        <w:tc>
          <w:tcPr>
            <w:tcW w:w="626" w:type="pct"/>
          </w:tcPr>
          <w:p w:rsidR="000731AE" w:rsidRPr="00D038B2" w:rsidRDefault="005B6CE5">
            <w:pPr>
              <w:pStyle w:val="Text1"/>
              <w:spacing w:after="0"/>
              <w:ind w:left="0"/>
              <w:rPr>
                <w:sz w:val="20"/>
                <w:szCs w:val="20"/>
              </w:rPr>
            </w:pPr>
            <w:r>
              <w:rPr>
                <w:sz w:val="20"/>
                <w:szCs w:val="20"/>
              </w:rPr>
              <w:t xml:space="preserve">AP9 - </w:t>
            </w:r>
            <w:r w:rsidRPr="00D038B2">
              <w:rPr>
                <w:sz w:val="20"/>
                <w:szCs w:val="20"/>
              </w:rPr>
              <w:t>Sprijinirea regenerării economice și</w:t>
            </w:r>
            <w:r w:rsidRPr="00D038B2">
              <w:rPr>
                <w:sz w:val="20"/>
                <w:szCs w:val="20"/>
              </w:rPr>
              <w:t xml:space="preserve"> sociale a comunităților defavorizate  din mediul urban</w:t>
            </w:r>
          </w:p>
        </w:tc>
        <w:tc>
          <w:tcPr>
            <w:tcW w:w="289" w:type="pct"/>
          </w:tcPr>
          <w:p w:rsidR="000731AE" w:rsidRPr="00D038B2" w:rsidRDefault="005B6CE5">
            <w:pPr>
              <w:pStyle w:val="Text1"/>
              <w:spacing w:after="0"/>
              <w:ind w:left="0"/>
              <w:rPr>
                <w:sz w:val="20"/>
                <w:szCs w:val="20"/>
              </w:rPr>
            </w:pPr>
            <w:r>
              <w:rPr>
                <w:sz w:val="20"/>
                <w:szCs w:val="20"/>
              </w:rPr>
              <w:t>FEDR</w:t>
            </w:r>
          </w:p>
        </w:tc>
        <w:tc>
          <w:tcPr>
            <w:tcW w:w="383" w:type="pct"/>
          </w:tcPr>
          <w:p w:rsidR="000731AE" w:rsidRPr="00D038B2" w:rsidRDefault="005B6CE5">
            <w:pPr>
              <w:rPr>
                <w:sz w:val="20"/>
                <w:szCs w:val="20"/>
              </w:rPr>
            </w:pPr>
            <w:r w:rsidRPr="00D038B2">
              <w:rPr>
                <w:sz w:val="20"/>
                <w:szCs w:val="20"/>
              </w:rPr>
              <w:t>Mai puțin dezvoltate</w:t>
            </w:r>
          </w:p>
        </w:tc>
        <w:tc>
          <w:tcPr>
            <w:tcW w:w="962" w:type="pct"/>
          </w:tcPr>
          <w:p w:rsidR="000731AE" w:rsidRPr="00D97138" w:rsidRDefault="005B6CE5">
            <w:pPr>
              <w:rPr>
                <w:sz w:val="20"/>
                <w:szCs w:val="20"/>
              </w:rPr>
            </w:pPr>
            <w:r>
              <w:rPr>
                <w:sz w:val="20"/>
                <w:szCs w:val="20"/>
              </w:rPr>
              <w:t xml:space="preserve">9d </w:t>
            </w:r>
            <w:r>
              <w:rPr>
                <w:sz w:val="20"/>
                <w:szCs w:val="20"/>
              </w:rPr>
              <w:t>- Efectuarea de investiții în contextul strategiilor de dezvoltare locală aflate sub responsabilitatea comunității</w:t>
            </w:r>
          </w:p>
        </w:tc>
      </w:tr>
    </w:tbl>
    <w:p w:rsidR="00714E94" w:rsidRDefault="005B6CE5" w:rsidP="00714E94">
      <w:pPr>
        <w:pStyle w:val="Heading1"/>
        <w:sectPr w:rsidR="00714E94" w:rsidSect="00A54D15">
          <w:footerReference w:type="default" r:id="rId20"/>
          <w:pgSz w:w="16838" w:h="11906" w:orient="landscape"/>
          <w:pgMar w:top="1584" w:right="1022" w:bottom="1699" w:left="1022" w:header="283" w:footer="283" w:gutter="0"/>
          <w:cols w:space="708"/>
          <w:docGrid w:linePitch="360"/>
        </w:sectPr>
      </w:pPr>
    </w:p>
    <w:p w:rsidR="00714E94" w:rsidRDefault="005B6CE5" w:rsidP="006A1C89">
      <w:pPr>
        <w:pStyle w:val="Heading1"/>
        <w:numPr>
          <w:ilvl w:val="0"/>
          <w:numId w:val="0"/>
        </w:numPr>
      </w:pPr>
      <w:r>
        <w:lastRenderedPageBreak/>
        <w:t>6. NEVOILE SPECIFICE ALE ZONELOR GEOGRAFICE CARE SUFERĂ DE PE URMA UNOR HANDICAPURI NATURALE SAU DEMOGRAFICE SEVERE ȘI PERMANENTE</w:t>
      </w:r>
      <w:r>
        <w:t xml:space="preserve"> </w:t>
      </w:r>
      <w:r w:rsidRPr="00F403B2">
        <w:rPr>
          <w:b w:val="0"/>
        </w:rPr>
        <w:t>(DUPĂ CAZ)</w:t>
      </w:r>
    </w:p>
    <w:p w:rsidR="00714E94" w:rsidRDefault="005B6CE5" w:rsidP="00B43DD0">
      <w:pPr>
        <w:pStyle w:val="Text1"/>
        <w:ind w:left="0"/>
      </w:pPr>
    </w:p>
    <w:p w:rsidR="00952395" w:rsidRDefault="005B6CE5" w:rsidP="00952395">
      <w:pPr>
        <w:pStyle w:val="Heading1"/>
        <w:sectPr w:rsidR="00952395" w:rsidSect="00A54D15">
          <w:footerReference w:type="default" r:id="rId21"/>
          <w:pgSz w:w="11906" w:h="16838"/>
          <w:pgMar w:top="1022" w:right="1699" w:bottom="1022" w:left="1584" w:header="283" w:footer="283" w:gutter="0"/>
          <w:cols w:space="708"/>
          <w:docGrid w:linePitch="360"/>
        </w:sectPr>
      </w:pPr>
    </w:p>
    <w:p w:rsidR="00952395" w:rsidRDefault="005B6CE5" w:rsidP="00B43DD0">
      <w:pPr>
        <w:pStyle w:val="Heading1"/>
        <w:keepLines/>
        <w:numPr>
          <w:ilvl w:val="0"/>
          <w:numId w:val="0"/>
        </w:numPr>
      </w:pPr>
      <w:r>
        <w:lastRenderedPageBreak/>
        <w:t>7. AUTORITĂȚILE ȘI ORGANISMELE RESPONSABILE CU MANAGEMENTUL, CONTROLUL ȘI AUDITUL, PRECUM ȘI ROLUL PARTENERILOR RELEVANȚI</w:t>
      </w:r>
    </w:p>
    <w:p w:rsidR="00952395" w:rsidRPr="00DF0174" w:rsidRDefault="005B6CE5" w:rsidP="00B43DD0">
      <w:pPr>
        <w:pStyle w:val="Text1"/>
        <w:keepNext/>
        <w:keepLines/>
        <w:ind w:left="0"/>
      </w:pPr>
    </w:p>
    <w:p w:rsidR="00952395" w:rsidRDefault="005B6CE5" w:rsidP="00B43DD0">
      <w:pPr>
        <w:pStyle w:val="Heading2"/>
        <w:keepLines/>
        <w:numPr>
          <w:ilvl w:val="0"/>
          <w:numId w:val="0"/>
        </w:numPr>
      </w:pPr>
      <w:r>
        <w:t>7.1 Autorități și organisme relevante</w:t>
      </w:r>
    </w:p>
    <w:p w:rsidR="00952395" w:rsidRPr="00DF0174" w:rsidRDefault="005B6CE5" w:rsidP="00B43DD0">
      <w:pPr>
        <w:pStyle w:val="Text1"/>
        <w:keepNext/>
        <w:keepLines/>
        <w:ind w:left="0"/>
      </w:pPr>
    </w:p>
    <w:p w:rsidR="00952395" w:rsidRDefault="005B6CE5" w:rsidP="00B43DD0">
      <w:pPr>
        <w:keepNext/>
        <w:keepLines/>
        <w:suppressAutoHyphens/>
        <w:rPr>
          <w:b/>
        </w:rPr>
      </w:pPr>
      <w:r>
        <w:rPr>
          <w:b/>
        </w:rPr>
        <w:t xml:space="preserve">Tabelul 23: </w:t>
      </w:r>
      <w:r>
        <w:rPr>
          <w:b/>
        </w:rPr>
        <w:t>Autorități și organisme relevante</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3684"/>
        <w:gridCol w:w="2352"/>
      </w:tblGrid>
      <w:tr w:rsidR="00BE54EC" w:rsidTr="00BC31BF">
        <w:trPr>
          <w:tblHeader/>
        </w:trPr>
        <w:tc>
          <w:tcPr>
            <w:tcW w:w="1543" w:type="pct"/>
            <w:shd w:val="clear" w:color="auto" w:fill="auto"/>
          </w:tcPr>
          <w:p w:rsidR="00952395" w:rsidRPr="00725837" w:rsidRDefault="005B6CE5" w:rsidP="00017B5F">
            <w:pPr>
              <w:suppressAutoHyphens/>
              <w:jc w:val="center"/>
              <w:rPr>
                <w:b/>
                <w:sz w:val="20"/>
              </w:rPr>
            </w:pPr>
            <w:r>
              <w:rPr>
                <w:b/>
                <w:sz w:val="20"/>
              </w:rPr>
              <w:t>Autoritate/organism</w:t>
            </w:r>
          </w:p>
        </w:tc>
        <w:tc>
          <w:tcPr>
            <w:tcW w:w="2110" w:type="pct"/>
            <w:shd w:val="clear" w:color="auto" w:fill="auto"/>
          </w:tcPr>
          <w:p w:rsidR="00952395" w:rsidRPr="00502742" w:rsidRDefault="005B6CE5" w:rsidP="00017B5F">
            <w:pPr>
              <w:suppressAutoHyphens/>
              <w:jc w:val="center"/>
              <w:rPr>
                <w:b/>
                <w:color w:val="FF0000"/>
                <w:sz w:val="20"/>
                <w:lang w:val="pl-PL"/>
              </w:rPr>
            </w:pPr>
            <w:r w:rsidRPr="00502742">
              <w:rPr>
                <w:b/>
                <w:sz w:val="20"/>
                <w:lang w:val="pl-PL"/>
              </w:rPr>
              <w:t>Denumirea autorității/organismului și a direcției sau unității</w:t>
            </w:r>
          </w:p>
        </w:tc>
        <w:tc>
          <w:tcPr>
            <w:tcW w:w="1347" w:type="pct"/>
            <w:shd w:val="clear" w:color="auto" w:fill="auto"/>
          </w:tcPr>
          <w:p w:rsidR="00952395" w:rsidRPr="008726F3" w:rsidRDefault="005B6CE5" w:rsidP="00017B5F">
            <w:pPr>
              <w:suppressAutoHyphens/>
              <w:jc w:val="center"/>
              <w:rPr>
                <w:b/>
                <w:color w:val="FF0000"/>
                <w:sz w:val="20"/>
                <w:lang w:val="pl-PL"/>
              </w:rPr>
            </w:pPr>
            <w:r>
              <w:rPr>
                <w:b/>
                <w:sz w:val="20"/>
                <w:lang w:val="pl-PL"/>
              </w:rPr>
              <w:t>Directorul autorității/organismului (funcția sau postul)</w:t>
            </w:r>
          </w:p>
        </w:tc>
      </w:tr>
      <w:tr w:rsidR="00BE54EC" w:rsidTr="00BC31BF">
        <w:tc>
          <w:tcPr>
            <w:tcW w:w="1543" w:type="pct"/>
            <w:shd w:val="clear" w:color="auto" w:fill="auto"/>
          </w:tcPr>
          <w:p w:rsidR="00952395" w:rsidRPr="00DC028E" w:rsidRDefault="005B6CE5" w:rsidP="00017B5F">
            <w:pPr>
              <w:suppressAutoHyphens/>
              <w:rPr>
                <w:sz w:val="20"/>
              </w:rPr>
            </w:pPr>
            <w:r>
              <w:rPr>
                <w:sz w:val="20"/>
              </w:rPr>
              <w:t>Autoritatea de gestionare</w:t>
            </w:r>
          </w:p>
        </w:tc>
        <w:tc>
          <w:tcPr>
            <w:tcW w:w="2110" w:type="pct"/>
            <w:shd w:val="clear" w:color="auto" w:fill="auto"/>
          </w:tcPr>
          <w:p w:rsidR="00952395" w:rsidRPr="00DC028E" w:rsidRDefault="005B6CE5" w:rsidP="00017B5F">
            <w:pPr>
              <w:suppressAutoHyphens/>
              <w:rPr>
                <w:sz w:val="20"/>
              </w:rPr>
            </w:pPr>
            <w:r>
              <w:rPr>
                <w:sz w:val="20"/>
              </w:rPr>
              <w:t xml:space="preserve">Ministerul Dezvoltării Regionale și Administrației </w:t>
            </w:r>
            <w:r>
              <w:rPr>
                <w:sz w:val="20"/>
              </w:rPr>
              <w:t>Publice</w:t>
            </w:r>
          </w:p>
        </w:tc>
        <w:tc>
          <w:tcPr>
            <w:tcW w:w="1347" w:type="pct"/>
            <w:shd w:val="clear" w:color="auto" w:fill="auto"/>
          </w:tcPr>
          <w:p w:rsidR="00952395" w:rsidRPr="00DC028E" w:rsidRDefault="005B6CE5" w:rsidP="004D4DB4">
            <w:pPr>
              <w:suppressAutoHyphens/>
              <w:rPr>
                <w:sz w:val="20"/>
              </w:rPr>
            </w:pPr>
            <w:r>
              <w:rPr>
                <w:sz w:val="20"/>
              </w:rPr>
              <w:t>Luiza Radu</w:t>
            </w:r>
          </w:p>
        </w:tc>
      </w:tr>
      <w:tr w:rsidR="00BE54EC" w:rsidTr="00BC31BF">
        <w:tc>
          <w:tcPr>
            <w:tcW w:w="1543" w:type="pct"/>
            <w:shd w:val="clear" w:color="auto" w:fill="auto"/>
          </w:tcPr>
          <w:p w:rsidR="00952395" w:rsidRPr="00DC028E" w:rsidRDefault="005B6CE5" w:rsidP="00017B5F">
            <w:pPr>
              <w:suppressAutoHyphens/>
              <w:rPr>
                <w:sz w:val="20"/>
              </w:rPr>
            </w:pPr>
            <w:r>
              <w:rPr>
                <w:sz w:val="20"/>
              </w:rPr>
              <w:t>Autoritatea de certificare</w:t>
            </w:r>
          </w:p>
        </w:tc>
        <w:tc>
          <w:tcPr>
            <w:tcW w:w="2110" w:type="pct"/>
            <w:shd w:val="clear" w:color="auto" w:fill="auto"/>
          </w:tcPr>
          <w:p w:rsidR="00952395" w:rsidRPr="00DC028E" w:rsidRDefault="005B6CE5" w:rsidP="00017B5F">
            <w:pPr>
              <w:suppressAutoHyphens/>
              <w:rPr>
                <w:sz w:val="20"/>
              </w:rPr>
            </w:pPr>
            <w:r>
              <w:rPr>
                <w:sz w:val="20"/>
              </w:rPr>
              <w:t>Ministerul Finantelor Publice - Autoritatea de Certificare si Plata</w:t>
            </w:r>
          </w:p>
        </w:tc>
        <w:tc>
          <w:tcPr>
            <w:tcW w:w="1347" w:type="pct"/>
            <w:shd w:val="clear" w:color="auto" w:fill="auto"/>
          </w:tcPr>
          <w:p w:rsidR="00952395" w:rsidRPr="00DC028E" w:rsidRDefault="005B6CE5" w:rsidP="004D4DB4">
            <w:pPr>
              <w:suppressAutoHyphens/>
              <w:rPr>
                <w:sz w:val="20"/>
              </w:rPr>
            </w:pPr>
            <w:r>
              <w:rPr>
                <w:sz w:val="20"/>
              </w:rPr>
              <w:t>Lucica Tarara, Director General</w:t>
            </w:r>
          </w:p>
        </w:tc>
      </w:tr>
      <w:tr w:rsidR="00BE54EC" w:rsidTr="00BC31BF">
        <w:tc>
          <w:tcPr>
            <w:tcW w:w="1543" w:type="pct"/>
            <w:shd w:val="clear" w:color="auto" w:fill="auto"/>
          </w:tcPr>
          <w:p w:rsidR="00952395" w:rsidRPr="00DC028E" w:rsidRDefault="005B6CE5" w:rsidP="00017B5F">
            <w:pPr>
              <w:suppressAutoHyphens/>
              <w:rPr>
                <w:sz w:val="20"/>
              </w:rPr>
            </w:pPr>
            <w:r>
              <w:rPr>
                <w:sz w:val="20"/>
              </w:rPr>
              <w:t>Autoritatea de audit</w:t>
            </w:r>
          </w:p>
        </w:tc>
        <w:tc>
          <w:tcPr>
            <w:tcW w:w="2110" w:type="pct"/>
            <w:shd w:val="clear" w:color="auto" w:fill="auto"/>
          </w:tcPr>
          <w:p w:rsidR="00952395" w:rsidRPr="00DC028E" w:rsidRDefault="005B6CE5" w:rsidP="00017B5F">
            <w:pPr>
              <w:suppressAutoHyphens/>
              <w:rPr>
                <w:sz w:val="20"/>
              </w:rPr>
            </w:pPr>
            <w:r>
              <w:rPr>
                <w:sz w:val="20"/>
              </w:rPr>
              <w:t>Autoritatea de Audit (Organism independent pe langa Curtea de Conturi a Romaniei)</w:t>
            </w:r>
          </w:p>
        </w:tc>
        <w:tc>
          <w:tcPr>
            <w:tcW w:w="1347" w:type="pct"/>
            <w:shd w:val="clear" w:color="auto" w:fill="auto"/>
          </w:tcPr>
          <w:p w:rsidR="00952395" w:rsidRPr="00DC028E" w:rsidRDefault="005B6CE5" w:rsidP="004D4DB4">
            <w:pPr>
              <w:suppressAutoHyphens/>
              <w:rPr>
                <w:sz w:val="20"/>
              </w:rPr>
            </w:pPr>
            <w:r>
              <w:rPr>
                <w:sz w:val="20"/>
              </w:rPr>
              <w:t xml:space="preserve">Aron </w:t>
            </w:r>
            <w:r>
              <w:rPr>
                <w:sz w:val="20"/>
              </w:rPr>
              <w:t>Ion Popa</w:t>
            </w:r>
          </w:p>
        </w:tc>
      </w:tr>
      <w:tr w:rsidR="00BE54EC" w:rsidTr="00BC31BF">
        <w:tc>
          <w:tcPr>
            <w:tcW w:w="1543" w:type="pct"/>
            <w:shd w:val="clear" w:color="auto" w:fill="auto"/>
          </w:tcPr>
          <w:p w:rsidR="00952395" w:rsidRPr="00DC028E" w:rsidRDefault="005B6CE5" w:rsidP="00017B5F">
            <w:pPr>
              <w:suppressAutoHyphens/>
              <w:rPr>
                <w:sz w:val="20"/>
              </w:rPr>
            </w:pPr>
            <w:r>
              <w:rPr>
                <w:sz w:val="20"/>
              </w:rPr>
              <w:t>Organism către care Comisia va efectua plăți</w:t>
            </w:r>
          </w:p>
        </w:tc>
        <w:tc>
          <w:tcPr>
            <w:tcW w:w="2110" w:type="pct"/>
            <w:shd w:val="clear" w:color="auto" w:fill="auto"/>
          </w:tcPr>
          <w:p w:rsidR="00952395" w:rsidRPr="00DC028E" w:rsidRDefault="005B6CE5" w:rsidP="00017B5F">
            <w:pPr>
              <w:suppressAutoHyphens/>
              <w:rPr>
                <w:sz w:val="20"/>
              </w:rPr>
            </w:pPr>
            <w:r>
              <w:rPr>
                <w:sz w:val="20"/>
              </w:rPr>
              <w:t>Ministerul Finantelor Publice - Autoritatea de Certificare si Plata</w:t>
            </w:r>
          </w:p>
        </w:tc>
        <w:tc>
          <w:tcPr>
            <w:tcW w:w="1347" w:type="pct"/>
            <w:shd w:val="clear" w:color="auto" w:fill="auto"/>
          </w:tcPr>
          <w:p w:rsidR="00952395" w:rsidRPr="00DC028E" w:rsidRDefault="005B6CE5" w:rsidP="004D4DB4">
            <w:pPr>
              <w:suppressAutoHyphens/>
              <w:rPr>
                <w:sz w:val="20"/>
              </w:rPr>
            </w:pPr>
            <w:r>
              <w:rPr>
                <w:sz w:val="20"/>
              </w:rPr>
              <w:t>Lucica Tarara, Director General</w:t>
            </w:r>
          </w:p>
        </w:tc>
      </w:tr>
    </w:tbl>
    <w:p w:rsidR="00952395" w:rsidRDefault="005B6CE5" w:rsidP="00952395"/>
    <w:p w:rsidR="00952395" w:rsidRDefault="005B6CE5" w:rsidP="00B43DD0">
      <w:pPr>
        <w:pStyle w:val="Heading2"/>
        <w:keepLines/>
        <w:numPr>
          <w:ilvl w:val="0"/>
          <w:numId w:val="0"/>
        </w:numPr>
        <w:rPr>
          <w:noProof/>
        </w:rPr>
      </w:pPr>
      <w:r>
        <w:rPr>
          <w:noProof/>
        </w:rPr>
        <w:t>7.2 Implicarea partenerilor relevanți</w:t>
      </w:r>
    </w:p>
    <w:p w:rsidR="00952395" w:rsidRPr="00257870" w:rsidRDefault="005B6CE5" w:rsidP="00B43DD0">
      <w:pPr>
        <w:pStyle w:val="Text1"/>
        <w:keepNext/>
        <w:keepLines/>
        <w:ind w:left="0"/>
      </w:pPr>
    </w:p>
    <w:p w:rsidR="00952395" w:rsidRPr="006F5954" w:rsidRDefault="005B6CE5" w:rsidP="00B43DD0">
      <w:pPr>
        <w:pStyle w:val="ManualHeading3"/>
        <w:keepLines/>
        <w:tabs>
          <w:tab w:val="clear" w:pos="850"/>
          <w:tab w:val="left" w:pos="0"/>
        </w:tabs>
        <w:ind w:left="0" w:firstLine="0"/>
        <w:rPr>
          <w:b/>
        </w:rPr>
      </w:pPr>
      <w:r w:rsidRPr="006F5954">
        <w:rPr>
          <w:b/>
        </w:rPr>
        <w:t xml:space="preserve">7.2.1 Acțiunile întreprinse cu scopul de a implica </w:t>
      </w:r>
      <w:r w:rsidRPr="006F5954">
        <w:rPr>
          <w:b/>
        </w:rPr>
        <w:t>partenerii relevanți în pregătirea programului operațional și rolul acestora în implementarea, monitorizarea și evaluarea programului</w:t>
      </w:r>
    </w:p>
    <w:p w:rsidR="00BE54EC" w:rsidRDefault="005B6CE5">
      <w:pPr>
        <w:spacing w:before="0" w:after="240"/>
      </w:pPr>
      <w:r>
        <w:t>Elaborarea Programului Operațional Regional a fost coordonată de Ministerul Dezvoltării Regionale și Administrației Public</w:t>
      </w:r>
      <w:r>
        <w:t>e, cu respectarea și aplicarea principiului parteneriatului, principiu-cheie al gestionarii fondurilor Uniunii Europene, care a presupus o cooperare strânsa cu o serie de autoritațile publice precum și cu alte parți interesate.</w:t>
      </w:r>
    </w:p>
    <w:p w:rsidR="00BE54EC" w:rsidRDefault="005B6CE5">
      <w:pPr>
        <w:spacing w:before="240" w:after="240"/>
      </w:pPr>
      <w:r>
        <w:t>În procesul de elaborare a P</w:t>
      </w:r>
      <w:r>
        <w:t>rogramului Operațional Regional, s-au avut în vedere principiile Codului de Conduita European, respectiv:</w:t>
      </w:r>
    </w:p>
    <w:p w:rsidR="00BE54EC" w:rsidRDefault="005B6CE5" w:rsidP="005B6CE5">
      <w:pPr>
        <w:numPr>
          <w:ilvl w:val="0"/>
          <w:numId w:val="47"/>
        </w:numPr>
        <w:spacing w:before="240" w:after="0"/>
        <w:ind w:hanging="210"/>
      </w:pPr>
      <w:r>
        <w:t>asigurarea transparenței procesului de selectare a partenerilor (autoritați regionale, autoritați locale și alte autoritați publice, a partenerilor so</w:t>
      </w:r>
      <w:r>
        <w:t>ciali și economici și a organismelor care reprezinta societatea civila)</w:t>
      </w:r>
    </w:p>
    <w:p w:rsidR="00BE54EC" w:rsidRDefault="005B6CE5" w:rsidP="005B6CE5">
      <w:pPr>
        <w:numPr>
          <w:ilvl w:val="0"/>
          <w:numId w:val="47"/>
        </w:numPr>
        <w:spacing w:before="0" w:after="0"/>
        <w:ind w:hanging="210"/>
      </w:pPr>
      <w:r>
        <w:t>furnizarea de informații adecvate și acordarea de timp suficient în procesul de consultare a partenerilor;</w:t>
      </w:r>
    </w:p>
    <w:p w:rsidR="00BE54EC" w:rsidRDefault="005B6CE5" w:rsidP="005B6CE5">
      <w:pPr>
        <w:numPr>
          <w:ilvl w:val="0"/>
          <w:numId w:val="47"/>
        </w:numPr>
        <w:spacing w:before="0" w:after="240"/>
        <w:ind w:hanging="210"/>
      </w:pPr>
      <w:r>
        <w:t>garantarea implicarii efective a partenerilor în procesul de pregatire.</w:t>
      </w:r>
    </w:p>
    <w:p w:rsidR="00BE54EC" w:rsidRDefault="005B6CE5">
      <w:pPr>
        <w:spacing w:before="240" w:after="240"/>
      </w:pPr>
      <w:r>
        <w:t>Procesul partenerial pentru elaborarea POR s-a desfăşurat atât la nivel naţional, cu participarea actorilor regionali, cât şi la nivel regional, cu participarea reprezentanţilor nivelului naţional. Procesul consultativ a început în anul 200412 şi va contin</w:t>
      </w:r>
      <w:r>
        <w:t>ua până la aprobarea Programului Operaţional Regional de către Comisia Europeană.</w:t>
      </w:r>
    </w:p>
    <w:p w:rsidR="00BE54EC" w:rsidRDefault="005B6CE5">
      <w:pPr>
        <w:spacing w:before="240" w:after="240"/>
      </w:pPr>
      <w:r>
        <w:rPr>
          <w:b/>
          <w:bCs/>
        </w:rPr>
        <w:t>Direcţia Generală Programe Europene, respectiv Direcţia AMPOR, Serviciul Planificare</w:t>
      </w:r>
      <w:r>
        <w:t>, responsabilă cu elaborarea Programului Operaţional Regional (POR) 2014-2020 a iniţiat un</w:t>
      </w:r>
      <w:r>
        <w:t xml:space="preserve"> proces de consultare a partenerilor regionali, în principal ai Agenţiilor </w:t>
      </w:r>
      <w:r>
        <w:lastRenderedPageBreak/>
        <w:t>pentru Dezvoltare Regională (ADR-uri), ai ministerelor de linie, ai partenerilor din mediul economic, academic şi social (vezi capitolul 12.3) pentru elaborarea analizei socio-econo</w:t>
      </w:r>
      <w:r>
        <w:t>mice, analizei SWOT și dezbaterea axelor prioritare ale Programului Operaţional Regional.</w:t>
      </w:r>
    </w:p>
    <w:p w:rsidR="00BE54EC" w:rsidRDefault="005B6CE5">
      <w:pPr>
        <w:spacing w:before="240" w:after="240"/>
      </w:pPr>
      <w:r>
        <w:t>În acest sens, în conformitate cu Memorandumul „</w:t>
      </w:r>
      <w:r>
        <w:rPr>
          <w:i/>
          <w:iCs/>
        </w:rPr>
        <w:t>Aprobarea acţiunilor şi documentelor privind pregătirea accesării şi implementării fondurilor europene în perioada 201</w:t>
      </w:r>
      <w:r>
        <w:rPr>
          <w:i/>
          <w:iCs/>
        </w:rPr>
        <w:t>4-2020”</w:t>
      </w:r>
      <w:r>
        <w:t xml:space="preserve">, aprobat de Guvern în data de 13 iunie 2012, pentru domeniul dezvoltării regionale s-a constituit </w:t>
      </w:r>
      <w:r>
        <w:rPr>
          <w:b/>
          <w:bCs/>
          <w:i/>
          <w:iCs/>
        </w:rPr>
        <w:t xml:space="preserve">Comitetul Consultativ pentru Dezvoltare Regională </w:t>
      </w:r>
      <w:r>
        <w:rPr>
          <w:b/>
          <w:bCs/>
        </w:rPr>
        <w:t>(</w:t>
      </w:r>
      <w:r>
        <w:t>CCDR</w:t>
      </w:r>
      <w:r>
        <w:rPr>
          <w:b/>
          <w:bCs/>
        </w:rPr>
        <w:t>)</w:t>
      </w:r>
      <w:r>
        <w:t xml:space="preserve"> coordonat în parteneriat de Ministerul Dezvoltării Regionale şi Administraţiei Publice şi Min</w:t>
      </w:r>
      <w:r>
        <w:t>isterul Fondurilor Europene (MFE).</w:t>
      </w:r>
    </w:p>
    <w:p w:rsidR="00BE54EC" w:rsidRDefault="005B6CE5">
      <w:pPr>
        <w:spacing w:before="240" w:after="240"/>
      </w:pPr>
      <w:r>
        <w:t>Prin acest memorandum, MFE a elaborat un set de orientări metodologice privind stabilirea liniilor directoare pentru procesul de programare a fondurilor europene nerambursabile astfel încât să se asigure o coordonare coer</w:t>
      </w:r>
      <w:r>
        <w:t>entă şi unitară a procesului de elaborare a documentelor de programare pentru perioada 2014-2020. De asemenea, memorandumul stabileşte principalele elemente privind organizarea şi funcţionarea cadrului partenerial, astfel încât să se realizeze formalizarea</w:t>
      </w:r>
      <w:r>
        <w:t xml:space="preserve"> cadrului instituţional care să corespundă abordărilor comunitare.</w:t>
      </w:r>
    </w:p>
    <w:p w:rsidR="00BE54EC" w:rsidRDefault="005B6CE5">
      <w:pPr>
        <w:spacing w:before="240" w:after="240"/>
      </w:pPr>
      <w:r>
        <w:t>Comitetul Consultativ pentru Dezvoltarea Regională este alcătuit din reprezentanţi ai autorităţilor şi instituţiilor administraţiei publice centrale, ai organismelor regionale, ai autorităţ</w:t>
      </w:r>
      <w:r>
        <w:t>ilor administraţiei publice locale, organizaţii din mediul economic, social, academic şi societatea civilă.</w:t>
      </w:r>
    </w:p>
    <w:p w:rsidR="00BE54EC" w:rsidRDefault="005B6CE5">
      <w:pPr>
        <w:spacing w:before="240" w:after="240"/>
      </w:pPr>
      <w:r>
        <w:t>Pentru asigurarea unui cadru transparent de colaborare instituţională, MDRAP-AMPOR a organizat procesul de selecţie a organizaţiilor din mediul econ</w:t>
      </w:r>
      <w:r>
        <w:t>omic, social, academic şi societatea civilă pentru CCDR 2014 - 2020. Anunţul privind modul de selecţie a organizaţiilor din mediul economic, social, academic şi societatea civilă pentru CCDR  2014 – 2020 a fost postat pe site-ul www.inforegio.ro și pe site</w:t>
      </w:r>
      <w:r>
        <w:t>-ul www.mdrap.ro.  </w:t>
      </w:r>
    </w:p>
    <w:p w:rsidR="00BE54EC" w:rsidRDefault="005B6CE5">
      <w:pPr>
        <w:spacing w:before="240" w:after="240"/>
      </w:pPr>
      <w:r>
        <w:t>În şedinţele CCDR s-au prezentat și dezbatut contextul general de implementare a intervențiilor finanțate prin politica de coeziune pentru perioada de programare 2014-2020, analizele socio-economice pentru identificarea nevoilor de dezv</w:t>
      </w:r>
      <w:r>
        <w:t>oltare la nivel regional, dar și prioritățile de dezvoltare stabilite pentru a răspunde nevoilor identificate.</w:t>
      </w:r>
    </w:p>
    <w:p w:rsidR="00BE54EC" w:rsidRDefault="005B6CE5">
      <w:pPr>
        <w:spacing w:before="240" w:after="240"/>
      </w:pPr>
      <w:r>
        <w:t>Subsecvent Comitetului Consultativ pentru Dezvoltare Regională (CCDR) au fost create 5 grupuri de lucru (infrastructură de transport, socială, de</w:t>
      </w:r>
      <w:r>
        <w:t xml:space="preserve"> sănătate şi educaţională, eficiență energetică, comunități defavorizate, dezvoltare urbană, mediul de afaceri).</w:t>
      </w:r>
    </w:p>
    <w:p w:rsidR="00BE54EC" w:rsidRDefault="005B6CE5">
      <w:pPr>
        <w:spacing w:before="240" w:after="240"/>
      </w:pPr>
      <w:r>
        <w:t>În cadrul reuniunilor grupurilor de lucru s-au dezbătut analizele socio-economice, s-au identificat și supus spre analiză prioritățile de dezvo</w:t>
      </w:r>
      <w:r>
        <w:t>ltare, tipurile de activități și beneficiari eligibili. Membrii grupurilor de lucru au formulat puncte de vedere, observaţii şi comentarii care au contribuit la elaborarea Programului Operaţional Regional. Astfel, în urma dezbaterilor din grupurile de lucr</w:t>
      </w:r>
      <w:r>
        <w:t>u s-a obținut acordul partenerilor în definirea principalelor priorități de finanțare, precum și în selectarea indicatorilor de monitorizare.</w:t>
      </w:r>
    </w:p>
    <w:p w:rsidR="00BE54EC" w:rsidRDefault="005B6CE5">
      <w:pPr>
        <w:spacing w:before="240" w:after="240"/>
      </w:pPr>
      <w:r>
        <w:t xml:space="preserve">La nivel regional, parteneriatul este asigurat de </w:t>
      </w:r>
      <w:r>
        <w:rPr>
          <w:b/>
          <w:bCs/>
        </w:rPr>
        <w:t xml:space="preserve">Comitetele Regionale pentru elaborarea Planurilor de Dezvoltare </w:t>
      </w:r>
      <w:r>
        <w:rPr>
          <w:b/>
          <w:bCs/>
        </w:rPr>
        <w:t>Regională (CRP-uri)</w:t>
      </w:r>
      <w:r>
        <w:t>, structuri parteneriale care reunesc reprezentanţi ai instituţiilor şi organismelor relevante la nivel local şi regional: ADR–uri, Prefecturi, Consilii Judeţene, servicii deconcentrate ale instituţiilor publice centrale, instituţii de î</w:t>
      </w:r>
      <w:r>
        <w:t>nvăţământ superior şi institute de cercetări, precum şi parteneri economici şi sociali. Parteneriatul regional se află în coordonarea Agenţiilor de Dezvoltare Regională.</w:t>
      </w:r>
    </w:p>
    <w:p w:rsidR="00BE54EC" w:rsidRDefault="005B6CE5">
      <w:pPr>
        <w:spacing w:before="240" w:after="240"/>
      </w:pPr>
      <w:r>
        <w:lastRenderedPageBreak/>
        <w:t>Comitetele Regionale pentru elaborarea Planurilor de Dezvoltare Regională (CRP) sunt o</w:t>
      </w:r>
      <w:r>
        <w:t>rganisme consultative, care funcţionează prin organizarea unor grupuri de lucru tematice și județene, corespunzătoare problemelor analizate, precum şi prin întâlniri în plen, cu asigurarea reprezentării echilibrate a instituţiilor centrale şi regionale, pr</w:t>
      </w:r>
      <w:r>
        <w:t>ecum şi a partenerilor economici şi sociali. CRP-urile reprezintă cadrul larg partenerial al CDR-urilor, având rolul de a aviza și de a formula recomandări şi propuneri privind conţinutul PDR-urilor, precum și de a le aproba.</w:t>
      </w:r>
    </w:p>
    <w:p w:rsidR="00BE54EC" w:rsidRDefault="005B6CE5">
      <w:pPr>
        <w:spacing w:before="240" w:after="240"/>
      </w:pPr>
      <w:r>
        <w:t>Structurile parteneriale creat</w:t>
      </w:r>
      <w:r>
        <w:t>e la nivel regional au asigurat elaborarea în parteneriat a Planurilor de Dezvoltare Regională (PDR), conţinând analizele socio-economice şi strategiile de dezvoltare ale regiunilor, care fundamentează analizele socio-economice şi Strategia Naţională de De</w:t>
      </w:r>
      <w:r>
        <w:t>zvoltare Regională, precum și Programul Operațional Regional.</w:t>
      </w:r>
    </w:p>
    <w:p w:rsidR="00BE54EC" w:rsidRDefault="005B6CE5">
      <w:pPr>
        <w:spacing w:before="240" w:after="240"/>
      </w:pPr>
      <w:r>
        <w:t>Variantele Programului Operaţional Regional 2014-2020 au fost publicate pe site-ul www.inforegio.ro pentru consultare şi dezbatere publică. În urma consultării publice toate părțile interesate a</w:t>
      </w:r>
      <w:r>
        <w:t>u prezentat propunerile și observațiile la adresa de contact unic  programareregională@mdrap.ro. De asemenea, programul a fost diseminat în cadrul reuniunilor pentru prezentarea și dezbaterea programelor operaționale de către Ministerul Fondurilor Europene</w:t>
      </w:r>
      <w:r>
        <w:t>. Comentariile, observațiile și propunerile s-au înregistrat și în urma analizei interne, au fost integrate în versiunii revizuite ale documentului.</w:t>
      </w:r>
    </w:p>
    <w:p w:rsidR="00BE54EC" w:rsidRDefault="005B6CE5">
      <w:pPr>
        <w:spacing w:before="240" w:after="240"/>
      </w:pPr>
      <w:r>
        <w:t>Cele mai importante opinii exprimate de participanţi în cadrul întâlnirilor parteneriale:</w:t>
      </w:r>
    </w:p>
    <w:p w:rsidR="00BE54EC" w:rsidRDefault="005B6CE5" w:rsidP="005B6CE5">
      <w:pPr>
        <w:numPr>
          <w:ilvl w:val="0"/>
          <w:numId w:val="48"/>
        </w:numPr>
        <w:spacing w:before="240" w:after="0"/>
        <w:ind w:hanging="210"/>
      </w:pPr>
      <w:r>
        <w:t>continuarea imple</w:t>
      </w:r>
      <w:r>
        <w:t>mentării tipurilor de intervenții finanțate în perioada 2007 – 2013;</w:t>
      </w:r>
    </w:p>
    <w:p w:rsidR="00BE54EC" w:rsidRDefault="005B6CE5" w:rsidP="005B6CE5">
      <w:pPr>
        <w:numPr>
          <w:ilvl w:val="0"/>
          <w:numId w:val="48"/>
        </w:numPr>
        <w:spacing w:before="0" w:after="0"/>
        <w:ind w:hanging="210"/>
      </w:pPr>
      <w:r>
        <w:t>nevoia de a reabilita şi de a echipa nu numai unităţile sanitare de importanţă naţională, dar şi pe cele de la nivel local, care au o situaţie precară;</w:t>
      </w:r>
    </w:p>
    <w:p w:rsidR="00BE54EC" w:rsidRDefault="005B6CE5" w:rsidP="005B6CE5">
      <w:pPr>
        <w:numPr>
          <w:ilvl w:val="0"/>
          <w:numId w:val="48"/>
        </w:numPr>
        <w:spacing w:before="0" w:after="0"/>
        <w:ind w:hanging="210"/>
      </w:pPr>
      <w:r>
        <w:t>extinderea spitalelor existente, do</w:t>
      </w:r>
      <w:r>
        <w:t>tarea cu echipamente medicale specifice conform noilor tehnologii, în special pentru situaţii de urgenţă;</w:t>
      </w:r>
    </w:p>
    <w:p w:rsidR="00BE54EC" w:rsidRDefault="005B6CE5" w:rsidP="005B6CE5">
      <w:pPr>
        <w:numPr>
          <w:ilvl w:val="0"/>
          <w:numId w:val="48"/>
        </w:numPr>
        <w:spacing w:before="0" w:after="0"/>
        <w:ind w:hanging="210"/>
      </w:pPr>
      <w:r>
        <w:t>reabilitarea/ modernizarea infrastructurii sociale, inclusiv a acelei cu componentă rezidențială, precum și susținerea măsurilor de dezinstituționaliz</w:t>
      </w:r>
      <w:r>
        <w:t>are;</w:t>
      </w:r>
    </w:p>
    <w:p w:rsidR="00BE54EC" w:rsidRDefault="005B6CE5" w:rsidP="005B6CE5">
      <w:pPr>
        <w:numPr>
          <w:ilvl w:val="0"/>
          <w:numId w:val="48"/>
        </w:numPr>
        <w:spacing w:before="0" w:after="0"/>
        <w:ind w:hanging="210"/>
      </w:pPr>
      <w:r>
        <w:t>corelarea proiectelor propuse cu strategiile naţionale;</w:t>
      </w:r>
    </w:p>
    <w:p w:rsidR="00BE54EC" w:rsidRDefault="005B6CE5" w:rsidP="005B6CE5">
      <w:pPr>
        <w:numPr>
          <w:ilvl w:val="0"/>
          <w:numId w:val="48"/>
        </w:numPr>
        <w:spacing w:before="0" w:after="0"/>
        <w:ind w:hanging="210"/>
      </w:pPr>
      <w:r>
        <w:t>necesitatea de a avea o axă prioritară pentru dezvoltarea turismului, întrucât toate regiunile României au potenţial turistic, care poate fi valorificat, nu numai prin conservarea patrimoniului c</w:t>
      </w:r>
      <w:r>
        <w:t>ultural, natural şi istoric, dar şi prin măsuri care să suțină dezvoltarea locală;</w:t>
      </w:r>
    </w:p>
    <w:p w:rsidR="00BE54EC" w:rsidRDefault="005B6CE5" w:rsidP="005B6CE5">
      <w:pPr>
        <w:numPr>
          <w:ilvl w:val="0"/>
          <w:numId w:val="48"/>
        </w:numPr>
        <w:spacing w:before="0" w:after="0"/>
        <w:ind w:hanging="210"/>
      </w:pPr>
      <w:r>
        <w:t>necesitatea de a sprijinii oraşele mici pentru îmbunătăţirea infrastructurii urbane şi a serviciilor, şi ca urmare, întărirea funcţiilor urbane;</w:t>
      </w:r>
    </w:p>
    <w:p w:rsidR="00BE54EC" w:rsidRDefault="005B6CE5" w:rsidP="005B6CE5">
      <w:pPr>
        <w:numPr>
          <w:ilvl w:val="0"/>
          <w:numId w:val="48"/>
        </w:numPr>
        <w:spacing w:before="0" w:after="0"/>
        <w:ind w:hanging="210"/>
      </w:pPr>
      <w:r>
        <w:t>dezvoltarea urbană ar trebui</w:t>
      </w:r>
      <w:r>
        <w:t xml:space="preserve"> să se bazeze pe o abordare integrată şi realizarea planurilor de dezvoltare, în concordanţă cu reglementările legislaţiei în vigoare;</w:t>
      </w:r>
    </w:p>
    <w:p w:rsidR="00BE54EC" w:rsidRDefault="005B6CE5" w:rsidP="005B6CE5">
      <w:pPr>
        <w:numPr>
          <w:ilvl w:val="0"/>
          <w:numId w:val="48"/>
        </w:numPr>
        <w:spacing w:before="0" w:after="0"/>
        <w:ind w:hanging="210"/>
      </w:pPr>
      <w:r>
        <w:t>prioritizarea nevoilor pentru rezolvarea celor stringente;</w:t>
      </w:r>
    </w:p>
    <w:p w:rsidR="00BE54EC" w:rsidRDefault="005B6CE5" w:rsidP="005B6CE5">
      <w:pPr>
        <w:numPr>
          <w:ilvl w:val="0"/>
          <w:numId w:val="48"/>
        </w:numPr>
        <w:spacing w:before="0" w:after="0"/>
        <w:ind w:hanging="210"/>
      </w:pPr>
      <w:r>
        <w:t>proiectele trebuie să fie dezvoltate în largi parteneriate;</w:t>
      </w:r>
    </w:p>
    <w:p w:rsidR="00BE54EC" w:rsidRDefault="005B6CE5" w:rsidP="005B6CE5">
      <w:pPr>
        <w:numPr>
          <w:ilvl w:val="0"/>
          <w:numId w:val="48"/>
        </w:numPr>
        <w:spacing w:before="0" w:after="240"/>
        <w:ind w:hanging="210"/>
      </w:pPr>
      <w:r>
        <w:t>necesitatea continuării activităţilor de diseminare şi informare privind procesul de implementare.</w:t>
      </w:r>
    </w:p>
    <w:p w:rsidR="00BE54EC" w:rsidRDefault="005B6CE5">
      <w:pPr>
        <w:spacing w:before="240" w:after="240"/>
      </w:pPr>
      <w:r>
        <w:t>Partenerii vor juca un rol important în pregătirea, implementarea, monitorizarea și evaluarea programului operațional, inclusiv prin participarea la comitetu</w:t>
      </w:r>
      <w:r>
        <w:t>l de monitorizare. La selectarea membrilor comitetului de monitorizare vor fi luați în considerare partenerii relevanți care au fost implicați în elaborarea Programului Operațional Regional, în special cei reprezentând parteneri socio-economici. Membrii co</w:t>
      </w:r>
      <w:r>
        <w:t xml:space="preserve">mitetului de monitorizare vor fi reprezentanții autorităților de management pentru programele operaționale, ai autorităților de la nivel regional/ local, precum și parteneri </w:t>
      </w:r>
      <w:r>
        <w:lastRenderedPageBreak/>
        <w:t>socio-economici relevanți de la nivel regional. Totodată, la reuniunile Comitetulu</w:t>
      </w:r>
      <w:r>
        <w:t>i de Monitorizare vor participa reprezentanți ai Organismelor Intermediare pentru Programul Operaţional Regional, ai ministerelor care coordonează politici în domenii finanţabile prin Programul Operaţional Regional 2014-2020, precum și ai organizaţiilor, i</w:t>
      </w:r>
      <w:r>
        <w:t>nstituţiilor care pot sprijini implementarea Programului Operaţional Regional 2014-2020 (ex. Agenţia Naţională pentru Rromi, Consiliul Național pentru Combaterea Discriminării, Uniunea Naţională a Consiliilor Judeţene din România, Asociaţia Municipiilor di</w:t>
      </w:r>
      <w:r>
        <w:t>n România, Asociaţia Oraşelor din România, Asociaţia Comunelor din România, etc).</w:t>
      </w:r>
    </w:p>
    <w:p w:rsidR="00BE54EC" w:rsidRDefault="005B6CE5">
      <w:pPr>
        <w:spacing w:before="240" w:after="240"/>
      </w:pPr>
      <w:r>
        <w:t xml:space="preserve">De asemenea, în scopul implicării partenerilor relevanți, pe parcursul procesului de implementare a programelor 2014-2020, va fi elaborat un „cod de conduită” care va prelua </w:t>
      </w:r>
      <w:r>
        <w:t>la nivel național principiile stabilite prin „Codul European de conduită privind organizarea parteneriatului” (Reg. UE nr.240/2014) . Se va urmări stabilirea unor proceduri transparente pentru identificarea partenerilor relevanți, proceduri interne de cons</w:t>
      </w:r>
      <w:r>
        <w:t>ultare bazate pe bune practici, categoriile de informații  ce trebuie oferite în diferite etape ale implementării, etc. Pentru a putea deveni un instrument eficient, ghidul va fi elaborat în paralel cu operaționalizarea mecanismului de coordonare instituţi</w:t>
      </w:r>
      <w:r>
        <w:t>onal structurat pe trei nivele: (i) Comitetul de Coordonare pentru Managementul Acordului de Parteneriat (CCMAP), (ii) cinci sub-comitete tematice şi (iii) patru grupuri de lucru funcţionale sub responsabilitatea şi coordonarea MFE (conform Acordului de Pa</w:t>
      </w:r>
      <w:r>
        <w:t>rteneriat - cap. 2.1) și va fi finalizat la până la sfârșitul lunii mai 2015.</w:t>
      </w:r>
    </w:p>
    <w:p w:rsidR="00BE54EC" w:rsidRDefault="005B6CE5">
      <w:pPr>
        <w:spacing w:before="240" w:after="240"/>
      </w:pPr>
      <w:r>
        <w:t>În noiembrie 2014 au fost demarate demersurile în vederea constituirii cadrului de coordonare a implementării Fondurilor Europene Structurale și de Investiții. Astfel, în vederea</w:t>
      </w:r>
      <w:r>
        <w:t xml:space="preserve"> selectării membrilor Comitetului de Coordonare pentru Managementul Acordului de Parteneriat 2014-2020 (primul nivel de coordonare), Ministerul Fondurilor Europene a adresat invitația către reprezentanții societății civile la nivel național, regional sau l</w:t>
      </w:r>
      <w:r>
        <w:t>ocal de a-și exprima interesul privind participarea la acest Comitet. Au fost primite peste 120 de expresii interes în selecția cărora s-a avut în vedere reprezentarea echilibrată a domeniilor relevante pentru implementarea FESI, precum și expertiza și exp</w:t>
      </w:r>
      <w:r>
        <w:t>eriența, organizațiile selectate urmând  să fie implicate activ și constructiv în coordonarea strategică. Totodată, ministerele de linie responsabile de politici publice în diferite domenii vizate spre finanțare prin FESI și-au desemnat reprezentanți în CC</w:t>
      </w:r>
      <w:r>
        <w:t>MAP, care cuprinde în total 60 de membrii dintre care 40% sunt reprezentanță ai societății civile.</w:t>
      </w:r>
    </w:p>
    <w:p w:rsidR="00952395" w:rsidRPr="001371B2" w:rsidRDefault="005B6CE5" w:rsidP="007A7E35"/>
    <w:p w:rsidR="00952395" w:rsidRPr="008F2E3F" w:rsidRDefault="005B6CE5" w:rsidP="003F0C82">
      <w:pPr>
        <w:pStyle w:val="Heading3"/>
        <w:numPr>
          <w:ilvl w:val="0"/>
          <w:numId w:val="0"/>
        </w:numPr>
        <w:rPr>
          <w:i w:val="0"/>
        </w:rPr>
      </w:pPr>
      <w:r w:rsidRPr="00D916B3">
        <w:rPr>
          <w:b/>
        </w:rPr>
        <w:t>7.2.2 Subvenție globală</w:t>
      </w:r>
      <w:r>
        <w:rPr>
          <w:i w:val="0"/>
        </w:rPr>
        <w:t xml:space="preserve"> (pentru FSE, dacă este cazul)</w:t>
      </w:r>
    </w:p>
    <w:p w:rsidR="00952395" w:rsidRPr="0079101B" w:rsidRDefault="005B6CE5" w:rsidP="003F0C82">
      <w:pPr>
        <w:pStyle w:val="Heading3"/>
        <w:numPr>
          <w:ilvl w:val="0"/>
          <w:numId w:val="0"/>
        </w:numPr>
        <w:rPr>
          <w:i w:val="0"/>
        </w:rPr>
      </w:pPr>
      <w:r w:rsidRPr="0079101B">
        <w:rPr>
          <w:b/>
        </w:rPr>
        <w:t>7.2.3 Alocarea unei sume pentru consolidarea capacităților</w:t>
      </w:r>
      <w:r w:rsidRPr="0079101B">
        <w:rPr>
          <w:i w:val="0"/>
        </w:rPr>
        <w:t xml:space="preserve"> (pentru FSE, dacă este cazul)</w:t>
      </w:r>
    </w:p>
    <w:p w:rsidR="00056E7A" w:rsidRDefault="005B6CE5" w:rsidP="00056E7A">
      <w:pPr>
        <w:pStyle w:val="Heading1"/>
        <w:sectPr w:rsidR="00056E7A" w:rsidSect="00A54D15">
          <w:pgSz w:w="11906" w:h="16838"/>
          <w:pgMar w:top="1022" w:right="1699" w:bottom="1022" w:left="1584" w:header="283" w:footer="283" w:gutter="0"/>
          <w:cols w:space="708"/>
          <w:docGrid w:linePitch="360"/>
        </w:sectPr>
      </w:pPr>
    </w:p>
    <w:p w:rsidR="00056E7A" w:rsidRDefault="005B6CE5" w:rsidP="00AD721D">
      <w:pPr>
        <w:pStyle w:val="Heading1"/>
        <w:numPr>
          <w:ilvl w:val="0"/>
          <w:numId w:val="0"/>
        </w:numPr>
      </w:pPr>
      <w:r>
        <w:lastRenderedPageBreak/>
        <w:t>8. COORDONAREA DINTRE FONDURI, FEADR, FEPAM ȘI ALTE INSTRUMENTE DE FINANȚARE NAȚIONALE ȘI ALE UNIUNII, PRECUM ȘI COORDONAREA CU BEI</w:t>
      </w:r>
    </w:p>
    <w:p w:rsidR="00264139" w:rsidRPr="00264139" w:rsidRDefault="005B6CE5" w:rsidP="00BE7FCE">
      <w:r>
        <w:t>Mecanismelor de asigurare a coordonării între Fondul european agricol pentru dezvoltare rurală (FEAD</w:t>
      </w:r>
      <w:r>
        <w:t>R), Fondul european pentru pescuit și afaceri maritime (FEPAM) și alte instrumente de finanțare ale Uniunii și naționale și cu Banca Europeană de Investiții (BEI), ținând seama de dispozițiile relevante stabilite în cadrul strategic comun</w:t>
      </w:r>
    </w:p>
    <w:p w:rsidR="00BE54EC" w:rsidRDefault="005B6CE5">
      <w:pPr>
        <w:spacing w:before="0" w:after="240"/>
      </w:pPr>
      <w:r>
        <w:t>Mecanismul de coo</w:t>
      </w:r>
      <w:r>
        <w:t>rdonare structurat pe trei niveluri (strategic, interinstituțional tematic, operațional), stabilit la nivelul AP (cap. 2.1) va asigura coerența intervențiilor, urmărind complementaritățile și sinergiile reliefate în fazele de programare.</w:t>
      </w:r>
    </w:p>
    <w:p w:rsidR="00BE54EC" w:rsidRDefault="005B6CE5">
      <w:pPr>
        <w:spacing w:before="240" w:after="240"/>
      </w:pPr>
      <w:r>
        <w:t>La nivel operațion</w:t>
      </w:r>
      <w:r>
        <w:t xml:space="preserve">al, în cadrul </w:t>
      </w:r>
      <w:r>
        <w:rPr>
          <w:i/>
          <w:iCs/>
        </w:rPr>
        <w:t>GLF pentru abordări noi</w:t>
      </w:r>
      <w:r>
        <w:t xml:space="preserve"> se vor constitui colective formate din reprezentanți ai AM, OI și, după caz, ai PNCR, organismului unic pentru FSE, ministerelor responsabile de politicile publice relevante, ADR-urilor. Pentru ariile care necesită o abordare integrată a intervențiilor vo</w:t>
      </w:r>
      <w:r>
        <w:t xml:space="preserve">r fi stabilite </w:t>
      </w:r>
      <w:r>
        <w:rPr>
          <w:i/>
          <w:iCs/>
        </w:rPr>
        <w:t>principii de implementare adecvate (coordonarea lansării apelurilor de proiecte, punctaje suplimentare, criterii de selecție care să garanteze abordarea integrată, selecție comună)</w:t>
      </w:r>
      <w:r>
        <w:t>. Aceste principii vor fi formalizate în cadrul unor protocoa</w:t>
      </w:r>
      <w:r>
        <w:t>le de coordonare asumate de AM implicate. Identificarea acțiunilor care necesită o abordare integrată şi semnarea protocoalelor de colaborare vor fi coordonate de MFE.</w:t>
      </w:r>
    </w:p>
    <w:p w:rsidR="00BE54EC" w:rsidRDefault="005B6CE5">
      <w:pPr>
        <w:spacing w:before="240" w:after="240"/>
      </w:pPr>
      <w:r>
        <w:t>Acesta va fi cazul abordărilor integrate de tip CLLD şi non-CLLD. Un exemplu de abordare</w:t>
      </w:r>
      <w:r>
        <w:t xml:space="preserve"> integrată non-CLLD, este finanţarea (prin POR) infrastructurii medicale, prin care se vizează o calitate sporită a infrastructurii în paralel cu finanţarea măsurilor de tip „soft” (prin POCU) în domeniul serviciilor medicale, prin care se urmăreşte creşte</w:t>
      </w:r>
      <w:r>
        <w:t>rea calităţii acestor servicii. Aceste măsuri vor fi întregite de cele finanţate din POC vizând tele-medicina şi e-health. În mod similar, se vor derula şi proiectele vizând infrastructura de servicii sociale și de educație (POR), complementate de cele pri</w:t>
      </w:r>
      <w:r>
        <w:t>vind îmbunătăţirea serviciilor sociale acompaniate și de măsurile de creștere a participării la educație (POCU), precum şi de investiţiile naţionale din POC în PAPI. Aceste intervenţii, finanţate din POR şi POCU, vor fi complementate de  PNDR.</w:t>
      </w:r>
    </w:p>
    <w:p w:rsidR="00BE54EC" w:rsidRDefault="005B6CE5">
      <w:pPr>
        <w:spacing w:before="240" w:after="240"/>
      </w:pPr>
      <w:r>
        <w:t>În ceea ce p</w:t>
      </w:r>
      <w:r>
        <w:t>rivește intervențiile de tip CLLD, coordonarea intervențiilor pentru zona urbană peste 20.000 locuitori, între intervențiile FSE și FEDR se va asigura prin pachetul de proiecte integrate propus de GAL, ulterior selectării strategiilor de dezvoltare a comun</w:t>
      </w:r>
      <w:r>
        <w:t>ității, ce va fi evaluat în cadrul unor comitete comune de selecție formate din reprezentanți ai AM POCU, POR și POC, ai organismului unic FSE și ai PNCR. Acest mecanism va asigura, de asemenea, conformitatea proiectelor propuse cu măsurile și acțiunile sp</w:t>
      </w:r>
      <w:r>
        <w:t>ecificate în strategie.</w:t>
      </w:r>
    </w:p>
    <w:p w:rsidR="00BE54EC" w:rsidRDefault="005B6CE5">
      <w:pPr>
        <w:spacing w:before="240" w:after="240"/>
      </w:pPr>
      <w:r>
        <w:t>În ceea ce privește intervențiile privind incluziunea socială, în special a celor aparținând etniei Roma, atât organismul unic pentru FSE, cât și PNCR vor fi implicate pe tot parcursul procesului de implementare, inclusiv din faza p</w:t>
      </w:r>
      <w:r>
        <w:t>roiectării apelurilor de proiecte, pentru intervențiile finanțate prin POR și PNDR. Organismul unic pentru FSE este organism intermediar pentru POCU constituit la nivelul MMFPSPV, iar PNCR va funcționa în cadrul MFE, atribuțiile sale fiind detaliate în con</w:t>
      </w:r>
      <w:r>
        <w:t>ținutul revizuit al Strategiei Naționale pentru Romi.</w:t>
      </w:r>
    </w:p>
    <w:p w:rsidR="00BE54EC" w:rsidRDefault="005B6CE5">
      <w:pPr>
        <w:spacing w:before="240" w:after="240"/>
      </w:pPr>
      <w:r>
        <w:t>Pentru proiectele integrate care nu au anvergură națională și care nu fac parte dintr-o strategie teritorială integrată CLLD/LEADER, se are în vedere posibilitatea ca AM ale PO vizate să poată face o an</w:t>
      </w:r>
      <w:r>
        <w:t xml:space="preserve">aliză preliminară a modului în care intervențiile propuse </w:t>
      </w:r>
      <w:r>
        <w:lastRenderedPageBreak/>
        <w:t>susțin obiectivele specifice ale programelor și, prin abordarea integrată, consolidează impactul social/economic al investiției FESI.</w:t>
      </w:r>
    </w:p>
    <w:p w:rsidR="00BE54EC" w:rsidRDefault="005B6CE5">
      <w:pPr>
        <w:spacing w:before="240" w:after="240"/>
      </w:pPr>
      <w:r>
        <w:t xml:space="preserve">Arhitectura sistemului MySMIS va permite AM potențial implicate </w:t>
      </w:r>
      <w:r>
        <w:t>în finanțarea unui proiect integrat, pe perioada selecției, o analiză preliminară a acestor proiecte nu numai din punct de vedere al eligibilității ci și a justificării solide a opțiunii de finanțare din mai multe surse.</w:t>
      </w:r>
    </w:p>
    <w:p w:rsidR="00BE54EC" w:rsidRDefault="005B6CE5">
      <w:pPr>
        <w:spacing w:before="240" w:after="240"/>
      </w:pPr>
      <w:r>
        <w:rPr>
          <w:b/>
          <w:bCs/>
        </w:rPr>
        <w:t>OT 1 – Consolidarea cercetării, dez</w:t>
      </w:r>
      <w:r>
        <w:rPr>
          <w:b/>
          <w:bCs/>
        </w:rPr>
        <w:t>voltării tehnologice şi a inovării.</w:t>
      </w:r>
      <w:r>
        <w:t xml:space="preserve"> Prin </w:t>
      </w:r>
      <w:r>
        <w:rPr>
          <w:i/>
          <w:iCs/>
        </w:rPr>
        <w:t>AP1 - Promovarea transferului tehnologic</w:t>
      </w:r>
      <w:r>
        <w:t>, POR va finanța activități dedicate entităților de inovare şi transfer tehnologic. Sprijinul se adresează în special structurilor care au capacitatea de a sprijini firmele, î</w:t>
      </w:r>
      <w:r>
        <w:t>n special IMM-urile din zonele/sectoarele cu potenţial de creştere economică, prin concentrarea pe specializare inteligentă şi atingerea masei critice a IMM-urilor inovative. Aceste activități sunt complementare activităților finanțate din POR în principal</w:t>
      </w:r>
      <w:r>
        <w:t xml:space="preserve"> cu intervențiile adresate antreprenoriatului și modelelor de afaceri conform AP 2 POR prin care sunt susţinute IMM-urile, în special cele inovative.</w:t>
      </w:r>
    </w:p>
    <w:p w:rsidR="00BE54EC" w:rsidRDefault="005B6CE5">
      <w:pPr>
        <w:spacing w:before="240" w:after="240"/>
      </w:pPr>
      <w:r>
        <w:t>Complementaritatea şi demarcarea între POR și POC constă în faptul că POC urmăreşte sprijinirea instituţii</w:t>
      </w:r>
      <w:r>
        <w:t>lor care produc cercetare (oferta de CDI) în vederea diseminării rezultatelor în piaţă, în timp ce POR se adresează nevoilor de inovare din piaţă (cererea de CDI), prin faptul că sprijină intermedierea cererii cu oferta de inovare în vederea modelării prod</w:t>
      </w:r>
      <w:r>
        <w:t>usului cercetării în funcţie de nevoile firmelor.</w:t>
      </w:r>
    </w:p>
    <w:p w:rsidR="00BE54EC" w:rsidRDefault="005B6CE5">
      <w:pPr>
        <w:spacing w:before="240" w:after="240"/>
      </w:pPr>
      <w:r>
        <w:t>Investițiile finanțate din</w:t>
      </w:r>
      <w:r>
        <w:rPr>
          <w:i/>
          <w:iCs/>
        </w:rPr>
        <w:t xml:space="preserve"> POR </w:t>
      </w:r>
      <w:r>
        <w:t>șunt complementare celor finanțate din</w:t>
      </w:r>
      <w:r>
        <w:rPr>
          <w:i/>
          <w:iCs/>
        </w:rPr>
        <w:t xml:space="preserve"> POCU – AP 6,</w:t>
      </w:r>
      <w:r>
        <w:t xml:space="preserve"> întrucât acestea vizează dezvoltarea parteneriatelor între universități, mediul academic și de cercetare și companii, în co</w:t>
      </w:r>
      <w:r>
        <w:t>pul facilitării inserției pe piața muncii a viitorilor absolvenții de învățământ terțiar universitar și non universitar.</w:t>
      </w:r>
    </w:p>
    <w:p w:rsidR="00BE54EC" w:rsidRDefault="005B6CE5">
      <w:pPr>
        <w:spacing w:before="240" w:after="240"/>
      </w:pPr>
      <w:r>
        <w:t xml:space="preserve">Prin intermediul intervențiilor POR se asigură complementarea intervențiilor cu cele susținute prin </w:t>
      </w:r>
      <w:r>
        <w:rPr>
          <w:b/>
          <w:bCs/>
          <w:i/>
          <w:iCs/>
        </w:rPr>
        <w:t>Horizon 2020</w:t>
      </w:r>
      <w:r>
        <w:t xml:space="preserve"> care vizează dezvoltarea cererii, îndeosebi în ceea ce privește achiziționarea publică a inovațiilor înainte de comercializare și prima achiziționare comercială a inovațiilor, precum și cu programul </w:t>
      </w:r>
      <w:r>
        <w:rPr>
          <w:b/>
          <w:bCs/>
          <w:i/>
          <w:iCs/>
        </w:rPr>
        <w:t>COSME</w:t>
      </w:r>
      <w:r>
        <w:t xml:space="preserve"> care susţine consolidarea competitivității și sust</w:t>
      </w:r>
      <w:r>
        <w:t>enabilității întreprinderilor europene prin atragerea de soluţii inovative prin transfer tehnologic</w:t>
      </w:r>
      <w:r>
        <w:rPr>
          <w:b/>
          <w:bCs/>
          <w:i/>
          <w:iCs/>
        </w:rPr>
        <w:t>.</w:t>
      </w:r>
    </w:p>
    <w:p w:rsidR="00BE54EC" w:rsidRDefault="005B6CE5">
      <w:pPr>
        <w:spacing w:before="240" w:after="240"/>
      </w:pPr>
      <w:r>
        <w:rPr>
          <w:b/>
          <w:bCs/>
        </w:rPr>
        <w:t>OT 3 – Îmbunătăţirea competitivităţii întreprinderilor mici şi mijlocii, a sectorului agricol şi a sectorului pescuitului şi acvaculturii.</w:t>
      </w:r>
      <w:r>
        <w:t xml:space="preserve"> POR prevede în c</w:t>
      </w:r>
      <w:r>
        <w:t xml:space="preserve">adrul AP 2, măsuri suport pentru sprijinirea competitivității IMM-urilor, complementare cu acțiunile </w:t>
      </w:r>
      <w:r>
        <w:rPr>
          <w:b/>
          <w:bCs/>
        </w:rPr>
        <w:t>PNDR</w:t>
      </w:r>
      <w:r>
        <w:t>  care va sprijini dezvoltarea întreprinderilor agricole din mediul urban şi rural şi a microîntreprinderilor şi întreprinderilor mici non-agricole din</w:t>
      </w:r>
      <w:r>
        <w:t xml:space="preserve"> mediul rural, </w:t>
      </w:r>
      <w:r>
        <w:rPr>
          <w:b/>
          <w:bCs/>
          <w:i/>
          <w:iCs/>
        </w:rPr>
        <w:t>POCU - AP 3</w:t>
      </w:r>
      <w:r>
        <w:t xml:space="preserve">, care va sprijini crearea de întreprinderi şi susţinerea acestora în primul an de viaţă, </w:t>
      </w:r>
      <w:r>
        <w:rPr>
          <w:b/>
          <w:bCs/>
          <w:i/>
          <w:iCs/>
        </w:rPr>
        <w:t xml:space="preserve">POC – AP 1 și 2, </w:t>
      </w:r>
      <w:r>
        <w:t>care va sprijini IMM-urile care au ca domeniu de activitate cercetarea, precum și utilizarea TIC pentru dezvoltarea afaceri</w:t>
      </w:r>
      <w:r>
        <w:t xml:space="preserve">lor, </w:t>
      </w:r>
      <w:r>
        <w:rPr>
          <w:b/>
          <w:bCs/>
          <w:i/>
          <w:iCs/>
        </w:rPr>
        <w:t>POP</w:t>
      </w:r>
      <w:r>
        <w:t xml:space="preserve"> care finanţează investiţii productive în acvacultură şi activităţi productive în unităţile de acvacultură, precum şi investiţii în prelucrarea produselor obţinute din pescuit şi acvacultură, </w:t>
      </w:r>
      <w:r>
        <w:rPr>
          <w:b/>
          <w:bCs/>
        </w:rPr>
        <w:t>Horizon 2020</w:t>
      </w:r>
      <w:r>
        <w:t xml:space="preserve"> care sustine activ IMM-urile, oferind sprij</w:t>
      </w:r>
      <w:r>
        <w:t xml:space="preserve">in financiar direct pentru a sprjini indirect capacitatea lor de inovare și </w:t>
      </w:r>
      <w:r>
        <w:rPr>
          <w:b/>
          <w:bCs/>
          <w:i/>
          <w:iCs/>
        </w:rPr>
        <w:t>COSME</w:t>
      </w:r>
      <w:r>
        <w:t xml:space="preserve"> care susţine încurajarea culturii antreprenoriale și promovarea înființării și dezvoltării IMM-urilor.</w:t>
      </w:r>
    </w:p>
    <w:p w:rsidR="00BE54EC" w:rsidRDefault="005B6CE5">
      <w:pPr>
        <w:spacing w:before="240" w:after="240"/>
      </w:pPr>
      <w:r>
        <w:rPr>
          <w:b/>
          <w:bCs/>
        </w:rPr>
        <w:t>OT 4 – Sprijinirea tranziţiei către o economie cu emisii scăzute de dio</w:t>
      </w:r>
      <w:r>
        <w:rPr>
          <w:b/>
          <w:bCs/>
        </w:rPr>
        <w:t xml:space="preserve">xid de carbon în toate sectoarele. </w:t>
      </w:r>
      <w:r>
        <w:t xml:space="preserve">POR finanțează în cadrul AP 3 investiții în creșterea eficienței energetice a clădirilor publice, rezidențiale și iluminat public, care, corelate cu investițiile în sistemele centralizate de alimentare cu energie termică </w:t>
      </w:r>
      <w:r>
        <w:t xml:space="preserve">promovate prin POIM, vor </w:t>
      </w:r>
      <w:r>
        <w:lastRenderedPageBreak/>
        <w:t>contribui la eficientizarea consumului de energie la nivel local. Va fi acordată prioritate la finanțare investițiilor POR localizate în orașele pentru care se vor realiza investiții în modernizarea rețelei de transport și distribu</w:t>
      </w:r>
      <w:r>
        <w:t>ție a agentului termic. Investițiile AP 3 vor fi complementare cu cele privind dezvoltarea competențelor sectoriale (POCU), inovații în eficiență energetică sau difuzia de noi tehnologii în IMM-uri.  </w:t>
      </w:r>
    </w:p>
    <w:p w:rsidR="00BE54EC" w:rsidRDefault="005B6CE5">
      <w:pPr>
        <w:spacing w:before="240" w:after="240"/>
      </w:pPr>
      <w:r>
        <w:rPr>
          <w:b/>
          <w:bCs/>
        </w:rPr>
        <w:t>OT 6 – Protecţia mediului şi promovarea utilizării efic</w:t>
      </w:r>
      <w:r>
        <w:rPr>
          <w:b/>
          <w:bCs/>
        </w:rPr>
        <w:t xml:space="preserve">iente a resurselor. </w:t>
      </w:r>
      <w:r>
        <w:t xml:space="preserve">În cadrul </w:t>
      </w:r>
      <w:r>
        <w:rPr>
          <w:i/>
          <w:iCs/>
        </w:rPr>
        <w:t xml:space="preserve">AP 5 POR </w:t>
      </w:r>
      <w:r>
        <w:t>se va asigura complementaritatea cu PNDR. Astfel, în timp ce POR va finanța măsuri care vizează patrimonial UNESCO, patrimonial cultural național (urban, rural) și patrimoniul local din mediul urban, PNDR va finanța i</w:t>
      </w:r>
      <w:r>
        <w:t>nvestiţii privind păstrarea, conservarea şi renovarea patrimoniului cultural local din mediul rural, inclusiv așezăminte monahale, indiferent dacă acestea se află înscrise pe Lista Monumentelor Istorice. Complementar cu POC, intervenţiile prin POR vor fina</w:t>
      </w:r>
      <w:r>
        <w:t>nţa pentru acest domeniu inclusiv digitizarea itemilor imobili.</w:t>
      </w:r>
    </w:p>
    <w:p w:rsidR="00BE54EC" w:rsidRDefault="005B6CE5">
      <w:pPr>
        <w:spacing w:before="240" w:after="240"/>
      </w:pPr>
      <w:r>
        <w:t>Intervențiile din POR privind regenerarea și revitalizarea urbană sunt complementare cu acţiunile din POIM privind investițiile pentru reducerea suprafeţelor poluate istoric, precum și cu cele</w:t>
      </w:r>
      <w:r>
        <w:t xml:space="preserve"> finanțate prin POC, privind inovarea legată de arhitectura si designul spațiilor urbane revitalizate.</w:t>
      </w:r>
    </w:p>
    <w:p w:rsidR="00BE54EC" w:rsidRDefault="005B6CE5">
      <w:pPr>
        <w:spacing w:before="240" w:after="240"/>
      </w:pPr>
      <w:r>
        <w:rPr>
          <w:b/>
          <w:bCs/>
        </w:rPr>
        <w:t xml:space="preserve">OT 7 – Promovarea sistemelor de transport durabile şi eliminarea blocajelor din cadrul infrastructurilor reţelelor majore. </w:t>
      </w:r>
      <w:r>
        <w:t>POR finanțează prin intermediu</w:t>
      </w:r>
      <w:r>
        <w:t>l AP 6 investiții în infrastructura secundară de transport, complementar investițiilor finanțate POIM, care sprijină investiții în coridoarele majore de transport TEN T. precum şi investiţiilor finaţate prin PNDR, care sprijină investiţii în reţeaua de dru</w:t>
      </w:r>
      <w:r>
        <w:t>muri de interes local.</w:t>
      </w:r>
    </w:p>
    <w:p w:rsidR="00BE54EC" w:rsidRDefault="005B6CE5">
      <w:pPr>
        <w:spacing w:before="240" w:after="240"/>
      </w:pPr>
      <w:r>
        <w:rPr>
          <w:b/>
          <w:bCs/>
        </w:rPr>
        <w:t xml:space="preserve">OT 8 – Promovarea ocupării forței de muncă sustenabile și de calitate și sprijinirea mobilității forței de muncă. </w:t>
      </w:r>
      <w:r>
        <w:t>AP 7 POR va finanța investiții - parte dintr-o strategie de dezvoltare locală, care să contribuie la valorificarea dura</w:t>
      </w:r>
      <w:r>
        <w:t>bilă a resurselor turistice, precum și la creșterea gradului de ocupare a forței de muncă. PNDR va finanța proiecte de investiţii private ale microîntreprinderilor şi întreprinderilor mici care vizează infrastructura agro-turistică de cazare, servicii de a</w:t>
      </w:r>
      <w:r>
        <w:t>grement şi alimentaţie publică în spaţiul rural. Prin POP vor fi sprijinite investiţii pentru diversificarea activităţilor de pescuit în ape interioare prin alte activităţi din afara pescuitului (inclusiv turism). În ambele cazuri, complementaritatea va fi</w:t>
      </w:r>
      <w:r>
        <w:t xml:space="preserve"> realizată pe tip de beneficiar: autoritate publică locală în cazul POR, alte entități pentru PNDR. Turismul reprezinta unul dintre sectoarele economice  abordate prin investițiile realizate prin PO CU in vederea cresterii  adaptabilitatii forței de muncă.</w:t>
      </w:r>
    </w:p>
    <w:p w:rsidR="00BE54EC" w:rsidRDefault="005B6CE5">
      <w:pPr>
        <w:spacing w:before="240" w:after="240"/>
      </w:pPr>
      <w:r>
        <w:rPr>
          <w:b/>
          <w:bCs/>
        </w:rPr>
        <w:t xml:space="preserve">OT 9 – Promovarea incluziunii sociale şi combaterea sărăciei. </w:t>
      </w:r>
      <w:r>
        <w:t>AP 8 POR va fi complementară cu AP 9 POR prin sinergia intervențiilor în infrastructura de sănătate și cea de servicii sociale cu cele sprijinite prin CLLD; cu intervenţiile POCA privind consol</w:t>
      </w:r>
      <w:r>
        <w:t>idarea structurilor și competențelor la nivelul instituțiilor și autorităților administrației publice centrale, inclusiv MS. Investiţiile PNDR în infrastructura de bază la scară mică aferente măsurii  07, vor contribui la sporirea accesibilităţii serviciil</w:t>
      </w:r>
      <w:r>
        <w:t>or medicale pentru populaţia din zonele rurale, completând investiţiile în infrastructura medicală şi socială propuse prin POR. Prin AP 8 POR se va asigura și corelarea cu investiţiile în sporirea accesibilităţii serviciilor sociale și de asistență medical</w:t>
      </w:r>
      <w:r>
        <w:t>ă, sprijinirea dez-instituționalizării din cadrul AP 4 POCU.</w:t>
      </w:r>
    </w:p>
    <w:p w:rsidR="00BE54EC" w:rsidRDefault="005B6CE5">
      <w:pPr>
        <w:spacing w:before="240" w:after="240"/>
      </w:pPr>
      <w:r>
        <w:t xml:space="preserve">AP 9 POR se va corela cu AP 8 a POR, prin complementaritatea intervențiilor în infrastructura de sănătate și cea de servicii sociale cu cele sprijinite prin intermediul </w:t>
      </w:r>
      <w:r>
        <w:lastRenderedPageBreak/>
        <w:t>CLLD, cu AP 5 POCU care sp</w:t>
      </w:r>
      <w:r>
        <w:t xml:space="preserve">rijină dezvoltarea serviciilor sociale și serviciilor comunitare integrate medicale și sociale, cu cele ale PNDR (Măsura 19), precum și cu asistența non-financiară furnizată prin FEAD. Intervențiile integrate finanțate din AP 9 POR vor fi complementare cu </w:t>
      </w:r>
      <w:r>
        <w:t>acțiunile programelor naţionale de investiţii din domeniile sănătăţii şi al asistenţei sociale, precum şi cu cele dedicate incluziunii romilor. Astfel, MS derulează PNACAS, care, prin activităţile propuse (formarea de asistenţi medicali comunitari şi media</w:t>
      </w:r>
      <w:r>
        <w:t>tori sanitari comunitari romi) complementează, prin partea de servicii asigurate, investiţiile în infrastructură derulate prin POR. AP 8 și 9 POR se va corela şi cu POC în ceea ce priveşte domeniile  e-health şi e –inclusion.</w:t>
      </w:r>
    </w:p>
    <w:p w:rsidR="00BE54EC" w:rsidRDefault="005B6CE5">
      <w:pPr>
        <w:spacing w:before="240" w:after="240"/>
      </w:pPr>
      <w:r>
        <w:t>Investițiile privind regenerar</w:t>
      </w:r>
      <w:r>
        <w:t>ea fizică, economică și socială promovate prin intermediul AP 4, PI 4.3 vor fi  implementate în mod complementar și integrat cu activitățile de tip FSE promovate prin PO CU, în special cele prevăzute în cadrul AP 3 și 4.</w:t>
      </w:r>
    </w:p>
    <w:p w:rsidR="00BE54EC" w:rsidRDefault="005B6CE5">
      <w:pPr>
        <w:spacing w:before="240" w:after="240"/>
      </w:pPr>
      <w:r>
        <w:rPr>
          <w:b/>
          <w:bCs/>
        </w:rPr>
        <w:t>OT 10 – Investiţiile în educaţie, c</w:t>
      </w:r>
      <w:r>
        <w:rPr>
          <w:b/>
          <w:bCs/>
        </w:rPr>
        <w:t xml:space="preserve">ompetenţe şi învăţare pe tot parcursul vieţii. </w:t>
      </w:r>
      <w:r>
        <w:t> Investițiile din AP 10 POR vor fi complementare cu investițiile finanțate prin PNDR care vizează investiții pentru creșe și grădinițe care nu fac parte dintr-o școală, din mediul rural și, de asemenea, pentru</w:t>
      </w:r>
      <w:r>
        <w:t xml:space="preserve"> instituțiile de învățământ secundar superior (licee tehnologice și școli profesionale) cu profil agricol din mediul rural. Prin mecanismul de coordonare se va asigura corelarea intervențiilor AP 10 POR cu cele finanțate prin POCU și POC. </w:t>
      </w:r>
    </w:p>
    <w:p w:rsidR="00BE54EC" w:rsidRDefault="005B6CE5">
      <w:pPr>
        <w:spacing w:before="240" w:after="240"/>
      </w:pPr>
      <w:r>
        <w:rPr>
          <w:b/>
          <w:bCs/>
        </w:rPr>
        <w:t>OT 11 – Consolid</w:t>
      </w:r>
      <w:r>
        <w:rPr>
          <w:b/>
          <w:bCs/>
        </w:rPr>
        <w:t xml:space="preserve">area capacității instituționale și o administrației publică eficientă. </w:t>
      </w:r>
      <w:r>
        <w:t>Prin finanțarea sistemului de cadastru în mediul rural, se va asigura o utilizare sinergică a fondurilor FEDR cu FEADR, în măsura în care prin investițiile din POR se vor clarifica prob</w:t>
      </w:r>
      <w:r>
        <w:t>leme legate de identificarea și parcelarea terenurilor din mediul rural și se va facilita accesul la finanțare a potențialilor beneficiari din mediul rural prin PNDR. </w:t>
      </w:r>
    </w:p>
    <w:p w:rsidR="00BE54EC" w:rsidRDefault="005B6CE5">
      <w:pPr>
        <w:spacing w:before="240" w:after="240"/>
      </w:pPr>
      <w:r>
        <w:t>POR finanțează, de asemenea, investiții care contribuie la implementarea complementară a</w:t>
      </w:r>
      <w:r>
        <w:t xml:space="preserve"> unor strategii și instrumente de dezvoltare teritoriale, respectiv ITI, dezvoltare urbană, SUERD și CLLD.</w:t>
      </w:r>
    </w:p>
    <w:p w:rsidR="00BE54EC" w:rsidRDefault="005B6CE5">
      <w:pPr>
        <w:spacing w:before="240" w:after="240"/>
      </w:pPr>
      <w:r>
        <w:t xml:space="preserve">Coordonarea finanțării investițiilor din Delta Dunării prin intermediul ITI se va face la nivelul AP, fiind stabilit un comitet de coordonare ITI la </w:t>
      </w:r>
      <w:r>
        <w:t>nivelul MFE care cuprinde reprezentanți ai tuturor AM care vor finanța prin PO relevante proiectele din cadrul SIDD.</w:t>
      </w:r>
    </w:p>
    <w:p w:rsidR="00BE54EC" w:rsidRDefault="005B6CE5">
      <w:pPr>
        <w:spacing w:before="240" w:after="240"/>
      </w:pPr>
      <w:r>
        <w:t>Având în vedere domeniile de finanțare relevante pentru autoritățile locale din mediul urban în cadrul POR, proiectele care sunt parte a st</w:t>
      </w:r>
      <w:r>
        <w:t>rategiilor integrate de dezvoltare urbană vor fi finanțate cu prioritate în celelalte axe prioritare ale POR, precum și în celelalte PO relevante, prin acordarea unui punctaj suplimentar.</w:t>
      </w:r>
    </w:p>
    <w:p w:rsidR="00BE54EC" w:rsidRDefault="005B6CE5">
      <w:pPr>
        <w:spacing w:before="240" w:after="240"/>
      </w:pPr>
      <w:r>
        <w:t xml:space="preserve">Coordonarea orizontală între programele operaționale și SUERD se va </w:t>
      </w:r>
      <w:r>
        <w:t>realiza la nivelul grupului de lucru funcțional – coeziune teritorială și de cooperare teritorială europeană.</w:t>
      </w:r>
    </w:p>
    <w:p w:rsidR="00BE54EC" w:rsidRDefault="005B6CE5">
      <w:pPr>
        <w:spacing w:before="240" w:after="240"/>
      </w:pPr>
      <w:r>
        <w:t>Investițiile în cadrul POR se concentrează în special asupra unor măsuri concrete de investiții, în sinergie cu proiectele de conștienizarea și ed</w:t>
      </w:r>
      <w:r>
        <w:t>ucație în domeniul managementului eficient al resurselor naturale și al schimbărilor climatice propuse spre finanțare prin LIFE.</w:t>
      </w:r>
    </w:p>
    <w:p w:rsidR="00433D00" w:rsidRPr="00DC028E" w:rsidRDefault="005B6CE5" w:rsidP="00264139">
      <w:pPr>
        <w:rPr>
          <w:noProof/>
        </w:rPr>
      </w:pPr>
    </w:p>
    <w:p w:rsidR="00026BEA" w:rsidRPr="00BE7FCE" w:rsidRDefault="005B6CE5" w:rsidP="00026BEA">
      <w:pPr>
        <w:pStyle w:val="Heading1"/>
        <w:sectPr w:rsidR="00026BEA" w:rsidRPr="00BE7FCE" w:rsidSect="00A54D15">
          <w:pgSz w:w="11906" w:h="16838"/>
          <w:pgMar w:top="1022" w:right="1699" w:bottom="1022" w:left="1584" w:header="283" w:footer="283" w:gutter="0"/>
          <w:cols w:space="708"/>
          <w:docGrid w:linePitch="360"/>
        </w:sectPr>
      </w:pPr>
    </w:p>
    <w:p w:rsidR="00026BEA" w:rsidRPr="00BE7FCE" w:rsidRDefault="005B6CE5" w:rsidP="00AD721D">
      <w:pPr>
        <w:pStyle w:val="Heading1"/>
        <w:numPr>
          <w:ilvl w:val="0"/>
          <w:numId w:val="0"/>
        </w:numPr>
      </w:pPr>
      <w:r w:rsidRPr="00BE7FCE">
        <w:lastRenderedPageBreak/>
        <w:t>9. CONDIȚIONALITĂȚI EX ANTE</w:t>
      </w:r>
    </w:p>
    <w:p w:rsidR="00527B11" w:rsidRPr="00BE7FCE" w:rsidRDefault="005B6CE5" w:rsidP="00527B11">
      <w:pPr>
        <w:pStyle w:val="Text1"/>
        <w:ind w:left="0"/>
      </w:pPr>
    </w:p>
    <w:p w:rsidR="00026BEA" w:rsidRPr="00F77728" w:rsidRDefault="005B6CE5" w:rsidP="00AD721D">
      <w:pPr>
        <w:pStyle w:val="Heading2"/>
        <w:numPr>
          <w:ilvl w:val="0"/>
          <w:numId w:val="0"/>
        </w:numPr>
      </w:pPr>
      <w:r w:rsidRPr="00BE7FCE">
        <w:t>9.1 Condiționalități ex ante</w:t>
      </w:r>
    </w:p>
    <w:p w:rsidR="00026BEA" w:rsidRPr="004B2ED1" w:rsidRDefault="005B6CE5" w:rsidP="004B2ED1">
      <w:r>
        <w:t>Informații referitoare la evaluarea aplicabil</w:t>
      </w:r>
      <w:r>
        <w:t>ității și îndeplinirii condiționalităților ex ante (opțional).</w:t>
      </w:r>
    </w:p>
    <w:p w:rsidR="00BE54EC" w:rsidRDefault="005B6CE5">
      <w:pPr>
        <w:spacing w:before="0" w:after="240"/>
      </w:pPr>
      <w:r>
        <w:t xml:space="preserve">Condiționalitățile ex-ante reprezintă o parte importantă a pregătirilor pentru perioada de programare 2014-2020. România a demarat procesul de identificare a condiționalităților ex-ante </w:t>
      </w:r>
      <w:r>
        <w:t>aplicabile începând cu luna noiembrie 2012 și a realizat o primă analiză a gradului de îndeplinire al acestora, conform criteriilor definite.</w:t>
      </w:r>
    </w:p>
    <w:p w:rsidR="00BE54EC" w:rsidRDefault="005B6CE5">
      <w:pPr>
        <w:spacing w:before="240" w:after="240"/>
      </w:pPr>
      <w:r>
        <w:t xml:space="preserve">Pentru condiționalitățile ex-ante neîndeplinite, în perioada februarie-martie 2013 Guvernul României a adoptat în </w:t>
      </w:r>
      <w:r>
        <w:t>o serie de planuri de acțiune pentru stabilirea măsurilor necesare, autorităților responsabile și calendarului pentru realizarea măsurilor necesare până cel târziu la data de 31 decembrie 2016. Aceste planuri au fost actualizat în luna februarie 2014, pe b</w:t>
      </w:r>
      <w:r>
        <w:t>aza Ghidului Comisiei Europene privind condiționalitățile ex-ante.</w:t>
      </w:r>
    </w:p>
    <w:p w:rsidR="00BE54EC" w:rsidRDefault="005B6CE5">
      <w:pPr>
        <w:spacing w:before="240" w:after="240"/>
      </w:pPr>
      <w:r>
        <w:t>Acțiunile/activitățile finanțate în cadrul axei prioritare 8 – Dezvoltarea infrastructurii de sănătate şi sociale vor fi demarate doar după finalizarea cartografierii măsurilor necesare pen</w:t>
      </w:r>
      <w:r>
        <w:t>tru stimularea eficienței în sectorul sănătății, prin aplicarea de modele de prestare a serviciilor și infrastructură și obținerea acorduluiserviciilor Comisiei privind îndeplinirea condiționalității ex-ante aplicabile. În momentul stabilirii unui acord în</w:t>
      </w:r>
      <w:r>
        <w:t>tre cele două părți privind îndeplinirea condiționalităților ex-ante, nu va fi necesară modificarea programului operațional.</w:t>
      </w:r>
    </w:p>
    <w:p w:rsidR="00BE54EC" w:rsidRDefault="005B6CE5">
      <w:pPr>
        <w:spacing w:before="240" w:after="240"/>
      </w:pPr>
      <w:r>
        <w:t>De asemenea, pentru criteriul 4 din cadrul conditionalității ex-ante 1.1 privind activitățile de cercetare și inovare, operaționali</w:t>
      </w:r>
      <w:r>
        <w:t>zarea Mecanismului de orientare strategică bazat pe descoperire antreprenorială include o serie de acțiuni care să asigurare un proces continuu de identificare a oportunităților emergente de piață cu avantaj competitiv pentru România sau regiunile sale. El</w:t>
      </w:r>
      <w:r>
        <w:t>aborarea RIS-urilor regionale, precum și dezvoltarea unor mecanisme de descoperire antreprenorială pot aduce elemente noi.  Astfel, foile de parcurs pentru domeniile de specializare inteligentă vor fi actualizate pentru a lua în considerare dimensiunea reg</w:t>
      </w:r>
      <w:r>
        <w:t>ională. Odată ce foile de parcurs vor fi astfel actualizate, va fi permis sprijinul FEDR pentru actiunile prevazute în AP 1, privind noile elementele. Ulterior, aceste actualizări vor fi reflectate în SNCDI, cu ocazia următoarei revizuiri a acesteia.</w:t>
      </w:r>
    </w:p>
    <w:p w:rsidR="00BE54EC" w:rsidRDefault="005B6CE5">
      <w:pPr>
        <w:spacing w:before="240" w:after="240"/>
      </w:pPr>
      <w:r>
        <w:t>Acest</w:t>
      </w:r>
      <w:r>
        <w:t>e mecanisme care implică actori antreprenoriali de la nivel central și regional vor identifica și susține:</w:t>
      </w:r>
    </w:p>
    <w:p w:rsidR="00BE54EC" w:rsidRDefault="005B6CE5" w:rsidP="005B6CE5">
      <w:pPr>
        <w:numPr>
          <w:ilvl w:val="0"/>
          <w:numId w:val="49"/>
        </w:numPr>
        <w:spacing w:before="240" w:after="240"/>
        <w:ind w:hanging="210"/>
      </w:pPr>
      <w:r>
        <w:t>Domeniile/subdomeniile, sectoarele/subsectoarele economice reprezentative pentru regiune;</w:t>
      </w:r>
    </w:p>
    <w:p w:rsidR="00BE54EC" w:rsidRDefault="005B6CE5" w:rsidP="005B6CE5">
      <w:pPr>
        <w:numPr>
          <w:ilvl w:val="0"/>
          <w:numId w:val="49"/>
        </w:numPr>
        <w:spacing w:before="240" w:after="240"/>
        <w:ind w:hanging="210"/>
      </w:pPr>
      <w:r>
        <w:t>Modele de dezvoltare a unui mediu antreprenorial la nivel r</w:t>
      </w:r>
      <w:r>
        <w:t>egional bazat pespecificul și nivelul de dezvoltare regională/zonală;</w:t>
      </w:r>
    </w:p>
    <w:p w:rsidR="00BE54EC" w:rsidRDefault="005B6CE5">
      <w:pPr>
        <w:spacing w:before="240" w:after="240"/>
      </w:pPr>
      <w:r>
        <w:t>Clusterele, centrele de transfer, alte entități de transfer tehnologic, întreprinderi care pot deveni actori antreprenoriali cu șanse în cunoașterea/dezvoltarea antreprenorială.</w:t>
      </w:r>
    </w:p>
    <w:p w:rsidR="00026BEA" w:rsidRPr="0042051F" w:rsidRDefault="005B6CE5" w:rsidP="00026BEA"/>
    <w:p w:rsidR="00026BEA" w:rsidRPr="0042051F" w:rsidRDefault="005B6CE5" w:rsidP="00B43DD0">
      <w:pPr>
        <w:pStyle w:val="Heading2"/>
        <w:numPr>
          <w:ilvl w:val="0"/>
          <w:numId w:val="0"/>
        </w:numPr>
      </w:pPr>
      <w:r w:rsidRPr="0042051F">
        <w:lastRenderedPageBreak/>
        <w:t>Tabelul</w:t>
      </w:r>
      <w:r w:rsidRPr="0042051F">
        <w:t xml:space="preserve"> 24: Condiționalitățile ex-ante aplicabile și evaluarea îndeplinirii acestora</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5"/>
        <w:gridCol w:w="1926"/>
      </w:tblGrid>
      <w:tr w:rsidR="00BE54EC" w:rsidTr="00F42673">
        <w:trPr>
          <w:tblHeader/>
        </w:trPr>
        <w:tc>
          <w:tcPr>
            <w:tcW w:w="1867" w:type="pct"/>
            <w:shd w:val="clear" w:color="auto" w:fill="auto"/>
          </w:tcPr>
          <w:p w:rsidR="00026BEA" w:rsidRPr="00B43DD0" w:rsidRDefault="005B6CE5" w:rsidP="006B05D3">
            <w:pPr>
              <w:spacing w:after="0"/>
              <w:jc w:val="center"/>
              <w:rPr>
                <w:b/>
                <w:sz w:val="20"/>
              </w:rPr>
            </w:pPr>
            <w:r w:rsidRPr="00B43DD0">
              <w:rPr>
                <w:b/>
                <w:sz w:val="20"/>
              </w:rPr>
              <w:t>Condiționalitate ex-ante</w:t>
            </w:r>
          </w:p>
        </w:tc>
        <w:tc>
          <w:tcPr>
            <w:tcW w:w="2030" w:type="pct"/>
            <w:shd w:val="clear" w:color="auto" w:fill="auto"/>
          </w:tcPr>
          <w:p w:rsidR="00026BEA" w:rsidRPr="00B43DD0" w:rsidRDefault="005B6CE5" w:rsidP="006B05D3">
            <w:pPr>
              <w:spacing w:after="0"/>
              <w:jc w:val="center"/>
              <w:rPr>
                <w:b/>
                <w:sz w:val="20"/>
              </w:rPr>
            </w:pPr>
            <w:r w:rsidRPr="00B43DD0">
              <w:rPr>
                <w:b/>
                <w:sz w:val="20"/>
              </w:rPr>
              <w:t>Axele prioritare la care se aplică condiționalitatea</w:t>
            </w:r>
          </w:p>
        </w:tc>
        <w:tc>
          <w:tcPr>
            <w:tcW w:w="1104" w:type="pct"/>
          </w:tcPr>
          <w:p w:rsidR="00026BEA" w:rsidRPr="00B43DD0" w:rsidRDefault="005B6CE5" w:rsidP="006B05D3">
            <w:pPr>
              <w:spacing w:after="0"/>
              <w:jc w:val="center"/>
              <w:rPr>
                <w:b/>
                <w:sz w:val="20"/>
              </w:rPr>
            </w:pPr>
            <w:r w:rsidRPr="00B43DD0">
              <w:rPr>
                <w:b/>
                <w:sz w:val="20"/>
              </w:rPr>
              <w:t>Condiționalitatea ex ante îndeplinită (Da/Nu/Parțial)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01.1</w:t>
            </w:r>
            <w:r>
              <w:rPr>
                <w:sz w:val="20"/>
                <w:szCs w:val="20"/>
              </w:rPr>
              <w:t xml:space="preserve"> -</w:t>
            </w:r>
            <w:r w:rsidRPr="00E9348A">
              <w:rPr>
                <w:sz w:val="20"/>
                <w:szCs w:val="20"/>
              </w:rPr>
              <w:t xml:space="preserve"> </w:t>
            </w:r>
            <w:r>
              <w:rPr>
                <w:sz w:val="20"/>
                <w:szCs w:val="20"/>
              </w:rPr>
              <w:t xml:space="preserve"> </w:t>
            </w:r>
            <w:r>
              <w:rPr>
                <w:sz w:val="20"/>
                <w:szCs w:val="20"/>
              </w:rPr>
              <w:t xml:space="preserve">Cercetare și inovare: Existența </w:t>
            </w:r>
            <w:r>
              <w:rPr>
                <w:sz w:val="20"/>
                <w:szCs w:val="20"/>
              </w:rPr>
              <w:t>unei strategii naționale sau regionale de specializare inteligentă, în conformitate cu programul național de reformă, care să echilibreze cheltuielile private cu cercetarea și inovarea și care să fie conformă cu caracteristicile sistemelor naționale sau re</w:t>
            </w:r>
            <w:r>
              <w:rPr>
                <w:sz w:val="20"/>
                <w:szCs w:val="20"/>
              </w:rPr>
              <w:t>gionale eficiente în domeniul cercetării și al inovării.</w:t>
            </w:r>
          </w:p>
        </w:tc>
        <w:tc>
          <w:tcPr>
            <w:tcW w:w="2030" w:type="pct"/>
            <w:shd w:val="clear" w:color="auto" w:fill="auto"/>
          </w:tcPr>
          <w:p w:rsidR="00026BEA" w:rsidRPr="008A26EF" w:rsidRDefault="005B6CE5" w:rsidP="00BD1023">
            <w:pPr>
              <w:rPr>
                <w:sz w:val="20"/>
                <w:szCs w:val="20"/>
              </w:rPr>
            </w:pPr>
            <w:r>
              <w:rPr>
                <w:sz w:val="20"/>
                <w:szCs w:val="20"/>
              </w:rPr>
              <w:t>AP1</w:t>
            </w:r>
            <w:r>
              <w:rPr>
                <w:sz w:val="20"/>
                <w:szCs w:val="20"/>
              </w:rPr>
              <w:t xml:space="preserve"> - Promovarea transferului tehnologic</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03.1</w:t>
            </w:r>
            <w:r>
              <w:rPr>
                <w:sz w:val="20"/>
                <w:szCs w:val="20"/>
              </w:rPr>
              <w:t xml:space="preserve"> -</w:t>
            </w:r>
            <w:r w:rsidRPr="00E9348A">
              <w:rPr>
                <w:sz w:val="20"/>
                <w:szCs w:val="20"/>
              </w:rPr>
              <w:t xml:space="preserve"> </w:t>
            </w:r>
            <w:r>
              <w:rPr>
                <w:sz w:val="20"/>
                <w:szCs w:val="20"/>
              </w:rPr>
              <w:t xml:space="preserve"> </w:t>
            </w:r>
            <w:r>
              <w:rPr>
                <w:sz w:val="20"/>
                <w:szCs w:val="20"/>
              </w:rPr>
              <w:t xml:space="preserve">Au fost efectuate acțiuni specifice pentru a sprijini promovarea antreprenoriatului ținând seama de </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r>
              <w:rPr>
                <w:sz w:val="20"/>
                <w:szCs w:val="20"/>
              </w:rPr>
              <w:t>Small Business Act</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r>
              <w:rPr>
                <w:sz w:val="20"/>
                <w:szCs w:val="20"/>
              </w:rPr>
              <w:t xml:space="preserve"> (SBA).</w:t>
            </w:r>
          </w:p>
        </w:tc>
        <w:tc>
          <w:tcPr>
            <w:tcW w:w="2030" w:type="pct"/>
            <w:shd w:val="clear" w:color="auto" w:fill="auto"/>
          </w:tcPr>
          <w:p w:rsidR="00026BEA" w:rsidRPr="008A26EF" w:rsidRDefault="005B6CE5" w:rsidP="00BD1023">
            <w:pPr>
              <w:rPr>
                <w:sz w:val="20"/>
                <w:szCs w:val="20"/>
              </w:rPr>
            </w:pPr>
            <w:r>
              <w:rPr>
                <w:sz w:val="20"/>
                <w:szCs w:val="20"/>
              </w:rPr>
              <w:t>AP2</w:t>
            </w:r>
            <w:r>
              <w:rPr>
                <w:sz w:val="20"/>
                <w:szCs w:val="20"/>
              </w:rPr>
              <w:t xml:space="preserve"> - Îmbunătăţirea competitivităţii întreprinderilor mici şi mijlocii</w:t>
            </w:r>
          </w:p>
        </w:tc>
        <w:tc>
          <w:tcPr>
            <w:tcW w:w="1104" w:type="pct"/>
          </w:tcPr>
          <w:p w:rsidR="00026BEA" w:rsidRPr="00E9348A" w:rsidRDefault="005B6CE5" w:rsidP="00BD1023">
            <w:pPr>
              <w:rPr>
                <w:sz w:val="20"/>
                <w:szCs w:val="20"/>
              </w:rPr>
            </w:pPr>
            <w:r>
              <w:rPr>
                <w:sz w:val="20"/>
                <w:szCs w:val="20"/>
              </w:rPr>
              <w:t>Da</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04.1</w:t>
            </w:r>
            <w:r>
              <w:rPr>
                <w:sz w:val="20"/>
                <w:szCs w:val="20"/>
              </w:rPr>
              <w:t xml:space="preserve"> -</w:t>
            </w:r>
            <w:r w:rsidRPr="00E9348A">
              <w:rPr>
                <w:sz w:val="20"/>
                <w:szCs w:val="20"/>
              </w:rPr>
              <w:t xml:space="preserve"> </w:t>
            </w:r>
            <w:r>
              <w:rPr>
                <w:sz w:val="20"/>
                <w:szCs w:val="20"/>
              </w:rPr>
              <w:t xml:space="preserve"> </w:t>
            </w:r>
            <w:r>
              <w:rPr>
                <w:sz w:val="20"/>
                <w:szCs w:val="20"/>
              </w:rPr>
              <w:t xml:space="preserve">Pentru construcția sau renovarea clădirilor, s-au derulat acțiuni de promovare a eficienței în utilizarea energiei de către utilizatorul final și investiții </w:t>
            </w:r>
            <w:r>
              <w:rPr>
                <w:sz w:val="20"/>
                <w:szCs w:val="20"/>
              </w:rPr>
              <w:t>eficiente din punctul de vedere al costurilor în eficiența energetică.</w:t>
            </w:r>
          </w:p>
        </w:tc>
        <w:tc>
          <w:tcPr>
            <w:tcW w:w="2030" w:type="pct"/>
            <w:shd w:val="clear" w:color="auto" w:fill="auto"/>
          </w:tcPr>
          <w:p w:rsidR="00026BEA" w:rsidRPr="008A26EF" w:rsidRDefault="005B6CE5" w:rsidP="00BD1023">
            <w:pPr>
              <w:rPr>
                <w:sz w:val="20"/>
                <w:szCs w:val="20"/>
              </w:rPr>
            </w:pPr>
            <w:r>
              <w:rPr>
                <w:sz w:val="20"/>
                <w:szCs w:val="20"/>
              </w:rPr>
              <w:t>AP3</w:t>
            </w:r>
            <w:r>
              <w:rPr>
                <w:sz w:val="20"/>
                <w:szCs w:val="20"/>
              </w:rPr>
              <w:t xml:space="preserve"> - Sprijinirea tranziției catre o economie cu emisii scăzute de carbon</w:t>
            </w:r>
          </w:p>
          <w:p w:rsidR="00026BEA" w:rsidRPr="008A26EF" w:rsidRDefault="005B6CE5" w:rsidP="00BD1023">
            <w:pPr>
              <w:rPr>
                <w:sz w:val="20"/>
                <w:szCs w:val="20"/>
              </w:rPr>
            </w:pPr>
            <w:r>
              <w:rPr>
                <w:sz w:val="20"/>
                <w:szCs w:val="20"/>
              </w:rPr>
              <w:t>AP4</w:t>
            </w:r>
            <w:r>
              <w:rPr>
                <w:sz w:val="20"/>
                <w:szCs w:val="20"/>
              </w:rPr>
              <w:t xml:space="preserve"> - Sprijinirea dezvoltării urbane durabile</w:t>
            </w:r>
          </w:p>
        </w:tc>
        <w:tc>
          <w:tcPr>
            <w:tcW w:w="1104" w:type="pct"/>
          </w:tcPr>
          <w:p w:rsidR="00026BEA" w:rsidRPr="00E9348A" w:rsidRDefault="005B6CE5" w:rsidP="00BD1023">
            <w:pPr>
              <w:rPr>
                <w:sz w:val="20"/>
                <w:szCs w:val="20"/>
              </w:rPr>
            </w:pPr>
            <w:r>
              <w:rPr>
                <w:sz w:val="20"/>
                <w:szCs w:val="20"/>
              </w:rPr>
              <w:t>Da</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09.1</w:t>
            </w:r>
            <w:r>
              <w:rPr>
                <w:sz w:val="20"/>
                <w:szCs w:val="20"/>
              </w:rPr>
              <w:t xml:space="preserve"> -</w:t>
            </w:r>
            <w:r w:rsidRPr="00E9348A">
              <w:rPr>
                <w:sz w:val="20"/>
                <w:szCs w:val="20"/>
              </w:rPr>
              <w:t xml:space="preserve"> </w:t>
            </w:r>
            <w:r>
              <w:rPr>
                <w:sz w:val="20"/>
                <w:szCs w:val="20"/>
              </w:rPr>
              <w:t xml:space="preserve"> </w:t>
            </w:r>
            <w:r>
              <w:rPr>
                <w:sz w:val="20"/>
                <w:szCs w:val="20"/>
              </w:rPr>
              <w:t xml:space="preserve">Existența și implementarea unui cadru strategic de </w:t>
            </w:r>
            <w:r>
              <w:rPr>
                <w:sz w:val="20"/>
                <w:szCs w:val="20"/>
              </w:rPr>
              <w:t>politică națională pentru reducerea sărăciei care vizează incluziunea activă a persoanelor excluse de pe piața muncii în lumina Orientărilor privind ocuparea forței de muncă.</w:t>
            </w:r>
          </w:p>
        </w:tc>
        <w:tc>
          <w:tcPr>
            <w:tcW w:w="2030" w:type="pct"/>
            <w:shd w:val="clear" w:color="auto" w:fill="auto"/>
          </w:tcPr>
          <w:p w:rsidR="00026BEA" w:rsidRPr="008A26EF" w:rsidRDefault="005B6CE5" w:rsidP="00BD1023">
            <w:pPr>
              <w:rPr>
                <w:sz w:val="20"/>
                <w:szCs w:val="20"/>
              </w:rPr>
            </w:pPr>
            <w:r>
              <w:rPr>
                <w:sz w:val="20"/>
                <w:szCs w:val="20"/>
              </w:rPr>
              <w:t>AP8</w:t>
            </w:r>
            <w:r>
              <w:rPr>
                <w:sz w:val="20"/>
                <w:szCs w:val="20"/>
              </w:rPr>
              <w:t xml:space="preserve"> - Dezvoltarea infrastructurii de sănătate şi sociale</w:t>
            </w:r>
          </w:p>
          <w:p w:rsidR="00026BEA" w:rsidRPr="008A26EF" w:rsidRDefault="005B6CE5" w:rsidP="00BD1023">
            <w:pPr>
              <w:rPr>
                <w:sz w:val="20"/>
                <w:szCs w:val="20"/>
              </w:rPr>
            </w:pPr>
            <w:r>
              <w:rPr>
                <w:sz w:val="20"/>
                <w:szCs w:val="20"/>
              </w:rPr>
              <w:t>AP9</w:t>
            </w:r>
            <w:r>
              <w:rPr>
                <w:sz w:val="20"/>
                <w:szCs w:val="20"/>
              </w:rPr>
              <w:t xml:space="preserve"> - Sprijinirea regene</w:t>
            </w:r>
            <w:r>
              <w:rPr>
                <w:sz w:val="20"/>
                <w:szCs w:val="20"/>
              </w:rPr>
              <w:t>rării economice și sociale a comunităților defavorizate  din mediul urban</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09.2</w:t>
            </w:r>
            <w:r>
              <w:rPr>
                <w:sz w:val="20"/>
                <w:szCs w:val="20"/>
              </w:rPr>
              <w:t xml:space="preserve"> -</w:t>
            </w:r>
            <w:r w:rsidRPr="00E9348A">
              <w:rPr>
                <w:sz w:val="20"/>
                <w:szCs w:val="20"/>
              </w:rPr>
              <w:t xml:space="preserve"> </w:t>
            </w:r>
            <w:r>
              <w:rPr>
                <w:sz w:val="20"/>
                <w:szCs w:val="20"/>
              </w:rPr>
              <w:t xml:space="preserve"> </w:t>
            </w:r>
            <w:r>
              <w:rPr>
                <w:sz w:val="20"/>
                <w:szCs w:val="20"/>
              </w:rPr>
              <w:t>Existența unui cadru strategic de politică națională privind incluziunea romilor.</w:t>
            </w:r>
          </w:p>
        </w:tc>
        <w:tc>
          <w:tcPr>
            <w:tcW w:w="2030" w:type="pct"/>
            <w:shd w:val="clear" w:color="auto" w:fill="auto"/>
          </w:tcPr>
          <w:p w:rsidR="00026BEA" w:rsidRPr="008A26EF" w:rsidRDefault="005B6CE5" w:rsidP="00BD1023">
            <w:pPr>
              <w:rPr>
                <w:sz w:val="20"/>
                <w:szCs w:val="20"/>
              </w:rPr>
            </w:pPr>
            <w:r>
              <w:rPr>
                <w:sz w:val="20"/>
                <w:szCs w:val="20"/>
              </w:rPr>
              <w:t>AP8</w:t>
            </w:r>
            <w:r>
              <w:rPr>
                <w:sz w:val="20"/>
                <w:szCs w:val="20"/>
              </w:rPr>
              <w:t xml:space="preserve"> - Dezvoltarea infrastructurii de sănătate şi sociale</w:t>
            </w:r>
          </w:p>
          <w:p w:rsidR="00026BEA" w:rsidRPr="008A26EF" w:rsidRDefault="005B6CE5" w:rsidP="00BD1023">
            <w:pPr>
              <w:rPr>
                <w:sz w:val="20"/>
                <w:szCs w:val="20"/>
              </w:rPr>
            </w:pPr>
            <w:r>
              <w:rPr>
                <w:sz w:val="20"/>
                <w:szCs w:val="20"/>
              </w:rPr>
              <w:t>AP9</w:t>
            </w:r>
            <w:r>
              <w:rPr>
                <w:sz w:val="20"/>
                <w:szCs w:val="20"/>
              </w:rPr>
              <w:t xml:space="preserve"> - Sprijinirea </w:t>
            </w:r>
            <w:r>
              <w:rPr>
                <w:sz w:val="20"/>
                <w:szCs w:val="20"/>
              </w:rPr>
              <w:t>regenerării economice și sociale a comunităților defavorizate  din mediul urban</w:t>
            </w:r>
          </w:p>
        </w:tc>
        <w:tc>
          <w:tcPr>
            <w:tcW w:w="1104" w:type="pct"/>
          </w:tcPr>
          <w:p w:rsidR="00026BEA" w:rsidRPr="00E9348A" w:rsidRDefault="005B6CE5" w:rsidP="00BD1023">
            <w:pPr>
              <w:rPr>
                <w:sz w:val="20"/>
                <w:szCs w:val="20"/>
              </w:rPr>
            </w:pPr>
            <w:r>
              <w:rPr>
                <w:sz w:val="20"/>
                <w:szCs w:val="20"/>
              </w:rPr>
              <w:t>Da</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09.3</w:t>
            </w:r>
            <w:r>
              <w:rPr>
                <w:sz w:val="20"/>
                <w:szCs w:val="20"/>
              </w:rPr>
              <w:t xml:space="preserve"> -</w:t>
            </w:r>
            <w:r w:rsidRPr="00E9348A">
              <w:rPr>
                <w:sz w:val="20"/>
                <w:szCs w:val="20"/>
              </w:rPr>
              <w:t xml:space="preserve"> </w:t>
            </w:r>
            <w:r>
              <w:rPr>
                <w:sz w:val="20"/>
                <w:szCs w:val="20"/>
              </w:rPr>
              <w:t xml:space="preserve"> </w:t>
            </w:r>
            <w:r>
              <w:rPr>
                <w:sz w:val="20"/>
                <w:szCs w:val="20"/>
              </w:rPr>
              <w:t xml:space="preserve">Sănătate: Existența unui cadru strategic de politică națională sau regională pentru sănătate în limitele articolului 168 din TFUE, care asigură sustenabilitate </w:t>
            </w:r>
            <w:r>
              <w:rPr>
                <w:sz w:val="20"/>
                <w:szCs w:val="20"/>
              </w:rPr>
              <w:t>din punct de vedere economic.</w:t>
            </w:r>
          </w:p>
        </w:tc>
        <w:tc>
          <w:tcPr>
            <w:tcW w:w="2030" w:type="pct"/>
            <w:shd w:val="clear" w:color="auto" w:fill="auto"/>
          </w:tcPr>
          <w:p w:rsidR="00026BEA" w:rsidRPr="008A26EF" w:rsidRDefault="005B6CE5" w:rsidP="00BD1023">
            <w:pPr>
              <w:rPr>
                <w:sz w:val="20"/>
                <w:szCs w:val="20"/>
              </w:rPr>
            </w:pPr>
            <w:r>
              <w:rPr>
                <w:sz w:val="20"/>
                <w:szCs w:val="20"/>
              </w:rPr>
              <w:t>AP8</w:t>
            </w:r>
            <w:r>
              <w:rPr>
                <w:sz w:val="20"/>
                <w:szCs w:val="20"/>
              </w:rPr>
              <w:t xml:space="preserve"> - Dezvoltarea infrastructurii de sănătate şi sociale</w:t>
            </w:r>
          </w:p>
          <w:p w:rsidR="00026BEA" w:rsidRPr="008A26EF" w:rsidRDefault="005B6CE5" w:rsidP="00BD1023">
            <w:pPr>
              <w:rPr>
                <w:sz w:val="20"/>
                <w:szCs w:val="20"/>
              </w:rPr>
            </w:pPr>
            <w:r>
              <w:rPr>
                <w:sz w:val="20"/>
                <w:szCs w:val="20"/>
              </w:rPr>
              <w:t>AP9</w:t>
            </w:r>
            <w:r>
              <w:rPr>
                <w:sz w:val="20"/>
                <w:szCs w:val="20"/>
              </w:rPr>
              <w:t xml:space="preserve"> - Sprijinirea regenerării economice și sociale a comunităților defavorizate  din mediul urban</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10.1</w:t>
            </w:r>
            <w:r>
              <w:rPr>
                <w:sz w:val="20"/>
                <w:szCs w:val="20"/>
              </w:rPr>
              <w:t xml:space="preserve"> -</w:t>
            </w:r>
            <w:r w:rsidRPr="00E9348A">
              <w:rPr>
                <w:sz w:val="20"/>
                <w:szCs w:val="20"/>
              </w:rPr>
              <w:t xml:space="preserve"> </w:t>
            </w:r>
            <w:r>
              <w:rPr>
                <w:sz w:val="20"/>
                <w:szCs w:val="20"/>
              </w:rPr>
              <w:t xml:space="preserve"> </w:t>
            </w:r>
            <w:r>
              <w:rPr>
                <w:sz w:val="20"/>
                <w:szCs w:val="20"/>
              </w:rPr>
              <w:t>Abandon școlar timpuriu: Existența unui cadru politi</w:t>
            </w:r>
            <w:r>
              <w:rPr>
                <w:sz w:val="20"/>
                <w:szCs w:val="20"/>
              </w:rPr>
              <w:t>c strategic pentru a reduce abandonul școlar timpuriu (AST) în limitele prevăzute de articolul 165 din TFUE.</w:t>
            </w:r>
          </w:p>
        </w:tc>
        <w:tc>
          <w:tcPr>
            <w:tcW w:w="2030" w:type="pct"/>
            <w:shd w:val="clear" w:color="auto" w:fill="auto"/>
          </w:tcPr>
          <w:p w:rsidR="00026BEA" w:rsidRPr="008A26EF" w:rsidRDefault="005B6CE5" w:rsidP="00BD1023">
            <w:pPr>
              <w:rPr>
                <w:sz w:val="20"/>
                <w:szCs w:val="20"/>
              </w:rPr>
            </w:pPr>
            <w:r>
              <w:rPr>
                <w:sz w:val="20"/>
                <w:szCs w:val="20"/>
              </w:rPr>
              <w:t>AP10</w:t>
            </w:r>
            <w:r>
              <w:rPr>
                <w:sz w:val="20"/>
                <w:szCs w:val="20"/>
              </w:rPr>
              <w:t xml:space="preserve"> - Îmbunătățirea infrastructurii educaționale</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10.2</w:t>
            </w:r>
            <w:r>
              <w:rPr>
                <w:sz w:val="20"/>
                <w:szCs w:val="20"/>
              </w:rPr>
              <w:t xml:space="preserve"> -</w:t>
            </w:r>
            <w:r w:rsidRPr="00E9348A">
              <w:rPr>
                <w:sz w:val="20"/>
                <w:szCs w:val="20"/>
              </w:rPr>
              <w:t xml:space="preserve"> </w:t>
            </w:r>
            <w:r>
              <w:rPr>
                <w:sz w:val="20"/>
                <w:szCs w:val="20"/>
              </w:rPr>
              <w:t xml:space="preserve"> </w:t>
            </w:r>
            <w:r>
              <w:rPr>
                <w:sz w:val="20"/>
                <w:szCs w:val="20"/>
              </w:rPr>
              <w:t>Învățământul superior: Existența unui cadru strategic de politică națională sa</w:t>
            </w:r>
            <w:r>
              <w:rPr>
                <w:sz w:val="20"/>
                <w:szCs w:val="20"/>
              </w:rPr>
              <w:t>u regională pentru creșterea nivelului de instruire până la forme de învățământ superior, sporirea calității și eficienței în limitele articolului 165 din TFUE.</w:t>
            </w:r>
          </w:p>
        </w:tc>
        <w:tc>
          <w:tcPr>
            <w:tcW w:w="2030" w:type="pct"/>
            <w:shd w:val="clear" w:color="auto" w:fill="auto"/>
          </w:tcPr>
          <w:p w:rsidR="00026BEA" w:rsidRPr="008A26EF" w:rsidRDefault="005B6CE5" w:rsidP="00BD1023">
            <w:pPr>
              <w:rPr>
                <w:sz w:val="20"/>
                <w:szCs w:val="20"/>
              </w:rPr>
            </w:pPr>
            <w:r>
              <w:rPr>
                <w:sz w:val="20"/>
                <w:szCs w:val="20"/>
              </w:rPr>
              <w:t>AP10</w:t>
            </w:r>
            <w:r>
              <w:rPr>
                <w:sz w:val="20"/>
                <w:szCs w:val="20"/>
              </w:rPr>
              <w:t xml:space="preserve"> - Îmbunătățirea infrastructurii educaționale</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10.3</w:t>
            </w:r>
            <w:r>
              <w:rPr>
                <w:sz w:val="20"/>
                <w:szCs w:val="20"/>
              </w:rPr>
              <w:t xml:space="preserve"> -</w:t>
            </w:r>
            <w:r w:rsidRPr="00E9348A">
              <w:rPr>
                <w:sz w:val="20"/>
                <w:szCs w:val="20"/>
              </w:rPr>
              <w:t xml:space="preserve"> </w:t>
            </w:r>
            <w:r>
              <w:rPr>
                <w:sz w:val="20"/>
                <w:szCs w:val="20"/>
              </w:rPr>
              <w:t xml:space="preserve"> </w:t>
            </w:r>
            <w:r>
              <w:rPr>
                <w:sz w:val="20"/>
                <w:szCs w:val="20"/>
              </w:rPr>
              <w:t>Învățarea pe tot parcursul</w:t>
            </w:r>
            <w:r>
              <w:rPr>
                <w:sz w:val="20"/>
                <w:szCs w:val="20"/>
              </w:rPr>
              <w:t xml:space="preserve"> vieții: Existența unui cadru strategic </w:t>
            </w:r>
            <w:r>
              <w:rPr>
                <w:sz w:val="20"/>
                <w:szCs w:val="20"/>
              </w:rPr>
              <w:lastRenderedPageBreak/>
              <w:t>de politică națională și/sau regională pentru învățarea pe tot parcursul vieții în limitele articolului 165 din TFUE.</w:t>
            </w:r>
          </w:p>
        </w:tc>
        <w:tc>
          <w:tcPr>
            <w:tcW w:w="2030" w:type="pct"/>
            <w:shd w:val="clear" w:color="auto" w:fill="auto"/>
          </w:tcPr>
          <w:p w:rsidR="00026BEA" w:rsidRPr="008A26EF" w:rsidRDefault="005B6CE5" w:rsidP="00BD1023">
            <w:pPr>
              <w:rPr>
                <w:sz w:val="20"/>
                <w:szCs w:val="20"/>
              </w:rPr>
            </w:pPr>
            <w:r>
              <w:rPr>
                <w:sz w:val="20"/>
                <w:szCs w:val="20"/>
              </w:rPr>
              <w:lastRenderedPageBreak/>
              <w:t>AP10</w:t>
            </w:r>
            <w:r>
              <w:rPr>
                <w:sz w:val="20"/>
                <w:szCs w:val="20"/>
              </w:rPr>
              <w:t xml:space="preserve"> - Îmbunătățirea infrastructurii educaționale</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10.4</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unui cadru </w:t>
            </w:r>
            <w:r>
              <w:rPr>
                <w:sz w:val="20"/>
                <w:szCs w:val="20"/>
              </w:rPr>
              <w:t>strategic de politică națională sau regională pentru creșterea calității și eficienței sistemelor de educație și formare profesională (EFP), în limitele articolului 165 din TFUE.</w:t>
            </w:r>
          </w:p>
        </w:tc>
        <w:tc>
          <w:tcPr>
            <w:tcW w:w="2030" w:type="pct"/>
            <w:shd w:val="clear" w:color="auto" w:fill="auto"/>
          </w:tcPr>
          <w:p w:rsidR="00026BEA" w:rsidRPr="008A26EF" w:rsidRDefault="005B6CE5" w:rsidP="00BD1023">
            <w:pPr>
              <w:rPr>
                <w:sz w:val="20"/>
                <w:szCs w:val="20"/>
              </w:rPr>
            </w:pPr>
            <w:r>
              <w:rPr>
                <w:sz w:val="20"/>
                <w:szCs w:val="20"/>
              </w:rPr>
              <w:t>AP10</w:t>
            </w:r>
            <w:r>
              <w:rPr>
                <w:sz w:val="20"/>
                <w:szCs w:val="20"/>
              </w:rPr>
              <w:t xml:space="preserve"> - Îmbunătățirea infrastructurii educaționale</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T</w:t>
            </w:r>
            <w:r w:rsidRPr="00E9348A">
              <w:rPr>
                <w:sz w:val="20"/>
                <w:szCs w:val="20"/>
              </w:rPr>
              <w:t>.</w:t>
            </w:r>
            <w:r>
              <w:rPr>
                <w:sz w:val="20"/>
                <w:szCs w:val="20"/>
              </w:rPr>
              <w:t>11.1</w:t>
            </w:r>
            <w:r>
              <w:rPr>
                <w:sz w:val="20"/>
                <w:szCs w:val="20"/>
              </w:rPr>
              <w:t xml:space="preserve"> -</w:t>
            </w:r>
            <w:r w:rsidRPr="00E9348A">
              <w:rPr>
                <w:sz w:val="20"/>
                <w:szCs w:val="20"/>
              </w:rPr>
              <w:t xml:space="preserve"> </w:t>
            </w:r>
            <w:r>
              <w:rPr>
                <w:sz w:val="20"/>
                <w:szCs w:val="20"/>
              </w:rPr>
              <w:t xml:space="preserve"> </w:t>
            </w:r>
            <w:r>
              <w:rPr>
                <w:sz w:val="20"/>
                <w:szCs w:val="20"/>
              </w:rPr>
              <w:t>Existenț</w:t>
            </w:r>
            <w:r>
              <w:rPr>
                <w:sz w:val="20"/>
                <w:szCs w:val="20"/>
              </w:rPr>
              <w:t>a unei strategii de consolidare a eficienței administrative a statului membru, inclusiv a administrației publice.</w:t>
            </w:r>
          </w:p>
        </w:tc>
        <w:tc>
          <w:tcPr>
            <w:tcW w:w="2030" w:type="pct"/>
            <w:shd w:val="clear" w:color="auto" w:fill="auto"/>
          </w:tcPr>
          <w:p w:rsidR="00026BEA" w:rsidRPr="008A26EF" w:rsidRDefault="005B6CE5" w:rsidP="00BD1023">
            <w:pPr>
              <w:rPr>
                <w:sz w:val="20"/>
                <w:szCs w:val="20"/>
              </w:rPr>
            </w:pPr>
            <w:r>
              <w:rPr>
                <w:sz w:val="20"/>
                <w:szCs w:val="20"/>
              </w:rPr>
              <w:t>AP11</w:t>
            </w:r>
            <w:r>
              <w:rPr>
                <w:sz w:val="20"/>
                <w:szCs w:val="20"/>
              </w:rPr>
              <w:t xml:space="preserve"> - Extinderea geografică a sistemului de înregistrare a proprietăţilor în cadastru şi cartea funciară</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G</w:t>
            </w:r>
            <w:r w:rsidRPr="00E9348A">
              <w:rPr>
                <w:sz w:val="20"/>
                <w:szCs w:val="20"/>
              </w:rPr>
              <w:t>.</w:t>
            </w:r>
            <w:r>
              <w:rPr>
                <w:sz w:val="20"/>
                <w:szCs w:val="20"/>
              </w:rPr>
              <w:t>1</w:t>
            </w:r>
            <w:r>
              <w:rPr>
                <w:sz w:val="20"/>
                <w:szCs w:val="20"/>
              </w:rPr>
              <w:t xml:space="preserve"> -</w:t>
            </w:r>
            <w:r w:rsidRPr="00E9348A">
              <w:rPr>
                <w:sz w:val="20"/>
                <w:szCs w:val="20"/>
              </w:rPr>
              <w:t xml:space="preserve"> </w:t>
            </w:r>
            <w:r>
              <w:rPr>
                <w:sz w:val="20"/>
                <w:szCs w:val="20"/>
              </w:rPr>
              <w:t xml:space="preserve"> </w:t>
            </w:r>
            <w:r>
              <w:rPr>
                <w:sz w:val="20"/>
                <w:szCs w:val="20"/>
              </w:rPr>
              <w:t>Existența unei capac</w:t>
            </w:r>
            <w:r>
              <w:rPr>
                <w:sz w:val="20"/>
                <w:szCs w:val="20"/>
              </w:rPr>
              <w:t>ități administrative pentru punerea în aplicare și aplicarea legislației antidiscriminare a Uniunii și a politicii în materie de fonduri ESI.</w:t>
            </w:r>
          </w:p>
        </w:tc>
        <w:tc>
          <w:tcPr>
            <w:tcW w:w="2030" w:type="pct"/>
            <w:shd w:val="clear" w:color="auto" w:fill="auto"/>
          </w:tcPr>
          <w:p w:rsidR="00026BEA" w:rsidRPr="008A26EF" w:rsidRDefault="005B6CE5" w:rsidP="00BD1023">
            <w:pPr>
              <w:rPr>
                <w:sz w:val="20"/>
                <w:szCs w:val="20"/>
              </w:rPr>
            </w:pPr>
            <w:r>
              <w:rPr>
                <w:sz w:val="20"/>
                <w:szCs w:val="20"/>
              </w:rPr>
              <w:t>AP11</w:t>
            </w:r>
            <w:r>
              <w:rPr>
                <w:sz w:val="20"/>
                <w:szCs w:val="20"/>
              </w:rPr>
              <w:t xml:space="preserve"> - Extinderea geografică a sistemului de înregistrare a proprietăţilor în cadastru şi cartea funciară</w:t>
            </w:r>
          </w:p>
        </w:tc>
        <w:tc>
          <w:tcPr>
            <w:tcW w:w="1104" w:type="pct"/>
          </w:tcPr>
          <w:p w:rsidR="00026BEA" w:rsidRPr="00E9348A" w:rsidRDefault="005B6CE5" w:rsidP="00BD1023">
            <w:pPr>
              <w:rPr>
                <w:sz w:val="20"/>
                <w:szCs w:val="20"/>
              </w:rPr>
            </w:pPr>
            <w:r>
              <w:rPr>
                <w:sz w:val="20"/>
                <w:szCs w:val="20"/>
              </w:rPr>
              <w:t>Da</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G</w:t>
            </w:r>
            <w:r w:rsidRPr="00E9348A">
              <w:rPr>
                <w:sz w:val="20"/>
                <w:szCs w:val="20"/>
              </w:rPr>
              <w:t>.</w:t>
            </w:r>
            <w:r>
              <w:rPr>
                <w:sz w:val="20"/>
                <w:szCs w:val="20"/>
              </w:rPr>
              <w:t>2</w:t>
            </w:r>
            <w:r>
              <w:rPr>
                <w:sz w:val="20"/>
                <w:szCs w:val="20"/>
              </w:rPr>
              <w:t xml:space="preserve"> </w:t>
            </w:r>
            <w:r>
              <w:rPr>
                <w:sz w:val="20"/>
                <w:szCs w:val="20"/>
              </w:rPr>
              <w:t>-</w:t>
            </w:r>
            <w:r w:rsidRPr="00E9348A">
              <w:rPr>
                <w:sz w:val="20"/>
                <w:szCs w:val="20"/>
              </w:rPr>
              <w:t xml:space="preserve"> </w:t>
            </w:r>
            <w:r>
              <w:rPr>
                <w:sz w:val="20"/>
                <w:szCs w:val="20"/>
              </w:rPr>
              <w:t xml:space="preserve"> </w:t>
            </w:r>
            <w:r>
              <w:rPr>
                <w:sz w:val="20"/>
                <w:szCs w:val="20"/>
              </w:rPr>
              <w:t>Existența unei capacități administrative pentru punerea în aplicare și aplicarea legislației Uniunii privind egalitatea de gen și a politicii în materie de fonduri ESI.</w:t>
            </w:r>
          </w:p>
        </w:tc>
        <w:tc>
          <w:tcPr>
            <w:tcW w:w="2030" w:type="pct"/>
            <w:shd w:val="clear" w:color="auto" w:fill="auto"/>
          </w:tcPr>
          <w:p w:rsidR="00026BEA" w:rsidRPr="008A26EF" w:rsidRDefault="005B6CE5" w:rsidP="00BD1023">
            <w:pPr>
              <w:rPr>
                <w:sz w:val="20"/>
                <w:szCs w:val="20"/>
              </w:rPr>
            </w:pPr>
            <w:r>
              <w:rPr>
                <w:sz w:val="20"/>
                <w:szCs w:val="20"/>
              </w:rPr>
              <w:t>AP11</w:t>
            </w:r>
            <w:r>
              <w:rPr>
                <w:sz w:val="20"/>
                <w:szCs w:val="20"/>
              </w:rPr>
              <w:t xml:space="preserve"> - Extinderea geografică a sistemului de înregistrare a proprietăţilor în cadast</w:t>
            </w:r>
            <w:r>
              <w:rPr>
                <w:sz w:val="20"/>
                <w:szCs w:val="20"/>
              </w:rPr>
              <w:t>ru şi cartea funciară</w:t>
            </w:r>
          </w:p>
        </w:tc>
        <w:tc>
          <w:tcPr>
            <w:tcW w:w="1104" w:type="pct"/>
          </w:tcPr>
          <w:p w:rsidR="00026BEA" w:rsidRPr="00E9348A" w:rsidRDefault="005B6CE5" w:rsidP="00BD1023">
            <w:pPr>
              <w:rPr>
                <w:sz w:val="20"/>
                <w:szCs w:val="20"/>
              </w:rPr>
            </w:pPr>
            <w:r>
              <w:rPr>
                <w:sz w:val="20"/>
                <w:szCs w:val="20"/>
              </w:rPr>
              <w:t>Da</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G</w:t>
            </w:r>
            <w:r w:rsidRPr="00E9348A">
              <w:rPr>
                <w:sz w:val="20"/>
                <w:szCs w:val="20"/>
              </w:rPr>
              <w:t>.</w:t>
            </w:r>
            <w:r>
              <w:rPr>
                <w:sz w:val="20"/>
                <w:szCs w:val="20"/>
              </w:rPr>
              <w:t>3</w:t>
            </w:r>
            <w:r>
              <w:rPr>
                <w:sz w:val="20"/>
                <w:szCs w:val="20"/>
              </w:rPr>
              <w:t xml:space="preserve"> -</w:t>
            </w:r>
            <w:r w:rsidRPr="00E9348A">
              <w:rPr>
                <w:sz w:val="20"/>
                <w:szCs w:val="20"/>
              </w:rPr>
              <w:t xml:space="preserve"> </w:t>
            </w:r>
            <w:r>
              <w:rPr>
                <w:sz w:val="20"/>
                <w:szCs w:val="20"/>
              </w:rPr>
              <w:t xml:space="preserve"> </w:t>
            </w:r>
            <w:r>
              <w:rPr>
                <w:sz w:val="20"/>
                <w:szCs w:val="20"/>
              </w:rPr>
              <w:t>Existența capacității administrative pentru punerea în aplicare și aplicarea Convenției Organizației Națiunilor Unite privind drepturile persoanelor cu handicap (UNCRPD) în domeniul fondurilor ESI în conformitate cu Decizia</w:t>
            </w:r>
            <w:r>
              <w:rPr>
                <w:sz w:val="20"/>
                <w:szCs w:val="20"/>
              </w:rPr>
              <w:t xml:space="preserve"> 2010/48/CE a Consiliului.</w:t>
            </w:r>
          </w:p>
        </w:tc>
        <w:tc>
          <w:tcPr>
            <w:tcW w:w="2030" w:type="pct"/>
            <w:shd w:val="clear" w:color="auto" w:fill="auto"/>
          </w:tcPr>
          <w:p w:rsidR="00026BEA" w:rsidRPr="008A26EF" w:rsidRDefault="005B6CE5" w:rsidP="00BD1023">
            <w:pPr>
              <w:rPr>
                <w:sz w:val="20"/>
                <w:szCs w:val="20"/>
              </w:rPr>
            </w:pPr>
            <w:r>
              <w:rPr>
                <w:sz w:val="20"/>
                <w:szCs w:val="20"/>
              </w:rPr>
              <w:t>AP10</w:t>
            </w:r>
            <w:r>
              <w:rPr>
                <w:sz w:val="20"/>
                <w:szCs w:val="20"/>
              </w:rPr>
              <w:t xml:space="preserve"> - Îmbunătățirea infrastructurii educaționale</w:t>
            </w:r>
          </w:p>
          <w:p w:rsidR="00026BEA" w:rsidRPr="008A26EF" w:rsidRDefault="005B6CE5" w:rsidP="00BD1023">
            <w:pPr>
              <w:rPr>
                <w:sz w:val="20"/>
                <w:szCs w:val="20"/>
              </w:rPr>
            </w:pPr>
            <w:r>
              <w:rPr>
                <w:sz w:val="20"/>
                <w:szCs w:val="20"/>
              </w:rPr>
              <w:t>AP4</w:t>
            </w:r>
            <w:r>
              <w:rPr>
                <w:sz w:val="20"/>
                <w:szCs w:val="20"/>
              </w:rPr>
              <w:t xml:space="preserve"> - Sprijinirea dezvoltării urbane durabile</w:t>
            </w:r>
          </w:p>
          <w:p w:rsidR="00026BEA" w:rsidRPr="008A26EF" w:rsidRDefault="005B6CE5" w:rsidP="00BD1023">
            <w:pPr>
              <w:rPr>
                <w:sz w:val="20"/>
                <w:szCs w:val="20"/>
              </w:rPr>
            </w:pPr>
            <w:r>
              <w:rPr>
                <w:sz w:val="20"/>
                <w:szCs w:val="20"/>
              </w:rPr>
              <w:t>AP6</w:t>
            </w:r>
            <w:r>
              <w:rPr>
                <w:sz w:val="20"/>
                <w:szCs w:val="20"/>
              </w:rPr>
              <w:t xml:space="preserve"> - Îmbunătățirea infrastructurii rutiere de importanță regională</w:t>
            </w:r>
          </w:p>
          <w:p w:rsidR="00026BEA" w:rsidRPr="008A26EF" w:rsidRDefault="005B6CE5" w:rsidP="00BD1023">
            <w:pPr>
              <w:rPr>
                <w:sz w:val="20"/>
                <w:szCs w:val="20"/>
              </w:rPr>
            </w:pPr>
            <w:r>
              <w:rPr>
                <w:sz w:val="20"/>
                <w:szCs w:val="20"/>
              </w:rPr>
              <w:t>AP7</w:t>
            </w:r>
            <w:r>
              <w:rPr>
                <w:sz w:val="20"/>
                <w:szCs w:val="20"/>
              </w:rPr>
              <w:t xml:space="preserve"> - Diversificarea economiilor locale prin dezvoltarea durabilă</w:t>
            </w:r>
            <w:r>
              <w:rPr>
                <w:sz w:val="20"/>
                <w:szCs w:val="20"/>
              </w:rPr>
              <w:t xml:space="preserve"> a turismului</w:t>
            </w:r>
          </w:p>
          <w:p w:rsidR="00026BEA" w:rsidRPr="008A26EF" w:rsidRDefault="005B6CE5" w:rsidP="00BD1023">
            <w:pPr>
              <w:rPr>
                <w:sz w:val="20"/>
                <w:szCs w:val="20"/>
              </w:rPr>
            </w:pPr>
            <w:r>
              <w:rPr>
                <w:sz w:val="20"/>
                <w:szCs w:val="20"/>
              </w:rPr>
              <w:t>AP8</w:t>
            </w:r>
            <w:r>
              <w:rPr>
                <w:sz w:val="20"/>
                <w:szCs w:val="20"/>
              </w:rPr>
              <w:t xml:space="preserve"> - Dezvoltarea infrastructurii de sănătate şi sociale</w:t>
            </w:r>
          </w:p>
          <w:p w:rsidR="00026BEA" w:rsidRPr="008A26EF" w:rsidRDefault="005B6CE5" w:rsidP="00BD1023">
            <w:pPr>
              <w:rPr>
                <w:sz w:val="20"/>
                <w:szCs w:val="20"/>
              </w:rPr>
            </w:pPr>
            <w:r>
              <w:rPr>
                <w:sz w:val="20"/>
                <w:szCs w:val="20"/>
              </w:rPr>
              <w:t>AP9</w:t>
            </w:r>
            <w:r>
              <w:rPr>
                <w:sz w:val="20"/>
                <w:szCs w:val="20"/>
              </w:rPr>
              <w:t xml:space="preserve"> - Sprijinirea regenerării economice și sociale a comunităților defavorizate  din mediul urban</w:t>
            </w:r>
          </w:p>
        </w:tc>
        <w:tc>
          <w:tcPr>
            <w:tcW w:w="1104" w:type="pct"/>
          </w:tcPr>
          <w:p w:rsidR="00026BEA" w:rsidRPr="00E9348A" w:rsidRDefault="005B6CE5" w:rsidP="00BD1023">
            <w:pPr>
              <w:rPr>
                <w:sz w:val="20"/>
                <w:szCs w:val="20"/>
              </w:rPr>
            </w:pPr>
            <w:r>
              <w:rPr>
                <w:sz w:val="20"/>
                <w:szCs w:val="20"/>
              </w:rPr>
              <w:t>Da</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G</w:t>
            </w:r>
            <w:r w:rsidRPr="00E9348A">
              <w:rPr>
                <w:sz w:val="20"/>
                <w:szCs w:val="20"/>
              </w:rPr>
              <w:t>.</w:t>
            </w:r>
            <w:r>
              <w:rPr>
                <w:sz w:val="20"/>
                <w:szCs w:val="20"/>
              </w:rPr>
              <w:t>4</w:t>
            </w:r>
            <w:r>
              <w:rPr>
                <w:sz w:val="20"/>
                <w:szCs w:val="20"/>
              </w:rPr>
              <w:t xml:space="preserve"> -</w:t>
            </w:r>
            <w:r w:rsidRPr="00E9348A">
              <w:rPr>
                <w:sz w:val="20"/>
                <w:szCs w:val="20"/>
              </w:rPr>
              <w:t xml:space="preserve"> </w:t>
            </w:r>
            <w:r>
              <w:rPr>
                <w:sz w:val="20"/>
                <w:szCs w:val="20"/>
              </w:rPr>
              <w:t xml:space="preserve"> </w:t>
            </w:r>
            <w:r>
              <w:rPr>
                <w:sz w:val="20"/>
                <w:szCs w:val="20"/>
              </w:rPr>
              <w:t>Existența unor măsuri de aplicare eficace a dreptului Uniunii din domeniul a</w:t>
            </w:r>
            <w:r>
              <w:rPr>
                <w:sz w:val="20"/>
                <w:szCs w:val="20"/>
              </w:rPr>
              <w:t>chizițiilor publice în ceea ce privește fondurile ESI.</w:t>
            </w:r>
          </w:p>
        </w:tc>
        <w:tc>
          <w:tcPr>
            <w:tcW w:w="2030" w:type="pct"/>
            <w:shd w:val="clear" w:color="auto" w:fill="auto"/>
          </w:tcPr>
          <w:p w:rsidR="00026BEA" w:rsidRPr="008A26EF" w:rsidRDefault="005B6CE5" w:rsidP="00BD1023">
            <w:pPr>
              <w:rPr>
                <w:sz w:val="20"/>
                <w:szCs w:val="20"/>
              </w:rPr>
            </w:pPr>
            <w:r>
              <w:rPr>
                <w:sz w:val="20"/>
                <w:szCs w:val="20"/>
              </w:rPr>
              <w:t>AP10</w:t>
            </w:r>
            <w:r>
              <w:rPr>
                <w:sz w:val="20"/>
                <w:szCs w:val="20"/>
              </w:rPr>
              <w:t xml:space="preserve"> - Îmbunătățirea infrastructurii educaționale</w:t>
            </w:r>
          </w:p>
          <w:p w:rsidR="00026BEA" w:rsidRPr="008A26EF" w:rsidRDefault="005B6CE5" w:rsidP="00BD1023">
            <w:pPr>
              <w:rPr>
                <w:sz w:val="20"/>
                <w:szCs w:val="20"/>
              </w:rPr>
            </w:pPr>
            <w:r>
              <w:rPr>
                <w:sz w:val="20"/>
                <w:szCs w:val="20"/>
              </w:rPr>
              <w:t>AP12</w:t>
            </w:r>
            <w:r>
              <w:rPr>
                <w:sz w:val="20"/>
                <w:szCs w:val="20"/>
              </w:rPr>
              <w:t xml:space="preserve"> - Asistență tehnică</w:t>
            </w:r>
          </w:p>
          <w:p w:rsidR="00026BEA" w:rsidRPr="008A26EF" w:rsidRDefault="005B6CE5" w:rsidP="00BD1023">
            <w:pPr>
              <w:rPr>
                <w:sz w:val="20"/>
                <w:szCs w:val="20"/>
              </w:rPr>
            </w:pPr>
            <w:r>
              <w:rPr>
                <w:sz w:val="20"/>
                <w:szCs w:val="20"/>
              </w:rPr>
              <w:t>AP3</w:t>
            </w:r>
            <w:r>
              <w:rPr>
                <w:sz w:val="20"/>
                <w:szCs w:val="20"/>
              </w:rPr>
              <w:t xml:space="preserve"> - Sprijinirea tranziției catre o economie cu emisii scăzute de carbon</w:t>
            </w:r>
          </w:p>
          <w:p w:rsidR="00026BEA" w:rsidRPr="008A26EF" w:rsidRDefault="005B6CE5" w:rsidP="00BD1023">
            <w:pPr>
              <w:rPr>
                <w:sz w:val="20"/>
                <w:szCs w:val="20"/>
              </w:rPr>
            </w:pPr>
            <w:r>
              <w:rPr>
                <w:sz w:val="20"/>
                <w:szCs w:val="20"/>
              </w:rPr>
              <w:t>AP4</w:t>
            </w:r>
            <w:r>
              <w:rPr>
                <w:sz w:val="20"/>
                <w:szCs w:val="20"/>
              </w:rPr>
              <w:t xml:space="preserve"> - Sprijinirea dezvoltării urbane durabile</w:t>
            </w:r>
          </w:p>
          <w:p w:rsidR="00026BEA" w:rsidRPr="008A26EF" w:rsidRDefault="005B6CE5" w:rsidP="00BD1023">
            <w:pPr>
              <w:rPr>
                <w:sz w:val="20"/>
                <w:szCs w:val="20"/>
              </w:rPr>
            </w:pPr>
            <w:r>
              <w:rPr>
                <w:sz w:val="20"/>
                <w:szCs w:val="20"/>
              </w:rPr>
              <w:t>AP6</w:t>
            </w:r>
            <w:r>
              <w:rPr>
                <w:sz w:val="20"/>
                <w:szCs w:val="20"/>
              </w:rPr>
              <w:t xml:space="preserve"> - </w:t>
            </w:r>
            <w:r>
              <w:rPr>
                <w:sz w:val="20"/>
                <w:szCs w:val="20"/>
              </w:rPr>
              <w:t>Îmbunătățirea infrastructurii rutiere de importanță regională</w:t>
            </w:r>
          </w:p>
          <w:p w:rsidR="00026BEA" w:rsidRPr="008A26EF" w:rsidRDefault="005B6CE5" w:rsidP="00BD1023">
            <w:pPr>
              <w:rPr>
                <w:sz w:val="20"/>
                <w:szCs w:val="20"/>
              </w:rPr>
            </w:pPr>
            <w:r>
              <w:rPr>
                <w:sz w:val="20"/>
                <w:szCs w:val="20"/>
              </w:rPr>
              <w:t>AP7</w:t>
            </w:r>
            <w:r>
              <w:rPr>
                <w:sz w:val="20"/>
                <w:szCs w:val="20"/>
              </w:rPr>
              <w:t xml:space="preserve"> - Diversificarea economiilor locale prin dezvoltarea durabilă a turismului</w:t>
            </w:r>
          </w:p>
          <w:p w:rsidR="00026BEA" w:rsidRPr="008A26EF" w:rsidRDefault="005B6CE5" w:rsidP="00BD1023">
            <w:pPr>
              <w:rPr>
                <w:sz w:val="20"/>
                <w:szCs w:val="20"/>
              </w:rPr>
            </w:pPr>
            <w:r>
              <w:rPr>
                <w:sz w:val="20"/>
                <w:szCs w:val="20"/>
              </w:rPr>
              <w:t>AP8</w:t>
            </w:r>
            <w:r>
              <w:rPr>
                <w:sz w:val="20"/>
                <w:szCs w:val="20"/>
              </w:rPr>
              <w:t xml:space="preserve"> - Dezvoltarea infrastructurii de sănătate şi sociale</w:t>
            </w:r>
          </w:p>
          <w:p w:rsidR="00026BEA" w:rsidRPr="008A26EF" w:rsidRDefault="005B6CE5" w:rsidP="00BD1023">
            <w:pPr>
              <w:rPr>
                <w:sz w:val="20"/>
                <w:szCs w:val="20"/>
              </w:rPr>
            </w:pPr>
            <w:r>
              <w:rPr>
                <w:sz w:val="20"/>
                <w:szCs w:val="20"/>
              </w:rPr>
              <w:t>AP9</w:t>
            </w:r>
            <w:r>
              <w:rPr>
                <w:sz w:val="20"/>
                <w:szCs w:val="20"/>
              </w:rPr>
              <w:t xml:space="preserve"> - Sprijinirea regenerării economice și sociale a comun</w:t>
            </w:r>
            <w:r>
              <w:rPr>
                <w:sz w:val="20"/>
                <w:szCs w:val="20"/>
              </w:rPr>
              <w:t>ităților defavorizate  din mediul urban</w:t>
            </w:r>
          </w:p>
        </w:tc>
        <w:tc>
          <w:tcPr>
            <w:tcW w:w="1104" w:type="pct"/>
          </w:tcPr>
          <w:p w:rsidR="00026BEA" w:rsidRPr="00E9348A" w:rsidRDefault="005B6CE5" w:rsidP="00BD1023">
            <w:pPr>
              <w:rPr>
                <w:sz w:val="20"/>
                <w:szCs w:val="20"/>
              </w:rPr>
            </w:pPr>
            <w:r>
              <w:rPr>
                <w:sz w:val="20"/>
                <w:szCs w:val="20"/>
              </w:rPr>
              <w:t>Nu</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lastRenderedPageBreak/>
              <w:t>G</w:t>
            </w:r>
            <w:r w:rsidRPr="00E9348A">
              <w:rPr>
                <w:sz w:val="20"/>
                <w:szCs w:val="20"/>
              </w:rPr>
              <w:t>.</w:t>
            </w:r>
            <w:r>
              <w:rPr>
                <w:sz w:val="20"/>
                <w:szCs w:val="20"/>
              </w:rPr>
              <w:t>5</w:t>
            </w:r>
            <w:r>
              <w:rPr>
                <w:sz w:val="20"/>
                <w:szCs w:val="20"/>
              </w:rPr>
              <w:t xml:space="preserve"> -</w:t>
            </w:r>
            <w:r w:rsidRPr="00E9348A">
              <w:rPr>
                <w:sz w:val="20"/>
                <w:szCs w:val="20"/>
              </w:rPr>
              <w:t xml:space="preserve"> </w:t>
            </w:r>
            <w:r>
              <w:rPr>
                <w:sz w:val="20"/>
                <w:szCs w:val="20"/>
              </w:rPr>
              <w:t xml:space="preserve"> </w:t>
            </w:r>
            <w:r>
              <w:rPr>
                <w:sz w:val="20"/>
                <w:szCs w:val="20"/>
              </w:rPr>
              <w:t>Existența unor măsuri de aplicare eficace a normelor Uniunii din domeniul ajutoarelor de stat în ceea ce privește fondurile ESI.</w:t>
            </w:r>
          </w:p>
        </w:tc>
        <w:tc>
          <w:tcPr>
            <w:tcW w:w="2030" w:type="pct"/>
            <w:shd w:val="clear" w:color="auto" w:fill="auto"/>
          </w:tcPr>
          <w:p w:rsidR="00026BEA" w:rsidRPr="008A26EF" w:rsidRDefault="005B6CE5" w:rsidP="00BD1023">
            <w:pPr>
              <w:rPr>
                <w:sz w:val="20"/>
                <w:szCs w:val="20"/>
              </w:rPr>
            </w:pPr>
            <w:r>
              <w:rPr>
                <w:sz w:val="20"/>
                <w:szCs w:val="20"/>
              </w:rPr>
              <w:t>AP1</w:t>
            </w:r>
            <w:r>
              <w:rPr>
                <w:sz w:val="20"/>
                <w:szCs w:val="20"/>
              </w:rPr>
              <w:t xml:space="preserve"> - Promovarea transferului tehnologic</w:t>
            </w:r>
          </w:p>
          <w:p w:rsidR="00026BEA" w:rsidRPr="008A26EF" w:rsidRDefault="005B6CE5" w:rsidP="00BD1023">
            <w:pPr>
              <w:rPr>
                <w:sz w:val="20"/>
                <w:szCs w:val="20"/>
              </w:rPr>
            </w:pPr>
            <w:r>
              <w:rPr>
                <w:sz w:val="20"/>
                <w:szCs w:val="20"/>
              </w:rPr>
              <w:t>AP2</w:t>
            </w:r>
            <w:r>
              <w:rPr>
                <w:sz w:val="20"/>
                <w:szCs w:val="20"/>
              </w:rPr>
              <w:t xml:space="preserve"> - Îmbunătăţirea </w:t>
            </w:r>
            <w:r>
              <w:rPr>
                <w:sz w:val="20"/>
                <w:szCs w:val="20"/>
              </w:rPr>
              <w:t>competitivităţii întreprinderilor mici şi mijlocii</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G</w:t>
            </w:r>
            <w:r w:rsidRPr="00E9348A">
              <w:rPr>
                <w:sz w:val="20"/>
                <w:szCs w:val="20"/>
              </w:rPr>
              <w:t>.</w:t>
            </w:r>
            <w:r>
              <w:rPr>
                <w:sz w:val="20"/>
                <w:szCs w:val="20"/>
              </w:rPr>
              <w:t>6</w:t>
            </w:r>
            <w:r>
              <w:rPr>
                <w:sz w:val="20"/>
                <w:szCs w:val="20"/>
              </w:rPr>
              <w:t xml:space="preserve"> -</w:t>
            </w:r>
            <w:r w:rsidRPr="00E9348A">
              <w:rPr>
                <w:sz w:val="20"/>
                <w:szCs w:val="20"/>
              </w:rPr>
              <w:t xml:space="preserve"> </w:t>
            </w:r>
            <w:r>
              <w:rPr>
                <w:sz w:val="20"/>
                <w:szCs w:val="20"/>
              </w:rPr>
              <w:t xml:space="preserve"> </w:t>
            </w:r>
            <w:r>
              <w:rPr>
                <w:sz w:val="20"/>
                <w:szCs w:val="20"/>
              </w:rPr>
              <w:t>Existența unor măsuri de aplicare eficace a legislației Uniunii din domeniul mediului referitoare la EIA și SEA.</w:t>
            </w:r>
          </w:p>
        </w:tc>
        <w:tc>
          <w:tcPr>
            <w:tcW w:w="2030" w:type="pct"/>
            <w:shd w:val="clear" w:color="auto" w:fill="auto"/>
          </w:tcPr>
          <w:p w:rsidR="00026BEA" w:rsidRPr="008A26EF" w:rsidRDefault="005B6CE5" w:rsidP="00BD1023">
            <w:pPr>
              <w:rPr>
                <w:sz w:val="20"/>
                <w:szCs w:val="20"/>
              </w:rPr>
            </w:pPr>
            <w:r>
              <w:rPr>
                <w:sz w:val="20"/>
                <w:szCs w:val="20"/>
              </w:rPr>
              <w:t>AP4</w:t>
            </w:r>
            <w:r>
              <w:rPr>
                <w:sz w:val="20"/>
                <w:szCs w:val="20"/>
              </w:rPr>
              <w:t xml:space="preserve"> - Sprijinirea dezvoltării urbane durabile</w:t>
            </w:r>
          </w:p>
        </w:tc>
        <w:tc>
          <w:tcPr>
            <w:tcW w:w="1104" w:type="pct"/>
          </w:tcPr>
          <w:p w:rsidR="00026BEA" w:rsidRPr="00E9348A" w:rsidRDefault="005B6CE5" w:rsidP="00BD1023">
            <w:pPr>
              <w:rPr>
                <w:sz w:val="20"/>
                <w:szCs w:val="20"/>
              </w:rPr>
            </w:pPr>
            <w:r>
              <w:rPr>
                <w:sz w:val="20"/>
                <w:szCs w:val="20"/>
              </w:rPr>
              <w:t>Parțial</w:t>
            </w:r>
          </w:p>
        </w:tc>
      </w:tr>
      <w:tr w:rsidR="00BE54EC" w:rsidTr="00F42673">
        <w:trPr>
          <w:trHeight w:val="397"/>
        </w:trPr>
        <w:tc>
          <w:tcPr>
            <w:tcW w:w="1867" w:type="pct"/>
            <w:shd w:val="clear" w:color="auto" w:fill="auto"/>
          </w:tcPr>
          <w:p w:rsidR="00026BEA" w:rsidRPr="00E9348A" w:rsidRDefault="005B6CE5" w:rsidP="00BD1023">
            <w:pPr>
              <w:rPr>
                <w:sz w:val="20"/>
                <w:szCs w:val="20"/>
              </w:rPr>
            </w:pPr>
            <w:r>
              <w:rPr>
                <w:sz w:val="20"/>
                <w:szCs w:val="20"/>
              </w:rPr>
              <w:t>G</w:t>
            </w:r>
            <w:r w:rsidRPr="00E9348A">
              <w:rPr>
                <w:sz w:val="20"/>
                <w:szCs w:val="20"/>
              </w:rPr>
              <w:t>.</w:t>
            </w:r>
            <w:r>
              <w:rPr>
                <w:sz w:val="20"/>
                <w:szCs w:val="20"/>
              </w:rPr>
              <w:t>7</w:t>
            </w:r>
            <w:r>
              <w:rPr>
                <w:sz w:val="20"/>
                <w:szCs w:val="20"/>
              </w:rPr>
              <w:t xml:space="preserve"> -</w:t>
            </w:r>
            <w:r w:rsidRPr="00E9348A">
              <w:rPr>
                <w:sz w:val="20"/>
                <w:szCs w:val="20"/>
              </w:rPr>
              <w:t xml:space="preserve"> </w:t>
            </w:r>
            <w:r>
              <w:rPr>
                <w:sz w:val="20"/>
                <w:szCs w:val="20"/>
              </w:rPr>
              <w:t xml:space="preserve"> </w:t>
            </w:r>
            <w:r>
              <w:rPr>
                <w:sz w:val="20"/>
                <w:szCs w:val="20"/>
              </w:rPr>
              <w:t>Existența unei</w:t>
            </w:r>
            <w:r>
              <w:rPr>
                <w:sz w:val="20"/>
                <w:szCs w:val="20"/>
              </w:rPr>
              <w:t xml:space="preserve"> baze statistice necesare pentru a efectua evaluări ale eficacității și impactului programelor. Existența unui sistem de indicatori de rezultat necesari pentru selectarea acțiunilor care contribuie în modul cel mai eficient la obținerea rezultatelor dorite</w:t>
            </w:r>
            <w:r>
              <w:rPr>
                <w:sz w:val="20"/>
                <w:szCs w:val="20"/>
              </w:rPr>
              <w:t>, monitorizarea progreselor înregistrate în obținerea rezultatelor și efectuarea evaluării impactului.</w:t>
            </w:r>
          </w:p>
        </w:tc>
        <w:tc>
          <w:tcPr>
            <w:tcW w:w="2030" w:type="pct"/>
            <w:shd w:val="clear" w:color="auto" w:fill="auto"/>
          </w:tcPr>
          <w:p w:rsidR="00026BEA" w:rsidRPr="008A26EF" w:rsidRDefault="005B6CE5" w:rsidP="00BD1023">
            <w:pPr>
              <w:rPr>
                <w:sz w:val="20"/>
                <w:szCs w:val="20"/>
              </w:rPr>
            </w:pPr>
            <w:r>
              <w:rPr>
                <w:sz w:val="20"/>
                <w:szCs w:val="20"/>
              </w:rPr>
              <w:t>AP1</w:t>
            </w:r>
            <w:r>
              <w:rPr>
                <w:sz w:val="20"/>
                <w:szCs w:val="20"/>
              </w:rPr>
              <w:t xml:space="preserve"> - Promovarea transferului tehnologic</w:t>
            </w:r>
          </w:p>
          <w:p w:rsidR="00026BEA" w:rsidRPr="008A26EF" w:rsidRDefault="005B6CE5" w:rsidP="00BD1023">
            <w:pPr>
              <w:rPr>
                <w:sz w:val="20"/>
                <w:szCs w:val="20"/>
              </w:rPr>
            </w:pPr>
            <w:r>
              <w:rPr>
                <w:sz w:val="20"/>
                <w:szCs w:val="20"/>
              </w:rPr>
              <w:t>AP10</w:t>
            </w:r>
            <w:r>
              <w:rPr>
                <w:sz w:val="20"/>
                <w:szCs w:val="20"/>
              </w:rPr>
              <w:t xml:space="preserve"> - Îmbunătățirea infrastructurii educaționale</w:t>
            </w:r>
          </w:p>
          <w:p w:rsidR="00026BEA" w:rsidRPr="008A26EF" w:rsidRDefault="005B6CE5" w:rsidP="00BD1023">
            <w:pPr>
              <w:rPr>
                <w:sz w:val="20"/>
                <w:szCs w:val="20"/>
              </w:rPr>
            </w:pPr>
            <w:r>
              <w:rPr>
                <w:sz w:val="20"/>
                <w:szCs w:val="20"/>
              </w:rPr>
              <w:t>AP11</w:t>
            </w:r>
            <w:r>
              <w:rPr>
                <w:sz w:val="20"/>
                <w:szCs w:val="20"/>
              </w:rPr>
              <w:t xml:space="preserve"> - Extinderea geografică a sistemului de înregistrare a pr</w:t>
            </w:r>
            <w:r>
              <w:rPr>
                <w:sz w:val="20"/>
                <w:szCs w:val="20"/>
              </w:rPr>
              <w:t>oprietăţilor în cadastru şi cartea funciară</w:t>
            </w:r>
          </w:p>
          <w:p w:rsidR="00026BEA" w:rsidRPr="008A26EF" w:rsidRDefault="005B6CE5" w:rsidP="00BD1023">
            <w:pPr>
              <w:rPr>
                <w:sz w:val="20"/>
                <w:szCs w:val="20"/>
              </w:rPr>
            </w:pPr>
            <w:r>
              <w:rPr>
                <w:sz w:val="20"/>
                <w:szCs w:val="20"/>
              </w:rPr>
              <w:t>AP2</w:t>
            </w:r>
            <w:r>
              <w:rPr>
                <w:sz w:val="20"/>
                <w:szCs w:val="20"/>
              </w:rPr>
              <w:t xml:space="preserve"> - Îmbunătăţirea competitivităţii întreprinderilor mici şi mijlocii</w:t>
            </w:r>
          </w:p>
          <w:p w:rsidR="00026BEA" w:rsidRPr="008A26EF" w:rsidRDefault="005B6CE5" w:rsidP="00BD1023">
            <w:pPr>
              <w:rPr>
                <w:sz w:val="20"/>
                <w:szCs w:val="20"/>
              </w:rPr>
            </w:pPr>
            <w:r>
              <w:rPr>
                <w:sz w:val="20"/>
                <w:szCs w:val="20"/>
              </w:rPr>
              <w:t>AP3</w:t>
            </w:r>
            <w:r>
              <w:rPr>
                <w:sz w:val="20"/>
                <w:szCs w:val="20"/>
              </w:rPr>
              <w:t xml:space="preserve"> - Sprijinirea tranziției catre o economie cu emisii scăzute de carbon</w:t>
            </w:r>
          </w:p>
          <w:p w:rsidR="00026BEA" w:rsidRPr="008A26EF" w:rsidRDefault="005B6CE5" w:rsidP="00BD1023">
            <w:pPr>
              <w:rPr>
                <w:sz w:val="20"/>
                <w:szCs w:val="20"/>
              </w:rPr>
            </w:pPr>
            <w:r>
              <w:rPr>
                <w:sz w:val="20"/>
                <w:szCs w:val="20"/>
              </w:rPr>
              <w:t>AP4</w:t>
            </w:r>
            <w:r>
              <w:rPr>
                <w:sz w:val="20"/>
                <w:szCs w:val="20"/>
              </w:rPr>
              <w:t xml:space="preserve"> - Sprijinirea dezvoltării urbane durabile</w:t>
            </w:r>
          </w:p>
          <w:p w:rsidR="00026BEA" w:rsidRPr="008A26EF" w:rsidRDefault="005B6CE5" w:rsidP="00BD1023">
            <w:pPr>
              <w:rPr>
                <w:sz w:val="20"/>
                <w:szCs w:val="20"/>
              </w:rPr>
            </w:pPr>
            <w:r>
              <w:rPr>
                <w:sz w:val="20"/>
                <w:szCs w:val="20"/>
              </w:rPr>
              <w:t>AP6</w:t>
            </w:r>
            <w:r>
              <w:rPr>
                <w:sz w:val="20"/>
                <w:szCs w:val="20"/>
              </w:rPr>
              <w:t xml:space="preserve"> - Îmbunătățirea </w:t>
            </w:r>
            <w:r>
              <w:rPr>
                <w:sz w:val="20"/>
                <w:szCs w:val="20"/>
              </w:rPr>
              <w:t>infrastructurii rutiere de importanță regională</w:t>
            </w:r>
          </w:p>
          <w:p w:rsidR="00026BEA" w:rsidRPr="008A26EF" w:rsidRDefault="005B6CE5" w:rsidP="00BD1023">
            <w:pPr>
              <w:rPr>
                <w:sz w:val="20"/>
                <w:szCs w:val="20"/>
              </w:rPr>
            </w:pPr>
            <w:r>
              <w:rPr>
                <w:sz w:val="20"/>
                <w:szCs w:val="20"/>
              </w:rPr>
              <w:t>AP7</w:t>
            </w:r>
            <w:r>
              <w:rPr>
                <w:sz w:val="20"/>
                <w:szCs w:val="20"/>
              </w:rPr>
              <w:t xml:space="preserve"> - Diversificarea economiilor locale prin dezvoltarea durabilă a turismului</w:t>
            </w:r>
          </w:p>
          <w:p w:rsidR="00026BEA" w:rsidRPr="008A26EF" w:rsidRDefault="005B6CE5" w:rsidP="00BD1023">
            <w:pPr>
              <w:rPr>
                <w:sz w:val="20"/>
                <w:szCs w:val="20"/>
              </w:rPr>
            </w:pPr>
            <w:r>
              <w:rPr>
                <w:sz w:val="20"/>
                <w:szCs w:val="20"/>
              </w:rPr>
              <w:t>AP8</w:t>
            </w:r>
            <w:r>
              <w:rPr>
                <w:sz w:val="20"/>
                <w:szCs w:val="20"/>
              </w:rPr>
              <w:t xml:space="preserve"> - Dezvoltarea infrastructurii de sănătate şi sociale</w:t>
            </w:r>
          </w:p>
          <w:p w:rsidR="00026BEA" w:rsidRPr="008A26EF" w:rsidRDefault="005B6CE5" w:rsidP="00BD1023">
            <w:pPr>
              <w:rPr>
                <w:sz w:val="20"/>
                <w:szCs w:val="20"/>
              </w:rPr>
            </w:pPr>
            <w:r>
              <w:rPr>
                <w:sz w:val="20"/>
                <w:szCs w:val="20"/>
              </w:rPr>
              <w:t>AP9</w:t>
            </w:r>
            <w:r>
              <w:rPr>
                <w:sz w:val="20"/>
                <w:szCs w:val="20"/>
              </w:rPr>
              <w:t xml:space="preserve"> - Sprijinirea regenerării economice și sociale a comunităților </w:t>
            </w:r>
            <w:r>
              <w:rPr>
                <w:sz w:val="20"/>
                <w:szCs w:val="20"/>
              </w:rPr>
              <w:t>defavorizate  din mediul urban</w:t>
            </w:r>
          </w:p>
        </w:tc>
        <w:tc>
          <w:tcPr>
            <w:tcW w:w="1104" w:type="pct"/>
          </w:tcPr>
          <w:p w:rsidR="00026BEA" w:rsidRPr="00E9348A" w:rsidRDefault="005B6CE5" w:rsidP="00BD1023">
            <w:pPr>
              <w:rPr>
                <w:sz w:val="20"/>
                <w:szCs w:val="20"/>
              </w:rPr>
            </w:pPr>
            <w:r>
              <w:rPr>
                <w:sz w:val="20"/>
                <w:szCs w:val="20"/>
              </w:rPr>
              <w:t>Parțial</w:t>
            </w:r>
          </w:p>
        </w:tc>
      </w:tr>
    </w:tbl>
    <w:p w:rsidR="00026BEA" w:rsidRDefault="005B6CE5" w:rsidP="00026BEA">
      <w:pPr>
        <w:sectPr w:rsidR="00026BEA" w:rsidSect="00A54D15">
          <w:pgSz w:w="11906" w:h="16838"/>
          <w:pgMar w:top="1022" w:right="1699" w:bottom="1022" w:left="1584" w:header="283" w:footer="283" w:gutter="0"/>
          <w:cols w:space="708"/>
          <w:docGrid w:linePitch="360"/>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49"/>
        <w:gridCol w:w="3459"/>
        <w:gridCol w:w="1277"/>
        <w:gridCol w:w="3411"/>
        <w:gridCol w:w="3388"/>
      </w:tblGrid>
      <w:tr w:rsidR="00BE54EC" w:rsidTr="00F54BEB">
        <w:trPr>
          <w:tblHeader/>
        </w:trPr>
        <w:tc>
          <w:tcPr>
            <w:tcW w:w="1125" w:type="pct"/>
            <w:shd w:val="clear" w:color="auto" w:fill="auto"/>
          </w:tcPr>
          <w:p w:rsidR="00026BEA" w:rsidRPr="00B43DD0" w:rsidRDefault="005B6CE5" w:rsidP="00017B5F">
            <w:pPr>
              <w:spacing w:after="0"/>
              <w:jc w:val="center"/>
              <w:rPr>
                <w:b/>
                <w:sz w:val="20"/>
              </w:rPr>
            </w:pPr>
            <w:r w:rsidRPr="00B43DD0">
              <w:rPr>
                <w:b/>
                <w:sz w:val="20"/>
              </w:rPr>
              <w:lastRenderedPageBreak/>
              <w:t>Condiționalitate ex-ante</w:t>
            </w:r>
          </w:p>
        </w:tc>
        <w:tc>
          <w:tcPr>
            <w:tcW w:w="1162" w:type="pct"/>
          </w:tcPr>
          <w:p w:rsidR="00026BEA" w:rsidRPr="00B43DD0" w:rsidRDefault="005B6CE5" w:rsidP="00017B5F">
            <w:pPr>
              <w:spacing w:after="0"/>
              <w:jc w:val="center"/>
              <w:rPr>
                <w:b/>
                <w:sz w:val="20"/>
              </w:rPr>
            </w:pPr>
            <w:r w:rsidRPr="00B43DD0">
              <w:rPr>
                <w:b/>
                <w:sz w:val="20"/>
              </w:rPr>
              <w:t>Criterii</w:t>
            </w:r>
          </w:p>
        </w:tc>
        <w:tc>
          <w:tcPr>
            <w:tcW w:w="429" w:type="pct"/>
          </w:tcPr>
          <w:p w:rsidR="00026BEA" w:rsidRPr="00B43DD0" w:rsidRDefault="005B6CE5" w:rsidP="00017B5F">
            <w:pPr>
              <w:spacing w:after="0"/>
              <w:jc w:val="center"/>
              <w:rPr>
                <w:b/>
                <w:sz w:val="20"/>
              </w:rPr>
            </w:pPr>
            <w:r w:rsidRPr="00B43DD0">
              <w:rPr>
                <w:b/>
                <w:sz w:val="20"/>
              </w:rPr>
              <w:t>Criteriile îndeplinite (Da/Nu)</w:t>
            </w:r>
          </w:p>
        </w:tc>
        <w:tc>
          <w:tcPr>
            <w:tcW w:w="1146" w:type="pct"/>
          </w:tcPr>
          <w:p w:rsidR="00026BEA" w:rsidRPr="00B43DD0" w:rsidRDefault="005B6CE5" w:rsidP="00017B5F">
            <w:pPr>
              <w:spacing w:after="0"/>
              <w:jc w:val="center"/>
              <w:rPr>
                <w:sz w:val="18"/>
                <w:szCs w:val="18"/>
              </w:rPr>
            </w:pPr>
            <w:r w:rsidRPr="00B43DD0">
              <w:rPr>
                <w:b/>
                <w:sz w:val="22"/>
                <w:szCs w:val="22"/>
              </w:rPr>
              <w:t>Referință</w:t>
            </w:r>
          </w:p>
        </w:tc>
        <w:tc>
          <w:tcPr>
            <w:tcW w:w="1139" w:type="pct"/>
          </w:tcPr>
          <w:p w:rsidR="00026BEA" w:rsidRPr="00B43DD0" w:rsidRDefault="005B6CE5" w:rsidP="00017B5F">
            <w:pPr>
              <w:spacing w:after="0"/>
              <w:jc w:val="center"/>
              <w:rPr>
                <w:b/>
                <w:sz w:val="22"/>
                <w:szCs w:val="22"/>
              </w:rPr>
            </w:pPr>
            <w:r w:rsidRPr="00B43DD0">
              <w:rPr>
                <w:b/>
                <w:sz w:val="22"/>
                <w:szCs w:val="22"/>
              </w:rPr>
              <w:t>Explicații</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T.01.1 </w:t>
            </w:r>
            <w:r>
              <w:rPr>
                <w:sz w:val="20"/>
                <w:szCs w:val="20"/>
              </w:rPr>
              <w:t xml:space="preserve">- </w:t>
            </w:r>
            <w:r>
              <w:rPr>
                <w:sz w:val="20"/>
                <w:szCs w:val="20"/>
              </w:rPr>
              <w:t xml:space="preserve"> </w:t>
            </w:r>
            <w:r w:rsidRPr="00E9348A">
              <w:rPr>
                <w:sz w:val="20"/>
                <w:szCs w:val="20"/>
              </w:rPr>
              <w:t xml:space="preserve">Cercetare și inovare: Existența unei strategii naționale sau regionale de specializare </w:t>
            </w:r>
            <w:r w:rsidRPr="00E9348A">
              <w:rPr>
                <w:sz w:val="20"/>
                <w:szCs w:val="20"/>
              </w:rPr>
              <w:t>inteligentă, în conformitate cu programul național de reformă, care să echilibreze cheltuielile private cu cercetarea și inovarea și care să fie conformă cu caracteristicile sistemelor naționale sau regionale eficiente în domeniul cercetării și al inovării</w:t>
            </w:r>
            <w:r w:rsidRPr="00E9348A">
              <w:rPr>
                <w:sz w:val="20"/>
                <w:szCs w:val="20"/>
              </w:rPr>
              <w:t>.</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Implementarea unei strategii naționale sau regionale de specializare inteligentă care: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http://www.research.edu.ro/ro/ articol/3343/strategia-nationala-de-cercetare-si-inovare-2014-2020 </w:t>
            </w:r>
          </w:p>
        </w:tc>
        <w:tc>
          <w:tcPr>
            <w:tcW w:w="1139" w:type="pct"/>
          </w:tcPr>
          <w:p w:rsidR="00026BEA" w:rsidRPr="00E9348A" w:rsidRDefault="005B6CE5" w:rsidP="00724765">
            <w:pPr>
              <w:rPr>
                <w:sz w:val="20"/>
                <w:szCs w:val="20"/>
              </w:rPr>
            </w:pPr>
            <w:r w:rsidRPr="00E9348A">
              <w:rPr>
                <w:sz w:val="20"/>
                <w:szCs w:val="20"/>
              </w:rPr>
              <w:t xml:space="preserve">SNCDI este cadrul de politică publică națională care include </w:t>
            </w:r>
            <w:r w:rsidRPr="00E9348A">
              <w:rPr>
                <w:sz w:val="20"/>
                <w:szCs w:val="20"/>
              </w:rPr>
              <w:t>și orientările de specializare inteligentă.</w:t>
            </w:r>
          </w:p>
          <w:p w:rsidR="00026BEA" w:rsidRPr="00E9348A" w:rsidRDefault="005B6CE5" w:rsidP="00724765">
            <w:pPr>
              <w:rPr>
                <w:sz w:val="20"/>
                <w:szCs w:val="20"/>
              </w:rPr>
            </w:pPr>
          </w:p>
          <w:p w:rsidR="00026BEA" w:rsidRPr="00E9348A" w:rsidRDefault="005B6CE5" w:rsidP="00724765">
            <w:pPr>
              <w:rPr>
                <w:sz w:val="20"/>
                <w:szCs w:val="20"/>
              </w:rPr>
            </w:pPr>
            <w:r w:rsidRPr="00E9348A">
              <w:rPr>
                <w:sz w:val="20"/>
                <w:szCs w:val="20"/>
              </w:rPr>
              <w:t>SNCDI a fost aprobat prin HG nr. 929/2014.</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T.01.1 </w:t>
            </w:r>
            <w:r>
              <w:rPr>
                <w:sz w:val="20"/>
                <w:szCs w:val="20"/>
              </w:rPr>
              <w:t xml:space="preserve">- </w:t>
            </w:r>
            <w:r>
              <w:rPr>
                <w:sz w:val="20"/>
                <w:szCs w:val="20"/>
              </w:rPr>
              <w:t xml:space="preserve"> </w:t>
            </w:r>
            <w:r w:rsidRPr="00E9348A">
              <w:rPr>
                <w:sz w:val="20"/>
                <w:szCs w:val="20"/>
              </w:rPr>
              <w:t xml:space="preserve">Cercetare și inovare: Existența unei strategii naționale sau regionale de specializare inteligentă, în conformitate cu programul național de reformă, care </w:t>
            </w:r>
            <w:r w:rsidRPr="00E9348A">
              <w:rPr>
                <w:sz w:val="20"/>
                <w:szCs w:val="20"/>
              </w:rPr>
              <w:t>să echilibreze cheltuielile private cu cercetarea și inovarea și care să fie conformă cu caracteristicile sistemelor naționale sau regionale eficiente în domeniul cercetării și al inovării.</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se bazează pe o analiză de identificare a punctelor forte și a</w:t>
            </w:r>
            <w:r>
              <w:rPr>
                <w:sz w:val="20"/>
              </w:rPr>
              <w:t xml:space="preserve"> punctelor slabe (analiză de tip SWOT) cu scopul de a-și concentra resursele asupra unui număr limitat de priorități în materie de cercetare și inovare;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http://www.research.edu.ro/ro/a rticol/3343/strategia-nationala-de-cercetare-si-inovare-2014-2020 </w:t>
            </w:r>
          </w:p>
        </w:tc>
        <w:tc>
          <w:tcPr>
            <w:tcW w:w="1139" w:type="pct"/>
          </w:tcPr>
          <w:p w:rsidR="00026BEA" w:rsidRPr="00E9348A" w:rsidRDefault="005B6CE5" w:rsidP="00724765">
            <w:pPr>
              <w:rPr>
                <w:sz w:val="20"/>
                <w:szCs w:val="20"/>
              </w:rPr>
            </w:pPr>
            <w:r w:rsidRPr="00E9348A">
              <w:rPr>
                <w:sz w:val="20"/>
                <w:szCs w:val="20"/>
              </w:rPr>
              <w:t>C</w:t>
            </w:r>
            <w:r w:rsidRPr="00E9348A">
              <w:rPr>
                <w:sz w:val="20"/>
                <w:szCs w:val="20"/>
              </w:rPr>
              <w:t>ap.1 (previzualizare metodologică) a SNCDI conține o descriere a metodologiei folosite pentru prioritizarea și concentrarea resurselor. Strategia definește un mixt de politici concentrate pe un număr limitat de priorități selectate prin metode de previziun</w:t>
            </w:r>
            <w:r w:rsidRPr="00E9348A">
              <w:rPr>
                <w:sz w:val="20"/>
                <w:szCs w:val="20"/>
              </w:rPr>
              <w:t xml:space="preserve">e moderne pornind de la o analiza a potențialului de dezvoltare bazat pe cercetare-inovare (http://www.poscce.edu.ro/uploads/pro gramare-2014-2020/final-report-12-aprilie.pdf) și având în vedere alte strategii relevante, în particular cu Orizont 2020, SNC </w:t>
            </w:r>
            <w:r w:rsidRPr="00E9348A">
              <w:rPr>
                <w:sz w:val="20"/>
                <w:szCs w:val="20"/>
              </w:rPr>
              <w:t>și SNS.</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T.01.1 </w:t>
            </w:r>
            <w:r>
              <w:rPr>
                <w:sz w:val="20"/>
                <w:szCs w:val="20"/>
              </w:rPr>
              <w:t xml:space="preserve">- </w:t>
            </w:r>
            <w:r>
              <w:rPr>
                <w:sz w:val="20"/>
                <w:szCs w:val="20"/>
              </w:rPr>
              <w:t xml:space="preserve"> </w:t>
            </w:r>
            <w:r w:rsidRPr="00E9348A">
              <w:rPr>
                <w:sz w:val="20"/>
                <w:szCs w:val="20"/>
              </w:rPr>
              <w:t>Cercetare și inovare: Existența unei strategii naționale sau regionale de specializare inteligentă, în conformitate cu programul național de reformă, care să echilibreze cheltuielile private cu cercetarea și inovarea și care să fie confo</w:t>
            </w:r>
            <w:r w:rsidRPr="00E9348A">
              <w:rPr>
                <w:sz w:val="20"/>
                <w:szCs w:val="20"/>
              </w:rPr>
              <w:t xml:space="preserve">rmă cu </w:t>
            </w:r>
            <w:r w:rsidRPr="00E9348A">
              <w:rPr>
                <w:sz w:val="20"/>
                <w:szCs w:val="20"/>
              </w:rPr>
              <w:lastRenderedPageBreak/>
              <w:t>caracteristicile sistemelor naționale sau regionale eficiente în domeniul cercetării și al inovării.</w:t>
            </w:r>
          </w:p>
        </w:tc>
        <w:tc>
          <w:tcPr>
            <w:tcW w:w="1162" w:type="pct"/>
          </w:tcPr>
          <w:p w:rsidR="00026BEA" w:rsidRPr="00DC028E" w:rsidRDefault="005B6CE5" w:rsidP="00BD1023">
            <w:pPr>
              <w:rPr>
                <w:sz w:val="20"/>
              </w:rPr>
            </w:pPr>
            <w:r>
              <w:rPr>
                <w:sz w:val="20"/>
              </w:rPr>
              <w:lastRenderedPageBreak/>
              <w:t>3</w:t>
            </w:r>
            <w:r>
              <w:rPr>
                <w:sz w:val="20"/>
              </w:rPr>
              <w:t xml:space="preserve"> </w:t>
            </w:r>
            <w:r>
              <w:rPr>
                <w:sz w:val="20"/>
              </w:rPr>
              <w:t xml:space="preserve">- </w:t>
            </w:r>
            <w:r>
              <w:rPr>
                <w:sz w:val="20"/>
              </w:rPr>
              <w:t>prezintă măsurile necesare pentru a stimula investițiile private în activitățile de CDT;</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http://www.research.ro/ro/artico l/3343/strategia-na</w:t>
            </w:r>
            <w:r>
              <w:t xml:space="preserve">tionala-de-cercetare-si-inovare-2014-2020. </w:t>
            </w:r>
          </w:p>
        </w:tc>
        <w:tc>
          <w:tcPr>
            <w:tcW w:w="1139" w:type="pct"/>
          </w:tcPr>
          <w:p w:rsidR="00026BEA" w:rsidRPr="00E9348A" w:rsidRDefault="005B6CE5" w:rsidP="00724765">
            <w:pPr>
              <w:rPr>
                <w:sz w:val="20"/>
                <w:szCs w:val="20"/>
              </w:rPr>
            </w:pPr>
            <w:r w:rsidRPr="00E9348A">
              <w:rPr>
                <w:sz w:val="20"/>
                <w:szCs w:val="20"/>
              </w:rPr>
              <w:t xml:space="preserve">Capitolul 4 al SNCDI descrie măsurile pentru stimularea investiţiilor private CDI: 4.1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Crearea unui mediu stimulativ pentru sectorul privat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şi 4.2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 pentru procesul de sp</w:t>
            </w:r>
            <w:r w:rsidRPr="00E9348A">
              <w:rPr>
                <w:sz w:val="20"/>
                <w:szCs w:val="20"/>
              </w:rPr>
              <w:t>ecializare inteligenta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w:t>
            </w:r>
          </w:p>
          <w:p w:rsidR="00026BEA" w:rsidRPr="00E9348A" w:rsidRDefault="005B6CE5" w:rsidP="00724765">
            <w:pPr>
              <w:rPr>
                <w:sz w:val="20"/>
                <w:szCs w:val="20"/>
              </w:rPr>
            </w:pPr>
            <w:r w:rsidRPr="00E9348A">
              <w:rPr>
                <w:sz w:val="20"/>
                <w:szCs w:val="20"/>
              </w:rPr>
              <w:t xml:space="preserve">Unele măsuri vor putea fi </w:t>
            </w:r>
            <w:r w:rsidRPr="00E9348A">
              <w:rPr>
                <w:sz w:val="20"/>
                <w:szCs w:val="20"/>
              </w:rPr>
              <w:lastRenderedPageBreak/>
              <w:t>implementate și prin: POC, POR, POCU, PNCDI III. Pentru a sprijini activitatea de CDI sunt propuse măsuri fiscale şi instrumente financiare (seed capital, venture capital and growth, microcredit</w:t>
            </w:r>
            <w:r w:rsidRPr="00E9348A">
              <w:rPr>
                <w:sz w:val="20"/>
                <w:szCs w:val="20"/>
              </w:rPr>
              <w:t>e etc.)</w:t>
            </w:r>
          </w:p>
          <w:p w:rsidR="00026BEA" w:rsidRPr="00E9348A" w:rsidRDefault="005B6CE5" w:rsidP="00724765">
            <w:pPr>
              <w:rPr>
                <w:sz w:val="20"/>
                <w:szCs w:val="20"/>
              </w:rPr>
            </w:pPr>
            <w:r w:rsidRPr="00E9348A">
              <w:rPr>
                <w:sz w:val="20"/>
                <w:szCs w:val="20"/>
              </w:rPr>
              <w:t>Cu toate acestea, sunt necesare măsuri pentru  sporirea eficienței și creșterea  procesului  de descoperire antreprenorială și integrarea sistemului CD I din economia națională.</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T.01.1 </w:t>
            </w:r>
            <w:r>
              <w:rPr>
                <w:sz w:val="20"/>
                <w:szCs w:val="20"/>
              </w:rPr>
              <w:t xml:space="preserve">- </w:t>
            </w:r>
            <w:r>
              <w:rPr>
                <w:sz w:val="20"/>
                <w:szCs w:val="20"/>
              </w:rPr>
              <w:t xml:space="preserve"> </w:t>
            </w:r>
            <w:r w:rsidRPr="00E9348A">
              <w:rPr>
                <w:sz w:val="20"/>
                <w:szCs w:val="20"/>
              </w:rPr>
              <w:t>Cercetare și inovare: Existența unei strategii naționale sa</w:t>
            </w:r>
            <w:r w:rsidRPr="00E9348A">
              <w:rPr>
                <w:sz w:val="20"/>
                <w:szCs w:val="20"/>
              </w:rPr>
              <w:t>u regionale de specializare inteligentă, în conformitate cu programul național de reformă, care să echilibreze cheltuielile private cu cercetarea și inovarea și care să fie conformă cu caracteristicile sistemelor naționale sau regionale eficiente în domeni</w:t>
            </w:r>
            <w:r w:rsidRPr="00E9348A">
              <w:rPr>
                <w:sz w:val="20"/>
                <w:szCs w:val="20"/>
              </w:rPr>
              <w:t>ul cercetării și al inovării.</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conține un mecanism de monitorizare.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http://www.research.ro/ro/artico l/3343/strategia-nationala-de-cercetare-si-inovare-2014-2020 </w:t>
            </w:r>
          </w:p>
        </w:tc>
        <w:tc>
          <w:tcPr>
            <w:tcW w:w="1139" w:type="pct"/>
          </w:tcPr>
          <w:p w:rsidR="00026BEA" w:rsidRPr="00E9348A" w:rsidRDefault="005B6CE5" w:rsidP="00724765">
            <w:pPr>
              <w:rPr>
                <w:sz w:val="20"/>
                <w:szCs w:val="20"/>
              </w:rPr>
            </w:pPr>
            <w:r w:rsidRPr="00E9348A">
              <w:rPr>
                <w:sz w:val="20"/>
                <w:szCs w:val="20"/>
              </w:rPr>
              <w:t>SNCDI conține un mecanism de monitorizare şi evaluare stabilit pe baza de indicatori şi</w:t>
            </w:r>
            <w:r w:rsidRPr="00E9348A">
              <w:rPr>
                <w:sz w:val="20"/>
                <w:szCs w:val="20"/>
              </w:rPr>
              <w:t xml:space="preserve"> obiective. Capitolul 5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ţinte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prezintă indicatori cu obiective si capitolul 6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guvernare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prezintă structura de guvernare si un mecanism de monitorizare, precum si o descriere modulului de reactive la constatăr</w:t>
            </w:r>
            <w:r w:rsidRPr="00E9348A">
              <w:rPr>
                <w:sz w:val="20"/>
                <w:szCs w:val="20"/>
              </w:rPr>
              <w:t>ile monitorizării.</w:t>
            </w:r>
          </w:p>
          <w:p w:rsidR="00026BEA" w:rsidRPr="00E9348A" w:rsidRDefault="005B6CE5" w:rsidP="00724765">
            <w:pPr>
              <w:rPr>
                <w:sz w:val="20"/>
                <w:szCs w:val="20"/>
              </w:rPr>
            </w:pPr>
            <w:r w:rsidRPr="00E9348A">
              <w:rPr>
                <w:sz w:val="20"/>
                <w:szCs w:val="20"/>
              </w:rPr>
              <w:t>Cu toate acestea, sunt necesare măsuri pentru  sporirea eficienței și creșterea  procesului  de descoperire antreprenorială și integrarea sistemului CD I din economia națională.</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T.01.1 </w:t>
            </w:r>
            <w:r>
              <w:rPr>
                <w:sz w:val="20"/>
                <w:szCs w:val="20"/>
              </w:rPr>
              <w:t xml:space="preserve">- </w:t>
            </w:r>
            <w:r>
              <w:rPr>
                <w:sz w:val="20"/>
                <w:szCs w:val="20"/>
              </w:rPr>
              <w:t xml:space="preserve"> </w:t>
            </w:r>
            <w:r w:rsidRPr="00E9348A">
              <w:rPr>
                <w:sz w:val="20"/>
                <w:szCs w:val="20"/>
              </w:rPr>
              <w:t xml:space="preserve">Cercetare și inovare: Existența unei strategii </w:t>
            </w:r>
            <w:r w:rsidRPr="00E9348A">
              <w:rPr>
                <w:sz w:val="20"/>
                <w:szCs w:val="20"/>
              </w:rPr>
              <w:t xml:space="preserve">naționale sau regionale de specializare inteligentă, în conformitate cu programul național de reformă, care să echilibreze cheltuielile private cu cercetarea și inovarea și care să fie conformă cu </w:t>
            </w:r>
            <w:r w:rsidRPr="00E9348A">
              <w:rPr>
                <w:sz w:val="20"/>
                <w:szCs w:val="20"/>
              </w:rPr>
              <w:lastRenderedPageBreak/>
              <w:t>caracteristicile sistemelor naționale sau regionale eficien</w:t>
            </w:r>
            <w:r w:rsidRPr="00E9348A">
              <w:rPr>
                <w:sz w:val="20"/>
                <w:szCs w:val="20"/>
              </w:rPr>
              <w:t>te în domeniul cercetării și al inovării.</w:t>
            </w:r>
          </w:p>
        </w:tc>
        <w:tc>
          <w:tcPr>
            <w:tcW w:w="1162" w:type="pct"/>
          </w:tcPr>
          <w:p w:rsidR="00026BEA" w:rsidRPr="00DC028E" w:rsidRDefault="005B6CE5" w:rsidP="00BD1023">
            <w:pPr>
              <w:rPr>
                <w:sz w:val="20"/>
              </w:rPr>
            </w:pPr>
            <w:r>
              <w:rPr>
                <w:sz w:val="20"/>
              </w:rPr>
              <w:lastRenderedPageBreak/>
              <w:t>5</w:t>
            </w:r>
            <w:r>
              <w:rPr>
                <w:sz w:val="20"/>
              </w:rPr>
              <w:t xml:space="preserve"> </w:t>
            </w:r>
            <w:r>
              <w:rPr>
                <w:sz w:val="20"/>
              </w:rPr>
              <w:t xml:space="preserve">- </w:t>
            </w:r>
            <w:r>
              <w:rPr>
                <w:sz w:val="20"/>
              </w:rPr>
              <w:t>A fost adoptat un cadru care evidențiază resursele bugetare disponibile pentru cercetare și inovare.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http://www.research.ro/ro/artic ol/3343/strategia-nationala-de-cercetare-si-inovare-2014-2020 </w:t>
            </w:r>
          </w:p>
        </w:tc>
        <w:tc>
          <w:tcPr>
            <w:tcW w:w="1139" w:type="pct"/>
          </w:tcPr>
          <w:p w:rsidR="00026BEA" w:rsidRPr="00E9348A" w:rsidRDefault="005B6CE5" w:rsidP="00724765">
            <w:pPr>
              <w:rPr>
                <w:sz w:val="20"/>
                <w:szCs w:val="20"/>
              </w:rPr>
            </w:pPr>
            <w:r w:rsidRPr="00E9348A">
              <w:rPr>
                <w:sz w:val="20"/>
                <w:szCs w:val="20"/>
              </w:rPr>
              <w:t>Cadrul mult</w:t>
            </w:r>
            <w:r w:rsidRPr="00E9348A">
              <w:rPr>
                <w:sz w:val="20"/>
                <w:szCs w:val="20"/>
              </w:rPr>
              <w:t>ianual pentru resursele bugetare disponibile pentru cercetare şi inovare este parte din SNCDI.</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T.03.1 </w:t>
            </w:r>
            <w:r>
              <w:rPr>
                <w:sz w:val="20"/>
                <w:szCs w:val="20"/>
              </w:rPr>
              <w:t xml:space="preserve">- </w:t>
            </w:r>
            <w:r>
              <w:rPr>
                <w:sz w:val="20"/>
                <w:szCs w:val="20"/>
              </w:rPr>
              <w:t xml:space="preserve"> </w:t>
            </w:r>
            <w:r w:rsidRPr="00E9348A">
              <w:rPr>
                <w:sz w:val="20"/>
                <w:szCs w:val="20"/>
              </w:rPr>
              <w:t xml:space="preserve">Au fost efectuate acțiuni specifice pentru a sprijini promovarea antreprenoriatului ținând seama de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(SBA).</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Acțiunile specifice sunt: s-au adoptat măsuri pentru a reduce timpul și costurile necesare pentru a crea o întreprindere, având în vedere obiectivele SBA;</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https://portal.onrc.ro http://www.imm.gov.ro/59/Activitati-si-acte-legislative </w:t>
            </w:r>
          </w:p>
        </w:tc>
        <w:tc>
          <w:tcPr>
            <w:tcW w:w="1139" w:type="pct"/>
          </w:tcPr>
          <w:p w:rsidR="00026BEA" w:rsidRPr="00E9348A" w:rsidRDefault="005B6CE5" w:rsidP="00724765">
            <w:pPr>
              <w:rPr>
                <w:sz w:val="20"/>
                <w:szCs w:val="20"/>
              </w:rPr>
            </w:pPr>
            <w:r w:rsidRPr="00E9348A">
              <w:rPr>
                <w:sz w:val="20"/>
                <w:szCs w:val="20"/>
              </w:rPr>
              <w:t>Un portal dedi</w:t>
            </w:r>
            <w:r w:rsidRPr="00E9348A">
              <w:rPr>
                <w:sz w:val="20"/>
                <w:szCs w:val="20"/>
              </w:rPr>
              <w:t>cat pentru servicii on-line pentru mediul de afaceri a fost implementat de catre Oficiul Național al Registrului Comerțului și Ministerul Finanțelor Publice. Măsura ajută antreprenorii să reducă timpul de inițiere a unei afaceri la 3 zile și să reducă impl</w:t>
            </w:r>
            <w:r w:rsidRPr="00E9348A">
              <w:rPr>
                <w:sz w:val="20"/>
                <w:szCs w:val="20"/>
              </w:rPr>
              <w:t>icit costurile. Oficiul Național al Registrului Comerțului obține elctronic de la Ministerul Finanțelor Publice certificatul de atestare a documentelor pentru întreprindere în cadrul perioadei de înregistrare de 3 zile.</w:t>
            </w:r>
          </w:p>
          <w:p w:rsidR="00026BEA" w:rsidRPr="00E9348A" w:rsidRDefault="005B6CE5" w:rsidP="00724765">
            <w:pPr>
              <w:rPr>
                <w:sz w:val="20"/>
                <w:szCs w:val="20"/>
              </w:rPr>
            </w:pPr>
            <w:r w:rsidRPr="00E9348A">
              <w:rPr>
                <w:sz w:val="20"/>
                <w:szCs w:val="20"/>
              </w:rPr>
              <w:t xml:space="preserve">Reducrea timpului de înființare a </w:t>
            </w:r>
            <w:r w:rsidRPr="00E9348A">
              <w:rPr>
                <w:sz w:val="20"/>
                <w:szCs w:val="20"/>
              </w:rPr>
              <w:t>unei noi întreprinderi la 3 zile și stabilirea unui cost mediu de 100 Euro s-a relizat din 2012 (HG nr. 902/2012 privind aprobarea taxelor si tarifelor pentru operatiunile efectuate de Oficiul National al Registrului Comertului si oficiile registrului come</w:t>
            </w:r>
            <w:r w:rsidRPr="00E9348A">
              <w:rPr>
                <w:sz w:val="20"/>
                <w:szCs w:val="20"/>
              </w:rPr>
              <w:t>rtului de pe langa tribunale a fost publicata in MO nr. 667, din 24 septembrie 2012).</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T.03.1 </w:t>
            </w:r>
            <w:r>
              <w:rPr>
                <w:sz w:val="20"/>
                <w:szCs w:val="20"/>
              </w:rPr>
              <w:t xml:space="preserve">- </w:t>
            </w:r>
            <w:r>
              <w:rPr>
                <w:sz w:val="20"/>
                <w:szCs w:val="20"/>
              </w:rPr>
              <w:t xml:space="preserve"> </w:t>
            </w:r>
            <w:r w:rsidRPr="00E9348A">
              <w:rPr>
                <w:sz w:val="20"/>
                <w:szCs w:val="20"/>
              </w:rPr>
              <w:t xml:space="preserve">Au fost efectuate acțiuni specifice pentru a sprijini promovarea antreprenoriatului ținând seama de </w:t>
            </w:r>
            <w:r w:rsidRPr="00E9348A">
              <w:rPr>
                <w:sz w:val="20"/>
                <w:szCs w:val="20"/>
              </w:rPr>
              <w:lastRenderedPageBreak/>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(SBA).</w:t>
            </w:r>
          </w:p>
        </w:tc>
        <w:tc>
          <w:tcPr>
            <w:tcW w:w="1162" w:type="pct"/>
          </w:tcPr>
          <w:p w:rsidR="00026BEA" w:rsidRPr="00DC028E" w:rsidRDefault="005B6CE5" w:rsidP="00BD1023">
            <w:pPr>
              <w:rPr>
                <w:sz w:val="20"/>
              </w:rPr>
            </w:pPr>
            <w:r>
              <w:rPr>
                <w:sz w:val="20"/>
              </w:rPr>
              <w:lastRenderedPageBreak/>
              <w:t>2</w:t>
            </w:r>
            <w:r>
              <w:rPr>
                <w:sz w:val="20"/>
              </w:rPr>
              <w:t xml:space="preserve"> </w:t>
            </w:r>
            <w:r>
              <w:rPr>
                <w:sz w:val="20"/>
              </w:rPr>
              <w:t xml:space="preserve">- </w:t>
            </w:r>
            <w:r>
              <w:rPr>
                <w:sz w:val="20"/>
              </w:rPr>
              <w:t xml:space="preserve">Acțiunile specifice sunt: s-au adoptat măsuri pentru a reduce timpul necesar pentru a obține licențele și autorizațiile pentru a iniția și desfășura activitatea </w:t>
            </w:r>
            <w:r>
              <w:rPr>
                <w:sz w:val="20"/>
              </w:rPr>
              <w:lastRenderedPageBreak/>
              <w:t>specifică a unei întreprinderi, având în vedere obiectivele SBA;</w:t>
            </w:r>
          </w:p>
        </w:tc>
        <w:tc>
          <w:tcPr>
            <w:tcW w:w="429" w:type="pct"/>
          </w:tcPr>
          <w:p w:rsidR="00026BEA" w:rsidRPr="00DC028E" w:rsidRDefault="005B6CE5" w:rsidP="00C02A3D">
            <w:pPr>
              <w:jc w:val="center"/>
              <w:rPr>
                <w:sz w:val="20"/>
              </w:rPr>
            </w:pPr>
            <w:r>
              <w:rPr>
                <w:sz w:val="20"/>
              </w:rPr>
              <w:lastRenderedPageBreak/>
              <w:t>Da</w:t>
            </w:r>
          </w:p>
        </w:tc>
        <w:tc>
          <w:tcPr>
            <w:tcW w:w="1146" w:type="pct"/>
          </w:tcPr>
          <w:p w:rsidR="00026BEA" w:rsidRPr="00E9348A" w:rsidRDefault="005B6CE5" w:rsidP="00017B5F">
            <w:pPr>
              <w:rPr>
                <w:sz w:val="20"/>
                <w:szCs w:val="20"/>
              </w:rPr>
            </w:pPr>
            <w:r>
              <w:t>Conform inventarului realiz</w:t>
            </w:r>
            <w:r>
              <w:t xml:space="preserve">at de MEIMMMA. </w:t>
            </w:r>
          </w:p>
        </w:tc>
        <w:tc>
          <w:tcPr>
            <w:tcW w:w="1139" w:type="pct"/>
          </w:tcPr>
          <w:p w:rsidR="00026BEA" w:rsidRPr="00E9348A" w:rsidRDefault="005B6CE5" w:rsidP="00724765">
            <w:pPr>
              <w:rPr>
                <w:sz w:val="20"/>
                <w:szCs w:val="20"/>
              </w:rPr>
            </w:pPr>
            <w:r w:rsidRPr="00E9348A">
              <w:rPr>
                <w:sz w:val="20"/>
                <w:szCs w:val="20"/>
              </w:rPr>
              <w:t xml:space="preserve">Ministerul Energiei, IMM-urilor şi Mediului de Afaceri a procedat la inventarierea licenţelor şi autorizaţiilor necesare pentru a se iniţia şi desfăşura </w:t>
            </w:r>
            <w:r w:rsidRPr="00E9348A">
              <w:rPr>
                <w:sz w:val="20"/>
                <w:szCs w:val="20"/>
              </w:rPr>
              <w:lastRenderedPageBreak/>
              <w:t>activitatea specifică a unei întreprinderi. Durata necesară obţinerii fiecărui document</w:t>
            </w:r>
            <w:r w:rsidRPr="00E9348A">
              <w:rPr>
                <w:sz w:val="20"/>
                <w:szCs w:val="20"/>
              </w:rPr>
              <w:t xml:space="preserve"> se încadrează în perioada maximă de 3 luni prevăzută de SBA.</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T.03.1 </w:t>
            </w:r>
            <w:r>
              <w:rPr>
                <w:sz w:val="20"/>
                <w:szCs w:val="20"/>
              </w:rPr>
              <w:t xml:space="preserve">- </w:t>
            </w:r>
            <w:r>
              <w:rPr>
                <w:sz w:val="20"/>
                <w:szCs w:val="20"/>
              </w:rPr>
              <w:t xml:space="preserve"> </w:t>
            </w:r>
            <w:r w:rsidRPr="00E9348A">
              <w:rPr>
                <w:sz w:val="20"/>
                <w:szCs w:val="20"/>
              </w:rPr>
              <w:t xml:space="preserve">Au fost efectuate acțiuni specifice pentru a sprijini promovarea antreprenoriatului ținând seama de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(SBA).</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Acțiunile specifice sunt: s-a</w:t>
            </w:r>
            <w:r>
              <w:rPr>
                <w:sz w:val="20"/>
              </w:rPr>
              <w:t xml:space="preserve"> adoptat un mecanism de monitorizare a implementării măsurilor din SBA care au fost aplicate și de evaluare a impactului pe care legislația îl are asupra IMM-urilor.</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http://www.imm.gov.ro/46/Legislatie-IMM http://imm.gov.ro/93/Testul-IMM </w:t>
            </w:r>
          </w:p>
        </w:tc>
        <w:tc>
          <w:tcPr>
            <w:tcW w:w="1139" w:type="pct"/>
          </w:tcPr>
          <w:p w:rsidR="00026BEA" w:rsidRPr="00E9348A" w:rsidRDefault="005B6CE5" w:rsidP="00724765">
            <w:pPr>
              <w:rPr>
                <w:sz w:val="20"/>
                <w:szCs w:val="20"/>
              </w:rPr>
            </w:pPr>
            <w:r w:rsidRPr="00E9348A">
              <w:rPr>
                <w:sz w:val="20"/>
                <w:szCs w:val="20"/>
              </w:rPr>
              <w:t>Legea 346/2004</w:t>
            </w:r>
            <w:r w:rsidRPr="00E9348A">
              <w:rPr>
                <w:sz w:val="20"/>
                <w:szCs w:val="20"/>
              </w:rPr>
              <w:t xml:space="preserve"> (cu modificările și completările ulterioare) – art.25(4) – stabileste un un Comitet Consultativ pentru Dezvoltarea sectorului IMM, în care sunt incluși reprezentanți ai Camerelor de comerț și industrie, IMM-urilor, organizațiilor non-guvernamentale, autor</w:t>
            </w:r>
            <w:r w:rsidRPr="00E9348A">
              <w:rPr>
                <w:sz w:val="20"/>
                <w:szCs w:val="20"/>
              </w:rPr>
              <w:t>utăți specializate din administrația publică centrală, precum și autorități locale. Art.9 stabilește de asemenea un Grup pentru evaluarea impactului economic al actelor normative asupra întreprinderilor mici şi mijlocii.</w:t>
            </w:r>
          </w:p>
          <w:p w:rsidR="00026BEA" w:rsidRPr="00E9348A" w:rsidRDefault="005B6CE5" w:rsidP="00724765">
            <w:pPr>
              <w:rPr>
                <w:sz w:val="20"/>
                <w:szCs w:val="20"/>
              </w:rPr>
            </w:pPr>
            <w:r w:rsidRPr="00E9348A">
              <w:rPr>
                <w:sz w:val="20"/>
                <w:szCs w:val="20"/>
              </w:rPr>
              <w:t>Legea 346/2004 (modificată și compl</w:t>
            </w:r>
            <w:r w:rsidRPr="00E9348A">
              <w:rPr>
                <w:sz w:val="20"/>
                <w:szCs w:val="20"/>
              </w:rPr>
              <w:t>etată prin Legea 62/2014) art9. stabilește un Grup de Lucru prin care este introdusă evaluarea impactul inițiativelor legislative asupra întreprinderilor mici și mijlocii. De asemenea, art91 stabilește obligația de a introduce și utiliza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Testul </w:t>
            </w:r>
            <w:r w:rsidRPr="00E9348A">
              <w:rPr>
                <w:sz w:val="20"/>
                <w:szCs w:val="20"/>
              </w:rPr>
              <w:t>IMM</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pentru a evalua impactul inițiativelor legislative asupra mediului de afaceri, conform principiilor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o singură dată</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(Only once),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Gândiţi mai întâi la scară mică</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(think small first)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numărul constant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(one in/one out). </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T.04.1 </w:t>
            </w:r>
            <w:r>
              <w:rPr>
                <w:sz w:val="20"/>
                <w:szCs w:val="20"/>
              </w:rPr>
              <w:t xml:space="preserve">- </w:t>
            </w:r>
            <w:r>
              <w:rPr>
                <w:sz w:val="20"/>
                <w:szCs w:val="20"/>
              </w:rPr>
              <w:t xml:space="preserve"> </w:t>
            </w:r>
            <w:r w:rsidRPr="00E9348A">
              <w:rPr>
                <w:sz w:val="20"/>
                <w:szCs w:val="20"/>
              </w:rPr>
              <w:t>Pentru construcția sau renovarea clădirilor, s-au derulat acțiuni de promovare a eficienței în utilizarea energiei de către utilizatorul final și investiții eficiente din punctul de vedere al costu</w:t>
            </w:r>
            <w:r w:rsidRPr="00E9348A">
              <w:rPr>
                <w:sz w:val="20"/>
                <w:szCs w:val="20"/>
              </w:rPr>
              <w:t>rilor în eficiența energetică.</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 xml:space="preserve">Acțiunile sunt: măsurile de asigurare a existenței unor cerințe minime privind performanța energetică a clădirilor consecvente cu articolul 3, articolul 4 și articolul 5 din Directiva 2010/31/UE a Parlamentului European </w:t>
            </w:r>
            <w:r>
              <w:rPr>
                <w:sz w:val="20"/>
              </w:rPr>
              <w:t>și a Consiliului;</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Legea nr.159/2013 pentru modificarea și completarea Legii nr. 372/2005  care transpune Directiva UE/31/2010 a fost publicată în Monitorul Oficial nr.283 din 20 mai 2013 http://www.mdrt.ro/userfiles/lege_modificare_372_2005.pdf </w:t>
            </w:r>
          </w:p>
        </w:tc>
        <w:tc>
          <w:tcPr>
            <w:tcW w:w="1139" w:type="pct"/>
          </w:tcPr>
          <w:p w:rsidR="00026BEA" w:rsidRPr="00E9348A" w:rsidRDefault="005B6CE5" w:rsidP="00724765">
            <w:pPr>
              <w:rPr>
                <w:sz w:val="20"/>
                <w:szCs w:val="20"/>
              </w:rPr>
            </w:pPr>
            <w:r w:rsidRPr="00E9348A">
              <w:rPr>
                <w:sz w:val="20"/>
                <w:szCs w:val="20"/>
              </w:rPr>
              <w:t>Legisla</w:t>
            </w:r>
            <w:r w:rsidRPr="00E9348A">
              <w:rPr>
                <w:sz w:val="20"/>
                <w:szCs w:val="20"/>
              </w:rPr>
              <w:t xml:space="preserve">ția națională care transpune condițiile referitoare la performanța energetică a clădirilor este următoarea: </w:t>
            </w:r>
          </w:p>
          <w:p w:rsidR="00026BEA" w:rsidRPr="00E9348A" w:rsidRDefault="005B6CE5" w:rsidP="00724765">
            <w:pPr>
              <w:rPr>
                <w:sz w:val="20"/>
                <w:szCs w:val="20"/>
              </w:rPr>
            </w:pPr>
            <w:r w:rsidRPr="00E9348A">
              <w:rPr>
                <w:sz w:val="20"/>
                <w:szCs w:val="20"/>
              </w:rPr>
              <w:t xml:space="preserve">- Ordinul Ministerului Transporturilor,  Construcțiilor și Turismului nr.157/2007 pentru aprobarea reglementărilor tehnice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Metodologie </w:t>
            </w:r>
            <w:r w:rsidRPr="00E9348A">
              <w:rPr>
                <w:sz w:val="20"/>
                <w:szCs w:val="20"/>
              </w:rPr>
              <w:t xml:space="preserve">de calcul a performanței energetice a clădirilor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w:t>
            </w:r>
          </w:p>
          <w:p w:rsidR="00026BEA" w:rsidRPr="00E9348A" w:rsidRDefault="005B6CE5" w:rsidP="00724765">
            <w:pPr>
              <w:rPr>
                <w:sz w:val="20"/>
                <w:szCs w:val="20"/>
              </w:rPr>
            </w:pPr>
            <w:r w:rsidRPr="00E9348A">
              <w:rPr>
                <w:sz w:val="20"/>
                <w:szCs w:val="20"/>
              </w:rPr>
              <w:t>- Ordin al Ministerului Dezvoltării Regionale și Locuințelor nr.1071/2009 privind modificarea și completarea ordinului Ministerului Transporturilor, Construcțiilor și Turismului nr.157/2007 pen</w:t>
            </w:r>
            <w:r w:rsidRPr="00E9348A">
              <w:rPr>
                <w:sz w:val="20"/>
                <w:szCs w:val="20"/>
              </w:rPr>
              <w:t xml:space="preserve">tru aprobarea reglementărilor tehnice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Metodologie de calcul a performanței energetice a clădirilor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w:t>
            </w:r>
          </w:p>
          <w:p w:rsidR="00026BEA" w:rsidRPr="00E9348A" w:rsidRDefault="005B6CE5" w:rsidP="00724765">
            <w:pPr>
              <w:rPr>
                <w:sz w:val="20"/>
                <w:szCs w:val="20"/>
              </w:rPr>
            </w:pPr>
            <w:r w:rsidRPr="00E9348A">
              <w:rPr>
                <w:sz w:val="20"/>
                <w:szCs w:val="20"/>
              </w:rPr>
              <w:t xml:space="preserve">- Ordin al Ministerului Dezvoltării Regionale și Turismului nr.1217/2010 în completarea anexei nr.4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Partea IV – Breviar</w:t>
            </w:r>
            <w:r w:rsidRPr="00E9348A">
              <w:rPr>
                <w:sz w:val="20"/>
                <w:szCs w:val="20"/>
              </w:rPr>
              <w:t xml:space="preserve"> de calcul al performanței energetice a clădirilor și apartamentelor, indicativ Mc 001/4-2009</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la Ordinul Ministerului Transporturilor, Construcțiilor și Turismului nr.157/2007 pentru aprobarea reglementărilor tehnice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Metodologia de </w:t>
            </w:r>
            <w:r w:rsidRPr="00E9348A">
              <w:rPr>
                <w:sz w:val="20"/>
                <w:szCs w:val="20"/>
              </w:rPr>
              <w:t>calcul al performanței energetice a clădirilor</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T.04.1 </w:t>
            </w:r>
            <w:r>
              <w:rPr>
                <w:sz w:val="20"/>
                <w:szCs w:val="20"/>
              </w:rPr>
              <w:t xml:space="preserve">- </w:t>
            </w:r>
            <w:r>
              <w:rPr>
                <w:sz w:val="20"/>
                <w:szCs w:val="20"/>
              </w:rPr>
              <w:t xml:space="preserve"> </w:t>
            </w:r>
            <w:r w:rsidRPr="00E9348A">
              <w:rPr>
                <w:sz w:val="20"/>
                <w:szCs w:val="20"/>
              </w:rPr>
              <w:t>Pentru construcția sau renovarea clădirilor, s-au derulat acțiuni de promovare a eficienței în utilizarea energiei de către utilizatorul final și investiții eficiente din punctul de vedere al costur</w:t>
            </w:r>
            <w:r w:rsidRPr="00E9348A">
              <w:rPr>
                <w:sz w:val="20"/>
                <w:szCs w:val="20"/>
              </w:rPr>
              <w:t>ilor în eficiența energetică.</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Acțiunile sunt: măsurile necesare pentru instituirea unui sistem de certificare a performanței energetice a clădirilor în conformitate cu articolul 11 din Directiva 2010/31/UE;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Ordin al Ministerului transporturilor, con</w:t>
            </w:r>
            <w:r>
              <w:t>strucțiilor și turismului nr.157/2007 pentru aprobarea reglementărilor tehnice "Metodologia de calcul al performanței energetice a clădirilor" cu modificările și completările ulterioare: - Partea III – Certificatul de audit și de performanță a clădirii – C</w:t>
            </w:r>
            <w:r>
              <w:t xml:space="preserve">apitolul III 2.3, anexa 7 și 8 – Informații privind certificarea clădirilor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T.04.1 </w:t>
            </w:r>
            <w:r>
              <w:rPr>
                <w:sz w:val="20"/>
                <w:szCs w:val="20"/>
              </w:rPr>
              <w:t xml:space="preserve">- </w:t>
            </w:r>
            <w:r>
              <w:rPr>
                <w:sz w:val="20"/>
                <w:szCs w:val="20"/>
              </w:rPr>
              <w:t xml:space="preserve"> </w:t>
            </w:r>
            <w:r w:rsidRPr="00E9348A">
              <w:rPr>
                <w:sz w:val="20"/>
                <w:szCs w:val="20"/>
              </w:rPr>
              <w:t xml:space="preserve">Pentru construcția sau renovarea clădirilor, s-au derulat acțiuni de promovare a eficienței în utilizarea energiei de către utilizatorul final și investiții eficiente </w:t>
            </w:r>
            <w:r w:rsidRPr="00E9348A">
              <w:rPr>
                <w:sz w:val="20"/>
                <w:szCs w:val="20"/>
              </w:rPr>
              <w:t>din punctul de vedere al costurilor în eficiența energetică.</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Acțiunile sunt: măsuri de asigurare a unei planificări strategice privind eficiența energetică în conformitate cu articolul 3 din Directiva 2012/27/UE a Parlamentului European și a Consiliulu</w:t>
            </w:r>
            <w:r>
              <w:rPr>
                <w:sz w:val="20"/>
              </w:rPr>
              <w:t>i;</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Pentru clădiri rezidențiale: - OUG 18/2009, aprobată cu modificări prin Legea nr. 158/20011, cu modificările și completările ulterioare - OUG 69/2010, aprobată cu modificări prin Legea nr.76/2011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T.04.1 </w:t>
            </w:r>
            <w:r>
              <w:rPr>
                <w:sz w:val="20"/>
                <w:szCs w:val="20"/>
              </w:rPr>
              <w:t xml:space="preserve">- </w:t>
            </w:r>
            <w:r>
              <w:rPr>
                <w:sz w:val="20"/>
                <w:szCs w:val="20"/>
              </w:rPr>
              <w:t xml:space="preserve"> </w:t>
            </w:r>
            <w:r w:rsidRPr="00E9348A">
              <w:rPr>
                <w:sz w:val="20"/>
                <w:szCs w:val="20"/>
              </w:rPr>
              <w:t xml:space="preserve">Pentru construcția sau renovarea </w:t>
            </w:r>
            <w:r w:rsidRPr="00E9348A">
              <w:rPr>
                <w:sz w:val="20"/>
                <w:szCs w:val="20"/>
              </w:rPr>
              <w:t>clădirilor, s-au derulat acțiuni de promovare a eficienței în utilizarea energiei de către utilizatorul final și investiții eficiente din punctul de vedere al costurilor în eficiența energetică.</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Acțiunile sunt: măsuri în conformitate cu articolul 13 di</w:t>
            </w:r>
            <w:r>
              <w:rPr>
                <w:sz w:val="20"/>
              </w:rPr>
              <w:t xml:space="preserve">n Directiva 2006/32/CE a Parlamentului European și a Consiliului privind eficiența energetică la utilizatorii finali și serviciile energetice pentru a asigura instalarea de contoare individuale la clienții finali, în măsura în care este </w:t>
            </w:r>
            <w:r>
              <w:rPr>
                <w:sz w:val="20"/>
              </w:rPr>
              <w:lastRenderedPageBreak/>
              <w:t>posibil din punct d</w:t>
            </w:r>
            <w:r>
              <w:rPr>
                <w:sz w:val="20"/>
              </w:rPr>
              <w:t>e vedere tehnic, rezonabil din punct de vedere financiar și proporțional în raport cu potențialele economii de energie.</w:t>
            </w:r>
          </w:p>
        </w:tc>
        <w:tc>
          <w:tcPr>
            <w:tcW w:w="429" w:type="pct"/>
          </w:tcPr>
          <w:p w:rsidR="00026BEA" w:rsidRPr="00DC028E" w:rsidRDefault="005B6CE5" w:rsidP="00C02A3D">
            <w:pPr>
              <w:jc w:val="center"/>
              <w:rPr>
                <w:sz w:val="20"/>
              </w:rPr>
            </w:pPr>
            <w:r>
              <w:rPr>
                <w:sz w:val="20"/>
              </w:rPr>
              <w:lastRenderedPageBreak/>
              <w:t>Da</w:t>
            </w:r>
          </w:p>
        </w:tc>
        <w:tc>
          <w:tcPr>
            <w:tcW w:w="1146" w:type="pct"/>
          </w:tcPr>
          <w:p w:rsidR="00026BEA" w:rsidRPr="00E9348A" w:rsidRDefault="005B6CE5" w:rsidP="00017B5F">
            <w:pPr>
              <w:rPr>
                <w:sz w:val="20"/>
                <w:szCs w:val="20"/>
              </w:rPr>
            </w:pPr>
            <w:r>
              <w:t>HG 22/2008 privind eficiența energetică și promovarea utilizatorilor finali de energie regenerabilă (art.9) HG nr.1007/2004 pentru ap</w:t>
            </w:r>
            <w:r>
              <w:t xml:space="preserve">robarea furnizării energiei electrice consumatorilor (art.85 și 128) </w:t>
            </w:r>
          </w:p>
        </w:tc>
        <w:tc>
          <w:tcPr>
            <w:tcW w:w="1139" w:type="pct"/>
          </w:tcPr>
          <w:p w:rsidR="00026BEA" w:rsidRPr="00E9348A" w:rsidRDefault="005B6CE5" w:rsidP="00724765">
            <w:pPr>
              <w:rPr>
                <w:sz w:val="20"/>
                <w:szCs w:val="20"/>
              </w:rPr>
            </w:pPr>
            <w:r w:rsidRPr="00E9348A">
              <w:rPr>
                <w:sz w:val="20"/>
                <w:szCs w:val="20"/>
              </w:rPr>
              <w:t>După cum se menționează deja prin Legea energiei nr.13/2007 pentru fiecare punct de consum de energie electrică trebuie să fie montat ulterior contoare de energie individuale. Aceiași si</w:t>
            </w:r>
            <w:r w:rsidRPr="00E9348A">
              <w:rPr>
                <w:sz w:val="20"/>
                <w:szCs w:val="20"/>
              </w:rPr>
              <w:t xml:space="preserve">tuație se aplică și pieței gazelor naturale unde aprox. 6% din astfel de metri se află în clădiri cu </w:t>
            </w:r>
            <w:r w:rsidRPr="00E9348A">
              <w:rPr>
                <w:sz w:val="20"/>
                <w:szCs w:val="20"/>
              </w:rPr>
              <w:lastRenderedPageBreak/>
              <w:t>grupuri de apartamente. ( pe o scară sau pentru întregul bloc). Pentru energia termică acestea contoare sunt instalate în perimetrul clădirii. Sunt preconi</w:t>
            </w:r>
            <w:r w:rsidRPr="00E9348A">
              <w:rPr>
                <w:sz w:val="20"/>
                <w:szCs w:val="20"/>
              </w:rPr>
              <w:t>zate proiecte de contorizare inteligente.</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T.09.1 </w:t>
            </w:r>
            <w:r>
              <w:rPr>
                <w:sz w:val="20"/>
                <w:szCs w:val="20"/>
              </w:rPr>
              <w:t xml:space="preserve">- </w:t>
            </w:r>
            <w:r>
              <w:rPr>
                <w:sz w:val="20"/>
                <w:szCs w:val="20"/>
              </w:rPr>
              <w:t xml:space="preserve"> </w:t>
            </w:r>
            <w:r w:rsidRPr="00E9348A">
              <w:rPr>
                <w:sz w:val="20"/>
                <w:szCs w:val="20"/>
              </w:rPr>
              <w:t>Existența și implementarea unui cadru strategic de politică națională pentru reducerea sărăciei care vizează incluziunea activă a persoanelor excluse de pe piața muncii în lumina Orientărilor privind ocu</w:t>
            </w:r>
            <w:r w:rsidRPr="00E9348A">
              <w:rPr>
                <w:sz w:val="20"/>
                <w:szCs w:val="20"/>
              </w:rPr>
              <w:t>parea forței de muncă.</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Există un cadru politic strategic național pentru reducerea sărăciei, care vizează incluziunea activă, care: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 xml:space="preserve">Elaborarea Strategiei naționale privind incluziunea socială și reducerea sărăciei 2014-2020 este o măsură </w:t>
            </w:r>
            <w:r w:rsidRPr="00E9348A">
              <w:rPr>
                <w:sz w:val="20"/>
                <w:szCs w:val="20"/>
              </w:rPr>
              <w:t>suplimentară asumată de Guvernul român pentru promovarea incluziunii sociale, combaterea sărăciei și îmbunătățirea politicilor existente, urmărind reducerea persoanelor aflate în risc de sărăcie sau excluziune socială cu 580.000 persoane până în 2020.</w:t>
            </w:r>
          </w:p>
          <w:p w:rsidR="00026BEA" w:rsidRPr="00E9348A" w:rsidRDefault="005B6CE5" w:rsidP="00724765">
            <w:pPr>
              <w:rPr>
                <w:sz w:val="20"/>
                <w:szCs w:val="20"/>
              </w:rPr>
            </w:pPr>
            <w:r w:rsidRPr="00E9348A">
              <w:rPr>
                <w:sz w:val="20"/>
                <w:szCs w:val="20"/>
              </w:rPr>
              <w:t>Vari</w:t>
            </w:r>
            <w:r w:rsidRPr="00E9348A">
              <w:rPr>
                <w:sz w:val="20"/>
                <w:szCs w:val="20"/>
              </w:rPr>
              <w:t xml:space="preserve">anta finală a strategiei și a planului de acţiune, au fost postate in consultare publica pe site-ul www.mmuncii.ro in luna decembrie 2014. </w:t>
            </w:r>
          </w:p>
          <w:p w:rsidR="00026BEA" w:rsidRPr="00E9348A" w:rsidRDefault="005B6CE5" w:rsidP="00724765">
            <w:pPr>
              <w:rPr>
                <w:sz w:val="20"/>
                <w:szCs w:val="20"/>
              </w:rPr>
            </w:pPr>
            <w:r w:rsidRPr="00E9348A">
              <w:rPr>
                <w:sz w:val="20"/>
                <w:szCs w:val="20"/>
              </w:rPr>
              <w:t xml:space="preserve">În data de 27.03.2015 a avut loc dezbaterea publica a Proiectului de HG privind aprobarea Strategiei si planului de </w:t>
            </w:r>
            <w:r w:rsidRPr="00E9348A">
              <w:rPr>
                <w:sz w:val="20"/>
                <w:szCs w:val="20"/>
              </w:rPr>
              <w:t>actiune aferent (minuta se poate gasi pe site-ul www.mmuncii.ro)</w:t>
            </w:r>
          </w:p>
          <w:p w:rsidR="00026BEA" w:rsidRPr="00E9348A" w:rsidRDefault="005B6CE5" w:rsidP="00724765">
            <w:pPr>
              <w:rPr>
                <w:sz w:val="20"/>
                <w:szCs w:val="20"/>
              </w:rPr>
            </w:pPr>
            <w:r w:rsidRPr="00E9348A">
              <w:rPr>
                <w:sz w:val="20"/>
                <w:szCs w:val="20"/>
              </w:rPr>
              <w:t>În prezent, proiectul de HG se află pe circuitul de avizare interministeriala, urmând a fi aprobat în Guvern până la mijlocul lunii iunie 2015.</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T.09.1 </w:t>
            </w:r>
            <w:r>
              <w:rPr>
                <w:sz w:val="20"/>
                <w:szCs w:val="20"/>
              </w:rPr>
              <w:t xml:space="preserve">- </w:t>
            </w:r>
            <w:r>
              <w:rPr>
                <w:sz w:val="20"/>
                <w:szCs w:val="20"/>
              </w:rPr>
              <w:t xml:space="preserve"> </w:t>
            </w:r>
            <w:r w:rsidRPr="00E9348A">
              <w:rPr>
                <w:sz w:val="20"/>
                <w:szCs w:val="20"/>
              </w:rPr>
              <w:t>Existența și implementarea unui cad</w:t>
            </w:r>
            <w:r w:rsidRPr="00E9348A">
              <w:rPr>
                <w:sz w:val="20"/>
                <w:szCs w:val="20"/>
              </w:rPr>
              <w:t>ru strategic de 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 xml:space="preserve">constituie o bază justificativă suficientă pentru elaborarea </w:t>
            </w:r>
            <w:r>
              <w:rPr>
                <w:sz w:val="20"/>
              </w:rPr>
              <w:t>unor politici de reducere a sărăciei și de monitorizare a evoluțiilor;</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Lg 416/2001 venitul minim garantat Lg 116/2002 prevenirea şi combaterea marginalizării sociale Lg 76/2002 sistemul asigurărilor pentru şomaj şi stimularea ocupării forţei de muncă OUG 70/2011 măsurile de protecţie socială în perioada sezonului rece Lg 277/</w:t>
            </w:r>
            <w:r>
              <w:t xml:space="preserve">2010 alocaţia pentru susţinerea familiei Lg 61/2003 alocaţia de stat pentru copii OUG 111/2010 concediul şi indemnizaţia lunară pentru creşterea copiilor Lg 272/2004 protectia si promovarea drepturilor copilului </w:t>
            </w:r>
          </w:p>
        </w:tc>
        <w:tc>
          <w:tcPr>
            <w:tcW w:w="1139" w:type="pct"/>
          </w:tcPr>
          <w:p w:rsidR="00026BEA" w:rsidRPr="00E9348A" w:rsidRDefault="005B6CE5" w:rsidP="00724765">
            <w:pPr>
              <w:rPr>
                <w:sz w:val="20"/>
                <w:szCs w:val="20"/>
              </w:rPr>
            </w:pPr>
            <w:r w:rsidRPr="00E9348A">
              <w:rPr>
                <w:sz w:val="20"/>
                <w:szCs w:val="20"/>
              </w:rPr>
              <w:t>Draftul de strategie cuprinde analize canti</w:t>
            </w:r>
            <w:r w:rsidRPr="00E9348A">
              <w:rPr>
                <w:sz w:val="20"/>
                <w:szCs w:val="20"/>
              </w:rPr>
              <w:t xml:space="preserve">tative şi calitative care vizează </w:t>
            </w:r>
          </w:p>
          <w:p w:rsidR="00026BEA" w:rsidRPr="00E9348A" w:rsidRDefault="005B6CE5" w:rsidP="00724765">
            <w:pPr>
              <w:rPr>
                <w:sz w:val="20"/>
                <w:szCs w:val="20"/>
              </w:rPr>
            </w:pPr>
            <w:r w:rsidRPr="00E9348A">
              <w:rPr>
                <w:sz w:val="20"/>
                <w:szCs w:val="20"/>
              </w:rPr>
              <w:t xml:space="preserve">1Documentare </w:t>
            </w:r>
          </w:p>
          <w:p w:rsidR="00026BEA" w:rsidRPr="00E9348A" w:rsidRDefault="005B6CE5" w:rsidP="00724765">
            <w:pPr>
              <w:rPr>
                <w:sz w:val="20"/>
                <w:szCs w:val="20"/>
              </w:rPr>
            </w:pPr>
            <w:r w:rsidRPr="00E9348A">
              <w:rPr>
                <w:sz w:val="20"/>
                <w:szCs w:val="20"/>
              </w:rPr>
              <w:t xml:space="preserve">2Cercetări calitative-Studii de caz-interviuri,focus-grupuri </w:t>
            </w:r>
          </w:p>
          <w:p w:rsidR="00026BEA" w:rsidRPr="00E9348A" w:rsidRDefault="005B6CE5" w:rsidP="00724765">
            <w:pPr>
              <w:rPr>
                <w:sz w:val="20"/>
                <w:szCs w:val="20"/>
              </w:rPr>
            </w:pPr>
            <w:r w:rsidRPr="00E9348A">
              <w:rPr>
                <w:sz w:val="20"/>
                <w:szCs w:val="20"/>
              </w:rPr>
              <w:t>3Cercetări cantitative- Baze de date (medici,farmaciști, AMC/ MS,servicii pentru vârstnici și persoane cu dizabilități,protecția copilului), rece</w:t>
            </w:r>
            <w:r w:rsidRPr="00E9348A">
              <w:rPr>
                <w:sz w:val="20"/>
                <w:szCs w:val="20"/>
              </w:rPr>
              <w:t>nsăminte (locuirea,asistenți sociali din SPAS), chestionare (nevoi/servicii de educație), comunitățile sursă pentru sistemul de protecție a copilului</w:t>
            </w:r>
          </w:p>
          <w:p w:rsidR="00026BEA" w:rsidRPr="00E9348A" w:rsidRDefault="005B6CE5" w:rsidP="00724765">
            <w:pPr>
              <w:rPr>
                <w:sz w:val="20"/>
                <w:szCs w:val="20"/>
              </w:rPr>
            </w:pPr>
            <w:r w:rsidRPr="00E9348A">
              <w:rPr>
                <w:sz w:val="20"/>
                <w:szCs w:val="20"/>
              </w:rPr>
              <w:t>4Analize date:sărăcie/deprivare materială/grupuri vulnerabile,evoluția sărăciei, segmentare NEETD/grup țin</w:t>
            </w:r>
            <w:r w:rsidRPr="00E9348A">
              <w:rPr>
                <w:sz w:val="20"/>
                <w:szCs w:val="20"/>
              </w:rPr>
              <w:t xml:space="preserve">tă, profilare grupuri vulnerabile(mame minore, copii cu părinți plecați în străinătate, persoane cu dizabilități,bătrâni singuri),recensăminte(copii ce nu merg la școală,persoane fără adăpost),  identificare sate sărace, comunități rurale marginalizate și </w:t>
            </w:r>
            <w:r w:rsidRPr="00E9348A">
              <w:rPr>
                <w:sz w:val="20"/>
                <w:szCs w:val="20"/>
              </w:rPr>
              <w:t xml:space="preserve"> suprapunere cu comunități romi</w:t>
            </w:r>
          </w:p>
          <w:p w:rsidR="00026BEA" w:rsidRPr="00E9348A" w:rsidRDefault="005B6CE5" w:rsidP="00724765">
            <w:pPr>
              <w:rPr>
                <w:sz w:val="20"/>
                <w:szCs w:val="20"/>
              </w:rPr>
            </w:pPr>
            <w:r w:rsidRPr="00E9348A">
              <w:rPr>
                <w:sz w:val="20"/>
                <w:szCs w:val="20"/>
              </w:rPr>
              <w:t>Alte analize: rolului ANOFM, facilități pentru persoane cu dizabilități,programe privind nutriția în școli și testarea mijloacelor, fonduri europene/urban.</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T.09.1 </w:t>
            </w:r>
            <w:r>
              <w:rPr>
                <w:sz w:val="20"/>
                <w:szCs w:val="20"/>
              </w:rPr>
              <w:t xml:space="preserve">- </w:t>
            </w:r>
            <w:r>
              <w:rPr>
                <w:sz w:val="20"/>
                <w:szCs w:val="20"/>
              </w:rPr>
              <w:t xml:space="preserve"> </w:t>
            </w:r>
            <w:r w:rsidRPr="00E9348A">
              <w:rPr>
                <w:sz w:val="20"/>
                <w:szCs w:val="20"/>
              </w:rPr>
              <w:t xml:space="preserve">Existența și implementarea unui cadru strategic de </w:t>
            </w:r>
            <w:r w:rsidRPr="00E9348A">
              <w:rPr>
                <w:sz w:val="20"/>
                <w:szCs w:val="20"/>
              </w:rPr>
              <w:t>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conține măsuri de sprijinire a atingerii țintei privind sărăcia și excluziune</w:t>
            </w:r>
            <w:r>
              <w:rPr>
                <w:sz w:val="20"/>
              </w:rPr>
              <w:t>a socială la nivel național (definită în Programul Național de Reformă), care include promovarea locurilor de muncă durabile și de calitate pentru persoanele cele mai expuse riscului de excluziune socială, inclusiv pentru persoanele din comunitățile margin</w:t>
            </w:r>
            <w:r>
              <w:rPr>
                <w:sz w:val="20"/>
              </w:rPr>
              <w:t>alizate;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 xml:space="preserve">Strategia Națională privind promovarea incluziunii sociale și combaterea sărăciei 2014-2020 va include măsuri de sprijinire a realizării ţintei naționale pentru sărăcie și excluziune (astfel cum sunt definite în PNR) și va acoperi următoarele secțiuni: </w:t>
            </w:r>
          </w:p>
          <w:p w:rsidR="00026BEA" w:rsidRPr="00E9348A" w:rsidRDefault="005B6CE5" w:rsidP="00724765">
            <w:pPr>
              <w:rPr>
                <w:sz w:val="20"/>
                <w:szCs w:val="20"/>
              </w:rPr>
            </w:pPr>
            <w:r w:rsidRPr="00E9348A">
              <w:rPr>
                <w:sz w:val="20"/>
                <w:szCs w:val="20"/>
              </w:rPr>
              <w:t xml:space="preserve">- </w:t>
            </w:r>
            <w:r w:rsidRPr="00E9348A">
              <w:rPr>
                <w:sz w:val="20"/>
                <w:szCs w:val="20"/>
              </w:rPr>
              <w:t>Politicile de ocupare a forței de muncă și privind piața muncii (inclusiv măsurile care favorizează sectorul economiei sociale)</w:t>
            </w:r>
          </w:p>
          <w:p w:rsidR="00026BEA" w:rsidRPr="00E9348A" w:rsidRDefault="005B6CE5" w:rsidP="00724765">
            <w:pPr>
              <w:rPr>
                <w:sz w:val="20"/>
                <w:szCs w:val="20"/>
              </w:rPr>
            </w:pPr>
            <w:r w:rsidRPr="00E9348A">
              <w:rPr>
                <w:sz w:val="20"/>
                <w:szCs w:val="20"/>
              </w:rPr>
              <w:t>- Protecția socială (prestații de asistență socială, servicii sociale, pensii)</w:t>
            </w:r>
          </w:p>
          <w:p w:rsidR="00026BEA" w:rsidRPr="00E9348A" w:rsidRDefault="005B6CE5" w:rsidP="00724765">
            <w:pPr>
              <w:rPr>
                <w:sz w:val="20"/>
                <w:szCs w:val="20"/>
              </w:rPr>
            </w:pPr>
            <w:r w:rsidRPr="00E9348A">
              <w:rPr>
                <w:sz w:val="20"/>
                <w:szCs w:val="20"/>
              </w:rPr>
              <w:t>- Protecția gospodăriilor sărace față de creștere</w:t>
            </w:r>
            <w:r w:rsidRPr="00E9348A">
              <w:rPr>
                <w:sz w:val="20"/>
                <w:szCs w:val="20"/>
              </w:rPr>
              <w:t>a tarifelor la energie</w:t>
            </w:r>
          </w:p>
          <w:p w:rsidR="00026BEA" w:rsidRPr="00E9348A" w:rsidRDefault="005B6CE5" w:rsidP="00724765">
            <w:pPr>
              <w:rPr>
                <w:sz w:val="20"/>
                <w:szCs w:val="20"/>
              </w:rPr>
            </w:pPr>
            <w:r w:rsidRPr="00E9348A">
              <w:rPr>
                <w:sz w:val="20"/>
                <w:szCs w:val="20"/>
              </w:rPr>
              <w:t xml:space="preserve">- Educație, sănătate și condițiile de locuire </w:t>
            </w:r>
          </w:p>
          <w:p w:rsidR="00026BEA" w:rsidRPr="00E9348A" w:rsidRDefault="005B6CE5" w:rsidP="00724765">
            <w:pPr>
              <w:rPr>
                <w:sz w:val="20"/>
                <w:szCs w:val="20"/>
              </w:rPr>
            </w:pPr>
            <w:r w:rsidRPr="00E9348A">
              <w:rPr>
                <w:sz w:val="20"/>
                <w:szCs w:val="20"/>
              </w:rPr>
              <w:t xml:space="preserve">- Sărăcia din mediul rural, și </w:t>
            </w:r>
          </w:p>
          <w:p w:rsidR="00026BEA" w:rsidRPr="00E9348A" w:rsidRDefault="005B6CE5" w:rsidP="00724765">
            <w:pPr>
              <w:rPr>
                <w:sz w:val="20"/>
                <w:szCs w:val="20"/>
              </w:rPr>
            </w:pPr>
            <w:r w:rsidRPr="00E9348A">
              <w:rPr>
                <w:sz w:val="20"/>
                <w:szCs w:val="20"/>
              </w:rPr>
              <w:t xml:space="preserve">- Dimensiuni regionale ale sărăciei și incluziunea socială </w:t>
            </w:r>
          </w:p>
          <w:p w:rsidR="00026BEA" w:rsidRPr="00E9348A" w:rsidRDefault="005B6CE5" w:rsidP="00724765">
            <w:pPr>
              <w:rPr>
                <w:sz w:val="20"/>
                <w:szCs w:val="20"/>
              </w:rPr>
            </w:pPr>
            <w:r w:rsidRPr="00E9348A">
              <w:rPr>
                <w:sz w:val="20"/>
                <w:szCs w:val="20"/>
              </w:rPr>
              <w:t>Strategia Națională privind promovarea incluziunii sociale și combaterea sărăciei este o strat</w:t>
            </w:r>
            <w:r w:rsidRPr="00E9348A">
              <w:rPr>
                <w:sz w:val="20"/>
                <w:szCs w:val="20"/>
              </w:rPr>
              <w:t>egie orizontală, ce intersectează diverse strategii sectoriale, și reprezintă una dintre strategiile cheie pentru atingerea obiectivelor Strategiei Europa 2020.</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T.09.1 </w:t>
            </w:r>
            <w:r>
              <w:rPr>
                <w:sz w:val="20"/>
                <w:szCs w:val="20"/>
              </w:rPr>
              <w:t xml:space="preserve">- </w:t>
            </w:r>
            <w:r>
              <w:rPr>
                <w:sz w:val="20"/>
                <w:szCs w:val="20"/>
              </w:rPr>
              <w:t xml:space="preserve"> </w:t>
            </w:r>
            <w:r w:rsidRPr="00E9348A">
              <w:rPr>
                <w:sz w:val="20"/>
                <w:szCs w:val="20"/>
              </w:rPr>
              <w:t xml:space="preserve">Existența și implementarea unui cadru strategic de politică națională pentru </w:t>
            </w:r>
            <w:r w:rsidRPr="00E9348A">
              <w:rPr>
                <w:sz w:val="20"/>
                <w:szCs w:val="20"/>
              </w:rPr>
              <w:t>reducerea sărăciei care vizează incluziunea activă a persoanelor excluse de pe piața muncii în lumina Orientărilor privind ocuparea forței de muncă.</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implică părțile interesate relevante în domeniul combaterii sărăciei;</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Elaborarea analizelor socio-ec</w:t>
            </w:r>
            <w:r>
              <w:t xml:space="preserve">onomice respectiv Incluziunea socială și Antreprenoriatul social și economia socială, documente care au stat la baza acestei strategii, au fost realizate prin implicarea reprezentanților societății civile, ONG-uri (aproximativ 140 de entități relevante în </w:t>
            </w:r>
            <w:r>
              <w:t xml:space="preserve">domeniu incluziunii sociale).   Experții BM au organizat reuniuni tematice pe domenii de interes cu acele entități/ persoane identificate ca având competențe în domeniul incluziunii sociale și al combaterii sărăciei. </w:t>
            </w:r>
          </w:p>
        </w:tc>
        <w:tc>
          <w:tcPr>
            <w:tcW w:w="1139" w:type="pct"/>
          </w:tcPr>
          <w:p w:rsidR="00026BEA" w:rsidRPr="00E9348A" w:rsidRDefault="005B6CE5" w:rsidP="00724765">
            <w:pPr>
              <w:rPr>
                <w:sz w:val="20"/>
                <w:szCs w:val="20"/>
              </w:rPr>
            </w:pPr>
            <w:r w:rsidRPr="00E9348A">
              <w:rPr>
                <w:sz w:val="20"/>
                <w:szCs w:val="20"/>
              </w:rPr>
              <w:t xml:space="preserve">În procesul de elaborare a Strategiei </w:t>
            </w:r>
            <w:r w:rsidRPr="00E9348A">
              <w:rPr>
                <w:sz w:val="20"/>
                <w:szCs w:val="20"/>
              </w:rPr>
              <w:t xml:space="preserve">au fost implicaţi şi consultaţi actorii relevanţi. </w:t>
            </w:r>
          </w:p>
          <w:p w:rsidR="00026BEA" w:rsidRPr="00E9348A" w:rsidRDefault="005B6CE5" w:rsidP="00724765">
            <w:pPr>
              <w:rPr>
                <w:sz w:val="20"/>
                <w:szCs w:val="20"/>
              </w:rPr>
            </w:pPr>
            <w:r w:rsidRPr="00E9348A">
              <w:rPr>
                <w:sz w:val="20"/>
                <w:szCs w:val="20"/>
              </w:rPr>
              <w:t xml:space="preserve">Actele legislative în domeniul incluziunii sociale și combaterii sărăciei ce sunt elaborate de către MMFPSPV sunt prezentate pentru consultare publică (această prevedere este stipulată de lege). </w:t>
            </w:r>
          </w:p>
          <w:p w:rsidR="00026BEA" w:rsidRPr="00E9348A" w:rsidRDefault="005B6CE5" w:rsidP="00724765">
            <w:pPr>
              <w:rPr>
                <w:sz w:val="20"/>
                <w:szCs w:val="20"/>
              </w:rPr>
            </w:pPr>
            <w:r w:rsidRPr="00E9348A">
              <w:rPr>
                <w:sz w:val="20"/>
                <w:szCs w:val="20"/>
              </w:rPr>
              <w:t>Proiectu</w:t>
            </w:r>
            <w:r w:rsidRPr="00E9348A">
              <w:rPr>
                <w:sz w:val="20"/>
                <w:szCs w:val="20"/>
              </w:rPr>
              <w:t>l de HG privind aprobarea strategiei si a planului aferent a fost postat pe site-ul MMFPSPV in vederea consultarii si au fost organizate si dezbateri publice cu toti factorii interesati.</w:t>
            </w:r>
          </w:p>
          <w:p w:rsidR="00026BEA" w:rsidRPr="00E9348A" w:rsidRDefault="005B6CE5" w:rsidP="00724765">
            <w:pPr>
              <w:rPr>
                <w:sz w:val="20"/>
                <w:szCs w:val="20"/>
              </w:rPr>
            </w:pPr>
            <w:r w:rsidRPr="00E9348A">
              <w:rPr>
                <w:sz w:val="20"/>
                <w:szCs w:val="20"/>
              </w:rPr>
              <w:t>Analiza socio-economică în ceea ce priveşte incluziunea socială și ec</w:t>
            </w:r>
            <w:r w:rsidRPr="00E9348A">
              <w:rPr>
                <w:sz w:val="20"/>
                <w:szCs w:val="20"/>
              </w:rPr>
              <w:t>onomia socială a fost elaborată cu contributia a peste 100 de actori relevanți, respectiv 40 actori relevanți.</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T.09.1 </w:t>
            </w:r>
            <w:r>
              <w:rPr>
                <w:sz w:val="20"/>
                <w:szCs w:val="20"/>
              </w:rPr>
              <w:t xml:space="preserve">- </w:t>
            </w:r>
            <w:r>
              <w:rPr>
                <w:sz w:val="20"/>
                <w:szCs w:val="20"/>
              </w:rPr>
              <w:t xml:space="preserve"> </w:t>
            </w:r>
            <w:r w:rsidRPr="00E9348A">
              <w:rPr>
                <w:sz w:val="20"/>
                <w:szCs w:val="20"/>
              </w:rPr>
              <w:t>Existența și implementarea unui cadru strategic de politică națională pentru reducerea sărăciei care vizează incluziunea activă a per</w:t>
            </w:r>
            <w:r w:rsidRPr="00E9348A">
              <w:rPr>
                <w:sz w:val="20"/>
                <w:szCs w:val="20"/>
              </w:rPr>
              <w:t>soanelor excluse de pe piața muncii în lumina Orientărilor privind ocuparea forței de muncă.</w:t>
            </w:r>
          </w:p>
        </w:tc>
        <w:tc>
          <w:tcPr>
            <w:tcW w:w="1162" w:type="pct"/>
          </w:tcPr>
          <w:p w:rsidR="00026BEA" w:rsidRPr="00DC028E" w:rsidRDefault="005B6CE5" w:rsidP="00BD1023">
            <w:pPr>
              <w:rPr>
                <w:sz w:val="20"/>
              </w:rPr>
            </w:pPr>
            <w:r>
              <w:rPr>
                <w:sz w:val="20"/>
              </w:rPr>
              <w:t>5</w:t>
            </w:r>
            <w:r>
              <w:rPr>
                <w:sz w:val="20"/>
              </w:rPr>
              <w:t xml:space="preserve"> </w:t>
            </w:r>
            <w:r>
              <w:rPr>
                <w:sz w:val="20"/>
              </w:rPr>
              <w:t xml:space="preserve">- </w:t>
            </w:r>
            <w:r>
              <w:rPr>
                <w:sz w:val="20"/>
              </w:rPr>
              <w:t>în funcție de nevoile identificate, include măsuri pentru trecerea de la îngrijirea instituțională la cea bazată pe comunitate.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http://www.mmuncii.ro/j33/index.php/ro/transparenta/proiecte-indezbatere/3172-2014-02-03-proiecthgstrategiecopii http://www.mmuncii.ro/j33/index.php/ro/transparenta/proiecte-in-dezbatere/3191-2014-02-12-strategie-dppd   </w:t>
            </w:r>
          </w:p>
        </w:tc>
        <w:tc>
          <w:tcPr>
            <w:tcW w:w="1139" w:type="pct"/>
          </w:tcPr>
          <w:p w:rsidR="00026BEA" w:rsidRPr="00E9348A" w:rsidRDefault="005B6CE5" w:rsidP="00724765">
            <w:pPr>
              <w:rPr>
                <w:sz w:val="20"/>
                <w:szCs w:val="20"/>
              </w:rPr>
            </w:pPr>
            <w:r w:rsidRPr="00E9348A">
              <w:rPr>
                <w:sz w:val="20"/>
                <w:szCs w:val="20"/>
              </w:rPr>
              <w:t>-Măsurile sunt incluse în proiectul</w:t>
            </w:r>
            <w:r w:rsidRPr="00E9348A">
              <w:rPr>
                <w:sz w:val="20"/>
                <w:szCs w:val="20"/>
              </w:rPr>
              <w:t xml:space="preserve"> Strategiei Naționale pentru protecţia şi promovarea dreptului copiilor 2014-2020</w:t>
            </w:r>
          </w:p>
          <w:p w:rsidR="00026BEA" w:rsidRPr="00E9348A" w:rsidRDefault="005B6CE5" w:rsidP="00724765">
            <w:pPr>
              <w:rPr>
                <w:sz w:val="20"/>
                <w:szCs w:val="20"/>
              </w:rPr>
            </w:pPr>
          </w:p>
          <w:p w:rsidR="00026BEA" w:rsidRPr="00E9348A" w:rsidRDefault="005B6CE5" w:rsidP="00724765">
            <w:pPr>
              <w:rPr>
                <w:sz w:val="20"/>
                <w:szCs w:val="20"/>
              </w:rPr>
            </w:pPr>
            <w:r w:rsidRPr="00E9348A">
              <w:rPr>
                <w:sz w:val="20"/>
                <w:szCs w:val="20"/>
              </w:rPr>
              <w:t xml:space="preserve">-Măsurile sunt incluse în proiectul Strategiei naționale privind incluziunea socială a persoanelor cu dizabilităţi 2014 – 2020. </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T.09.1 </w:t>
            </w:r>
            <w:r>
              <w:rPr>
                <w:sz w:val="20"/>
                <w:szCs w:val="20"/>
              </w:rPr>
              <w:t xml:space="preserve">- </w:t>
            </w:r>
            <w:r>
              <w:rPr>
                <w:sz w:val="20"/>
                <w:szCs w:val="20"/>
              </w:rPr>
              <w:t xml:space="preserve"> </w:t>
            </w:r>
            <w:r w:rsidRPr="00E9348A">
              <w:rPr>
                <w:sz w:val="20"/>
                <w:szCs w:val="20"/>
              </w:rPr>
              <w:t xml:space="preserve">Existența și implementarea unui </w:t>
            </w:r>
            <w:r w:rsidRPr="00E9348A">
              <w:rPr>
                <w:sz w:val="20"/>
                <w:szCs w:val="20"/>
              </w:rPr>
              <w:t>cadru strategic de 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5B6CE5" w:rsidP="00BD1023">
            <w:pPr>
              <w:rPr>
                <w:sz w:val="20"/>
              </w:rPr>
            </w:pPr>
            <w:r>
              <w:rPr>
                <w:sz w:val="20"/>
              </w:rPr>
              <w:t>6</w:t>
            </w:r>
            <w:r>
              <w:rPr>
                <w:sz w:val="20"/>
              </w:rPr>
              <w:t xml:space="preserve"> </w:t>
            </w:r>
            <w:r>
              <w:rPr>
                <w:sz w:val="20"/>
              </w:rPr>
              <w:t xml:space="preserve">- </w:t>
            </w:r>
            <w:r>
              <w:rPr>
                <w:sz w:val="20"/>
              </w:rPr>
              <w:t>La cerere și în cazul în care se justifică, părțile intere</w:t>
            </w:r>
            <w:r>
              <w:rPr>
                <w:sz w:val="20"/>
              </w:rPr>
              <w:t>sate relevante vor primi sprijin pentru prezentarea de proiecte și pentru punerea în aplicare și gestionarea proiectelor selectate.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http://www.fonduri-ue.ro/posdru/images/downdocs/pos_dru11.pdf   </w:t>
            </w:r>
          </w:p>
        </w:tc>
        <w:tc>
          <w:tcPr>
            <w:tcW w:w="1139" w:type="pct"/>
          </w:tcPr>
          <w:p w:rsidR="00026BEA" w:rsidRPr="00E9348A" w:rsidRDefault="005B6CE5" w:rsidP="00724765">
            <w:pPr>
              <w:rPr>
                <w:sz w:val="20"/>
                <w:szCs w:val="20"/>
              </w:rPr>
            </w:pPr>
            <w:r w:rsidRPr="00E9348A">
              <w:rPr>
                <w:sz w:val="20"/>
                <w:szCs w:val="20"/>
              </w:rPr>
              <w:t xml:space="preserve">Prin POSDRU 2007-2013 axa 7 a fost furnizat sprijin </w:t>
            </w:r>
            <w:r w:rsidRPr="00E9348A">
              <w:rPr>
                <w:sz w:val="20"/>
                <w:szCs w:val="20"/>
              </w:rPr>
              <w:t>pentru beneficiari.</w:t>
            </w:r>
          </w:p>
          <w:p w:rsidR="00026BEA" w:rsidRPr="00E9348A" w:rsidRDefault="005B6CE5" w:rsidP="00724765">
            <w:pPr>
              <w:rPr>
                <w:sz w:val="20"/>
                <w:szCs w:val="20"/>
              </w:rPr>
            </w:pPr>
            <w:r w:rsidRPr="00E9348A">
              <w:rPr>
                <w:sz w:val="20"/>
                <w:szCs w:val="20"/>
              </w:rPr>
              <w:t>În cadrul Axei prioritare de AT – PO Capital Uman 2014-2020 sunt  incluse măsuri prin care se va acorda sprijin solicitanților mici pentru pregătirea de propuneri de proiecte, dar, de asemenea, în cursul implementării. În plus, aceste i</w:t>
            </w:r>
            <w:r w:rsidRPr="00E9348A">
              <w:rPr>
                <w:sz w:val="20"/>
                <w:szCs w:val="20"/>
              </w:rPr>
              <w:t>ntervenții care urmează a fi implementate în cadrul schemei global grants, administratorul global grant-ului va oferi sprijin beneficiarilor mici.</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T.09.2 </w:t>
            </w:r>
            <w:r>
              <w:rPr>
                <w:sz w:val="20"/>
                <w:szCs w:val="20"/>
              </w:rPr>
              <w:t xml:space="preserve">-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Existența u</w:t>
            </w:r>
            <w:r>
              <w:rPr>
                <w:sz w:val="20"/>
              </w:rPr>
              <w:t>nei strategii de incluziune a romilor care: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http://www.anr.gov.ro/docs/Site2014/Strategie/Strategie_final_18-11-2014.pdf   </w:t>
            </w:r>
          </w:p>
        </w:tc>
        <w:tc>
          <w:tcPr>
            <w:tcW w:w="1139" w:type="pct"/>
          </w:tcPr>
          <w:p w:rsidR="00026BEA" w:rsidRPr="00E9348A" w:rsidRDefault="005B6CE5" w:rsidP="00724765">
            <w:pPr>
              <w:rPr>
                <w:sz w:val="20"/>
                <w:szCs w:val="20"/>
              </w:rPr>
            </w:pPr>
            <w:r w:rsidRPr="00E9348A">
              <w:rPr>
                <w:sz w:val="20"/>
                <w:szCs w:val="20"/>
              </w:rPr>
              <w:t>Strategia de incluziune a cetățenilor români aparținând minorității rome pentru perioada 2015-2020</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 fost adoptată pr</w:t>
            </w:r>
            <w:r w:rsidRPr="00E9348A">
              <w:rPr>
                <w:sz w:val="20"/>
                <w:szCs w:val="20"/>
              </w:rPr>
              <w:t>in hotărare de Guvern,in data de 14 ianuarie 2015</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T.09.2 </w:t>
            </w:r>
            <w:r>
              <w:rPr>
                <w:sz w:val="20"/>
                <w:szCs w:val="20"/>
              </w:rPr>
              <w:t xml:space="preserve">-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stabilește obiective naționale realizabile pentru integrarea romilor în scopul eliminării decalajului față de</w:t>
            </w:r>
            <w:r>
              <w:rPr>
                <w:sz w:val="20"/>
              </w:rPr>
              <w:t xml:space="preserve"> restul populației. Aceste ținte ar trebui să vizeze cele patru obiective ale UE de integrare a romilor legate de accesul la educație, ocuparea unui loc de muncă, servicii medicale și locuințe;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http://www.anr.gov.ro/docs/Site2014/Strategie/Strategie_fin</w:t>
            </w:r>
            <w:r>
              <w:t xml:space="preserve">al_18-11-2014.pdf pag 18-26   </w:t>
            </w:r>
          </w:p>
        </w:tc>
        <w:tc>
          <w:tcPr>
            <w:tcW w:w="1139" w:type="pct"/>
          </w:tcPr>
          <w:p w:rsidR="00026BEA" w:rsidRPr="00E9348A" w:rsidRDefault="005B6CE5" w:rsidP="00724765">
            <w:pPr>
              <w:rPr>
                <w:sz w:val="20"/>
                <w:szCs w:val="20"/>
              </w:rPr>
            </w:pPr>
            <w:r w:rsidRPr="00E9348A">
              <w:rPr>
                <w:sz w:val="20"/>
                <w:szCs w:val="20"/>
              </w:rPr>
              <w:t xml:space="preserve">Strategia conține direcțiile de acțiune care vizează îndeplinirea  celor 4 obiective ale UE de integrare a populaţiei de etnie Roma, referitoare la educaţie, ocuparea unui loc de muncă, servicii medicale şi locuinţe. </w:t>
            </w:r>
          </w:p>
          <w:p w:rsidR="00026BEA" w:rsidRPr="00E9348A" w:rsidRDefault="005B6CE5" w:rsidP="00724765">
            <w:pPr>
              <w:rPr>
                <w:sz w:val="20"/>
                <w:szCs w:val="20"/>
              </w:rPr>
            </w:pPr>
            <w:r w:rsidRPr="00E9348A">
              <w:rPr>
                <w:sz w:val="20"/>
                <w:szCs w:val="20"/>
              </w:rPr>
              <w:t>Strateg</w:t>
            </w:r>
            <w:r w:rsidRPr="00E9348A">
              <w:rPr>
                <w:sz w:val="20"/>
                <w:szCs w:val="20"/>
              </w:rPr>
              <w:t>ia de incluziune a cetățenilor români aparținând minorității rome pentru perioada 2015-2020</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 fost adoptată prin hotărare de Guvern,in data de 14 ianuarie 2015</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T.09.2 </w:t>
            </w:r>
            <w:r>
              <w:rPr>
                <w:sz w:val="20"/>
                <w:szCs w:val="20"/>
              </w:rPr>
              <w:t xml:space="preserve">- </w:t>
            </w:r>
            <w:r>
              <w:rPr>
                <w:sz w:val="20"/>
                <w:szCs w:val="20"/>
              </w:rPr>
              <w:t xml:space="preserve"> </w:t>
            </w:r>
            <w:r w:rsidRPr="00E9348A">
              <w:rPr>
                <w:sz w:val="20"/>
                <w:szCs w:val="20"/>
              </w:rPr>
              <w:t xml:space="preserve">Existența unui cadru strategic de politică națională privind incluziunea </w:t>
            </w:r>
            <w:r w:rsidRPr="00E9348A">
              <w:rPr>
                <w:sz w:val="20"/>
                <w:szCs w:val="20"/>
              </w:rPr>
              <w:t>romilor.</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identifică, acolo unde este cazul, microregiunile defavorizate sau cartierele segregate în care comunitățile trăiesc în condițiile cele mai precare, folosind indicatori socioeconomici și teritoriali deja existenți (și anume nivelul educațional</w:t>
            </w:r>
            <w:r>
              <w:rPr>
                <w:sz w:val="20"/>
              </w:rPr>
              <w:t xml:space="preserve"> foarte scăzut, șomajul pe termen lung etc.);</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http://www.anr.gov.ro/docs/Site2014/Strategie/Strategie_final_18-11-2014.pdf   Anexa 2 - Pag 47-58   </w:t>
            </w:r>
          </w:p>
        </w:tc>
        <w:tc>
          <w:tcPr>
            <w:tcW w:w="1139" w:type="pct"/>
          </w:tcPr>
          <w:p w:rsidR="00026BEA" w:rsidRPr="00E9348A" w:rsidRDefault="005B6CE5" w:rsidP="00724765">
            <w:pPr>
              <w:rPr>
                <w:sz w:val="20"/>
                <w:szCs w:val="20"/>
              </w:rPr>
            </w:pPr>
            <w:r w:rsidRPr="00E9348A">
              <w:rPr>
                <w:sz w:val="20"/>
                <w:szCs w:val="20"/>
              </w:rPr>
              <w:t>Forma include rezultate preluate din două studii:</w:t>
            </w:r>
          </w:p>
          <w:p w:rsidR="00026BEA" w:rsidRPr="00E9348A" w:rsidRDefault="005B6CE5" w:rsidP="00724765">
            <w:pPr>
              <w:rPr>
                <w:sz w:val="20"/>
                <w:szCs w:val="20"/>
              </w:rPr>
            </w:pPr>
            <w:r w:rsidRPr="00E9348A">
              <w:rPr>
                <w:sz w:val="20"/>
                <w:szCs w:val="20"/>
              </w:rPr>
              <w:t>1.</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Studiu privind consultarea şi diagnosticu</w:t>
            </w:r>
            <w:r w:rsidRPr="00E9348A">
              <w:rPr>
                <w:sz w:val="20"/>
                <w:szCs w:val="20"/>
              </w:rPr>
              <w:t>l politicilor de susţinere privind integrarea romilor în România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p>
          <w:p w:rsidR="00026BEA" w:rsidRPr="00E9348A" w:rsidRDefault="005B6CE5" w:rsidP="00724765">
            <w:pPr>
              <w:rPr>
                <w:sz w:val="20"/>
                <w:szCs w:val="20"/>
              </w:rPr>
            </w:pPr>
            <w:r w:rsidRPr="00E9348A">
              <w:rPr>
                <w:sz w:val="20"/>
                <w:szCs w:val="20"/>
              </w:rPr>
              <w:t xml:space="preserve">2.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Elaborarea strategiilor de integrare pentru zonele sărace şi comunităţile dezavantajate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(cercetare a Băncii Mondiale/MDRAP)</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T.09.2 </w:t>
            </w:r>
            <w:r>
              <w:rPr>
                <w:sz w:val="20"/>
                <w:szCs w:val="20"/>
              </w:rPr>
              <w:t xml:space="preserve">- </w:t>
            </w:r>
            <w:r>
              <w:rPr>
                <w:sz w:val="20"/>
                <w:szCs w:val="20"/>
              </w:rPr>
              <w:t xml:space="preserve"> </w:t>
            </w:r>
            <w:r w:rsidRPr="00E9348A">
              <w:rPr>
                <w:sz w:val="20"/>
                <w:szCs w:val="20"/>
              </w:rPr>
              <w:t>Existența unui c</w:t>
            </w:r>
            <w:r w:rsidRPr="00E9348A">
              <w:rPr>
                <w:sz w:val="20"/>
                <w:szCs w:val="20"/>
              </w:rPr>
              <w:t>adru strategic de politică națională privind incluziunea romilor.</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include metode puternice de monitorizare pentru a evalua impactul acțiunilor de integrare a romilor, precum și un mecanism de revizuire pentru a permite adaptarea strategiei;</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http://w</w:t>
            </w:r>
            <w:r>
              <w:t xml:space="preserve">ww.anr.gov.ro/docs/Site2014/Strategie/Strategie_final_18-11-2014.pdf Pag 45-46 </w:t>
            </w:r>
          </w:p>
        </w:tc>
        <w:tc>
          <w:tcPr>
            <w:tcW w:w="1139" w:type="pct"/>
          </w:tcPr>
          <w:p w:rsidR="00026BEA" w:rsidRPr="00E9348A" w:rsidRDefault="005B6CE5" w:rsidP="00724765">
            <w:pPr>
              <w:rPr>
                <w:sz w:val="20"/>
                <w:szCs w:val="20"/>
              </w:rPr>
            </w:pPr>
            <w:r w:rsidRPr="00E9348A">
              <w:rPr>
                <w:sz w:val="20"/>
                <w:szCs w:val="20"/>
              </w:rPr>
              <w:t>Strategia include un mecanism solid de monitorizare si metoda de revizuire care permite revizuirea acesteia pe baza rezultatelor monitorizării.</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T.09.2 </w:t>
            </w:r>
            <w:r>
              <w:rPr>
                <w:sz w:val="20"/>
                <w:szCs w:val="20"/>
              </w:rPr>
              <w:t xml:space="preserve">- </w:t>
            </w:r>
            <w:r>
              <w:rPr>
                <w:sz w:val="20"/>
                <w:szCs w:val="20"/>
              </w:rPr>
              <w:t xml:space="preserve"> </w:t>
            </w:r>
            <w:r w:rsidRPr="00E9348A">
              <w:rPr>
                <w:sz w:val="20"/>
                <w:szCs w:val="20"/>
              </w:rPr>
              <w:t xml:space="preserve">Existența unui cadru </w:t>
            </w:r>
            <w:r w:rsidRPr="00E9348A">
              <w:rPr>
                <w:sz w:val="20"/>
                <w:szCs w:val="20"/>
              </w:rPr>
              <w:t>strategic de politică națională privind incluziunea romilor.</w:t>
            </w:r>
          </w:p>
        </w:tc>
        <w:tc>
          <w:tcPr>
            <w:tcW w:w="1162" w:type="pct"/>
          </w:tcPr>
          <w:p w:rsidR="00026BEA" w:rsidRPr="00DC028E" w:rsidRDefault="005B6CE5" w:rsidP="00BD1023">
            <w:pPr>
              <w:rPr>
                <w:sz w:val="20"/>
              </w:rPr>
            </w:pPr>
            <w:r>
              <w:rPr>
                <w:sz w:val="20"/>
              </w:rPr>
              <w:t>5</w:t>
            </w:r>
            <w:r>
              <w:rPr>
                <w:sz w:val="20"/>
              </w:rPr>
              <w:t xml:space="preserve"> </w:t>
            </w:r>
            <w:r>
              <w:rPr>
                <w:sz w:val="20"/>
              </w:rPr>
              <w:t xml:space="preserve">- </w:t>
            </w:r>
            <w:r>
              <w:rPr>
                <w:sz w:val="20"/>
              </w:rPr>
              <w:t>este concepută, implementată și monitorizată în strânsă cooperare și în cadrul unui dialog permanent cu organizațiile societății civile romă, cu autoritățile regionale și locale;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http://www.anr.gov.ro/docs/Site2014/Strategie/Strategie_final_18-11-2014.pdf pag 42 </w:t>
            </w:r>
          </w:p>
        </w:tc>
        <w:tc>
          <w:tcPr>
            <w:tcW w:w="1139" w:type="pct"/>
          </w:tcPr>
          <w:p w:rsidR="00026BEA" w:rsidRPr="00E9348A" w:rsidRDefault="005B6CE5" w:rsidP="00724765">
            <w:pPr>
              <w:rPr>
                <w:sz w:val="20"/>
                <w:szCs w:val="20"/>
              </w:rPr>
            </w:pPr>
            <w:r w:rsidRPr="00E9348A">
              <w:rPr>
                <w:sz w:val="20"/>
                <w:szCs w:val="20"/>
              </w:rPr>
              <w:t>Strategia asigură implicarea societăţii civile şi a autorităţilor locale şi regionale (grupuri de lucru comune, grupuri de iniţiativă locale, grupuri de lucru locale, depa</w:t>
            </w:r>
            <w:r w:rsidRPr="00E9348A">
              <w:rPr>
                <w:sz w:val="20"/>
                <w:szCs w:val="20"/>
              </w:rPr>
              <w:t>rtamente judeţene pentru populaţia de etnie Roma)  în implementarea şi monitorizarea strategiei</w:t>
            </w:r>
          </w:p>
          <w:p w:rsidR="00026BEA" w:rsidRPr="00E9348A" w:rsidRDefault="005B6CE5" w:rsidP="00724765">
            <w:pPr>
              <w:rPr>
                <w:sz w:val="20"/>
                <w:szCs w:val="20"/>
              </w:rPr>
            </w:pPr>
            <w:r w:rsidRPr="00E9348A">
              <w:rPr>
                <w:sz w:val="20"/>
                <w:szCs w:val="20"/>
              </w:rPr>
              <w:t xml:space="preserve"> Strategia de incluziune a cetățenilor români aparținând minorității rome pentru perioada 2015-2020</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 fost adoptată prin hotărare de Guvern,in data </w:t>
            </w:r>
            <w:r w:rsidRPr="00E9348A">
              <w:rPr>
                <w:sz w:val="20"/>
                <w:szCs w:val="20"/>
              </w:rPr>
              <w:t xml:space="preserve">de 14 ianuarie 2015. </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T.09.2 </w:t>
            </w:r>
            <w:r>
              <w:rPr>
                <w:sz w:val="20"/>
                <w:szCs w:val="20"/>
              </w:rPr>
              <w:t xml:space="preserve">-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5B6CE5" w:rsidP="00BD1023">
            <w:pPr>
              <w:rPr>
                <w:sz w:val="20"/>
              </w:rPr>
            </w:pPr>
            <w:r>
              <w:rPr>
                <w:sz w:val="20"/>
              </w:rPr>
              <w:t>6</w:t>
            </w:r>
            <w:r>
              <w:rPr>
                <w:sz w:val="20"/>
              </w:rPr>
              <w:t xml:space="preserve"> </w:t>
            </w:r>
            <w:r>
              <w:rPr>
                <w:sz w:val="20"/>
              </w:rPr>
              <w:t xml:space="preserve">- </w:t>
            </w:r>
            <w:r>
              <w:rPr>
                <w:sz w:val="20"/>
              </w:rPr>
              <w:t>La cerere și în cazul în care se justifică, părțile interesate relevante vor primi sprijin pentru prezentarea de proiecte și pentru puner</w:t>
            </w:r>
            <w:r>
              <w:rPr>
                <w:sz w:val="20"/>
              </w:rPr>
              <w:t xml:space="preserve">ea în aplicare și </w:t>
            </w:r>
            <w:r>
              <w:rPr>
                <w:sz w:val="20"/>
              </w:rPr>
              <w:lastRenderedPageBreak/>
              <w:t>gestionarea proiectelor selectate.</w:t>
            </w:r>
          </w:p>
        </w:tc>
        <w:tc>
          <w:tcPr>
            <w:tcW w:w="429" w:type="pct"/>
          </w:tcPr>
          <w:p w:rsidR="00026BEA" w:rsidRPr="00DC028E" w:rsidRDefault="005B6CE5" w:rsidP="00C02A3D">
            <w:pPr>
              <w:jc w:val="center"/>
              <w:rPr>
                <w:sz w:val="20"/>
              </w:rPr>
            </w:pPr>
            <w:r>
              <w:rPr>
                <w:sz w:val="20"/>
              </w:rPr>
              <w:lastRenderedPageBreak/>
              <w:t>Da</w:t>
            </w:r>
          </w:p>
        </w:tc>
        <w:tc>
          <w:tcPr>
            <w:tcW w:w="1146" w:type="pct"/>
          </w:tcPr>
          <w:p w:rsidR="00026BEA" w:rsidRPr="00E9348A" w:rsidRDefault="005B6CE5" w:rsidP="00017B5F">
            <w:pPr>
              <w:rPr>
                <w:sz w:val="20"/>
                <w:szCs w:val="20"/>
              </w:rPr>
            </w:pPr>
            <w:r>
              <w:t>http://www.fonduri-ue.ro/res/filepicker_users/cd25a597fd-62/2014-</w:t>
            </w:r>
            <w:r>
              <w:lastRenderedPageBreak/>
              <w:t xml:space="preserve">2020/po/VO.POAT.2014-2020.pdf http://www.fonduri-ue.ro/res/filepicker_users/cd25a597fd-62/2014-2020/po/VO.POCU.2014-2020.pdf </w:t>
            </w:r>
          </w:p>
        </w:tc>
        <w:tc>
          <w:tcPr>
            <w:tcW w:w="1139" w:type="pct"/>
          </w:tcPr>
          <w:p w:rsidR="00026BEA" w:rsidRPr="00E9348A" w:rsidRDefault="005B6CE5" w:rsidP="00724765">
            <w:pPr>
              <w:rPr>
                <w:sz w:val="20"/>
                <w:szCs w:val="20"/>
              </w:rPr>
            </w:pPr>
            <w:r w:rsidRPr="00E9348A">
              <w:rPr>
                <w:sz w:val="20"/>
                <w:szCs w:val="20"/>
              </w:rPr>
              <w:lastRenderedPageBreak/>
              <w:t>Agenţia N</w:t>
            </w:r>
            <w:r w:rsidRPr="00E9348A">
              <w:rPr>
                <w:sz w:val="20"/>
                <w:szCs w:val="20"/>
              </w:rPr>
              <w:t xml:space="preserve">aţională pentru Romi/Secretariatul General al Guvernului vor beneficia de asistenţă tehnică prin POAT 2014-2020 şi </w:t>
            </w:r>
            <w:r w:rsidRPr="00E9348A">
              <w:rPr>
                <w:sz w:val="20"/>
                <w:szCs w:val="20"/>
              </w:rPr>
              <w:lastRenderedPageBreak/>
              <w:t>POCU 2014-2020 în vederea susţinerii beneficiarilor/autorităţilor publice locale ce iniţiază proiecte în domeniile acoperite de Strategie.</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T</w:t>
            </w:r>
            <w:r w:rsidRPr="00E9348A">
              <w:rPr>
                <w:sz w:val="20"/>
                <w:szCs w:val="20"/>
              </w:rPr>
              <w:t xml:space="preserve">.09.3 </w:t>
            </w:r>
            <w:r>
              <w:rPr>
                <w:sz w:val="20"/>
                <w:szCs w:val="20"/>
              </w:rPr>
              <w:t xml:space="preserve">-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sustenabilitate din punct de vedere economic.</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Există un cadru strategic național sau regional de să</w:t>
            </w:r>
            <w:r>
              <w:rPr>
                <w:sz w:val="20"/>
              </w:rPr>
              <w:t>nătate care conține: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http://ms.gov.ro/?pag=13 </w:t>
            </w:r>
          </w:p>
        </w:tc>
        <w:tc>
          <w:tcPr>
            <w:tcW w:w="1139" w:type="pct"/>
          </w:tcPr>
          <w:p w:rsidR="00026BEA" w:rsidRPr="00E9348A" w:rsidRDefault="005B6CE5" w:rsidP="00724765">
            <w:pPr>
              <w:rPr>
                <w:sz w:val="20"/>
                <w:szCs w:val="20"/>
              </w:rPr>
            </w:pPr>
            <w:r w:rsidRPr="00E9348A">
              <w:rPr>
                <w:sz w:val="20"/>
                <w:szCs w:val="20"/>
              </w:rPr>
              <w:t>Strategia a fost aprobată prin HG 1028/2014 în ședința de Guvern din data de 18 noiembrie 2014,  publicata în MO nr. 861 şi 861 bis din 8 decembrie 2014.</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T.09.3 </w:t>
            </w:r>
            <w:r>
              <w:rPr>
                <w:sz w:val="20"/>
                <w:szCs w:val="20"/>
              </w:rPr>
              <w:t xml:space="preserve">- </w:t>
            </w:r>
            <w:r>
              <w:rPr>
                <w:sz w:val="20"/>
                <w:szCs w:val="20"/>
              </w:rPr>
              <w:t xml:space="preserve"> </w:t>
            </w:r>
            <w:r w:rsidRPr="00E9348A">
              <w:rPr>
                <w:sz w:val="20"/>
                <w:szCs w:val="20"/>
              </w:rPr>
              <w:t xml:space="preserve">Sănătate: Existența unui cadru strategic </w:t>
            </w:r>
            <w:r w:rsidRPr="00E9348A">
              <w:rPr>
                <w:sz w:val="20"/>
                <w:szCs w:val="20"/>
              </w:rPr>
              <w:t>de politică națională sau regională pentru sănătate în limitele articolului 168 din TFUE, care asigură sustenabilitate din punct de vedere economic.</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măsuri coordonate pentru îmbunătățirea accesului la servicii de sănătate;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http://ms.gov.ro/?pag=13 </w:t>
            </w:r>
          </w:p>
        </w:tc>
        <w:tc>
          <w:tcPr>
            <w:tcW w:w="1139" w:type="pct"/>
          </w:tcPr>
          <w:p w:rsidR="00026BEA" w:rsidRPr="00E9348A" w:rsidRDefault="005B6CE5" w:rsidP="00724765">
            <w:pPr>
              <w:rPr>
                <w:sz w:val="20"/>
                <w:szCs w:val="20"/>
              </w:rPr>
            </w:pPr>
            <w:r w:rsidRPr="00E9348A">
              <w:rPr>
                <w:sz w:val="20"/>
                <w:szCs w:val="20"/>
              </w:rPr>
              <w:t>Strategia conține măsuri privind accesul, care se referă la:</w:t>
            </w:r>
          </w:p>
          <w:p w:rsidR="00026BEA" w:rsidRPr="00E9348A" w:rsidRDefault="005B6CE5" w:rsidP="00724765">
            <w:pPr>
              <w:rPr>
                <w:sz w:val="20"/>
                <w:szCs w:val="20"/>
              </w:rPr>
            </w:pPr>
            <w:r w:rsidRPr="00E9348A">
              <w:rPr>
                <w:sz w:val="20"/>
                <w:szCs w:val="20"/>
              </w:rPr>
              <w:t>-</w:t>
            </w:r>
            <w:r w:rsidRPr="00E9348A">
              <w:rPr>
                <w:sz w:val="20"/>
                <w:szCs w:val="20"/>
              </w:rPr>
              <w:tab/>
              <w:t>Organizarea îngrijirii (ore de deschidere (inclusiv accesul 24 ore din 24), schimburile de personal medical, gestionarea listelor de așteptare, îngrijirea primară, cote GP de pacienți, asigurar</w:t>
            </w:r>
            <w:r w:rsidRPr="00E9348A">
              <w:rPr>
                <w:sz w:val="20"/>
                <w:szCs w:val="20"/>
              </w:rPr>
              <w:t>ea funcției de gatekeeping , alegerea furnizorilor , îngrijirea pacienților acasă sau în sistem);</w:t>
            </w:r>
          </w:p>
          <w:p w:rsidR="00026BEA" w:rsidRPr="00E9348A" w:rsidRDefault="005B6CE5" w:rsidP="00724765">
            <w:pPr>
              <w:rPr>
                <w:sz w:val="20"/>
                <w:szCs w:val="20"/>
              </w:rPr>
            </w:pPr>
            <w:r w:rsidRPr="00E9348A">
              <w:rPr>
                <w:sz w:val="20"/>
                <w:szCs w:val="20"/>
              </w:rPr>
              <w:t>-</w:t>
            </w:r>
            <w:r w:rsidRPr="00E9348A">
              <w:rPr>
                <w:sz w:val="20"/>
                <w:szCs w:val="20"/>
              </w:rPr>
              <w:tab/>
              <w:t>Accesul teritorial (disponibilitatea și locația serviciilor și a personalului);</w:t>
            </w:r>
          </w:p>
          <w:p w:rsidR="00026BEA" w:rsidRPr="00E9348A" w:rsidRDefault="005B6CE5" w:rsidP="00724765">
            <w:pPr>
              <w:rPr>
                <w:sz w:val="20"/>
                <w:szCs w:val="20"/>
              </w:rPr>
            </w:pPr>
            <w:r w:rsidRPr="00E9348A">
              <w:rPr>
                <w:sz w:val="20"/>
                <w:szCs w:val="20"/>
              </w:rPr>
              <w:t>-</w:t>
            </w:r>
            <w:r w:rsidRPr="00E9348A">
              <w:rPr>
                <w:sz w:val="20"/>
                <w:szCs w:val="20"/>
              </w:rPr>
              <w:tab/>
              <w:t>Accesul fizic (accesul pentru persoanele cu dizabilități);</w:t>
            </w:r>
          </w:p>
          <w:p w:rsidR="00026BEA" w:rsidRPr="00E9348A" w:rsidRDefault="005B6CE5" w:rsidP="00724765">
            <w:pPr>
              <w:rPr>
                <w:sz w:val="20"/>
                <w:szCs w:val="20"/>
              </w:rPr>
            </w:pPr>
            <w:r w:rsidRPr="00E9348A">
              <w:rPr>
                <w:sz w:val="20"/>
                <w:szCs w:val="20"/>
              </w:rPr>
              <w:t>-</w:t>
            </w:r>
            <w:r w:rsidRPr="00E9348A">
              <w:rPr>
                <w:sz w:val="20"/>
                <w:szCs w:val="20"/>
              </w:rPr>
              <w:tab/>
              <w:t xml:space="preserve">Asigurarea, </w:t>
            </w:r>
            <w:r w:rsidRPr="00E9348A">
              <w:rPr>
                <w:sz w:val="20"/>
                <w:szCs w:val="20"/>
              </w:rPr>
              <w:t xml:space="preserve">accesibilitatea și măsurile de combatere a factorilor socio-economici care afectează </w:t>
            </w:r>
            <w:r w:rsidRPr="00E9348A">
              <w:rPr>
                <w:sz w:val="20"/>
                <w:szCs w:val="20"/>
              </w:rPr>
              <w:lastRenderedPageBreak/>
              <w:t>accesul;</w:t>
            </w:r>
          </w:p>
          <w:p w:rsidR="00026BEA" w:rsidRPr="00E9348A" w:rsidRDefault="005B6CE5" w:rsidP="00724765">
            <w:pPr>
              <w:rPr>
                <w:sz w:val="20"/>
                <w:szCs w:val="20"/>
              </w:rPr>
            </w:pPr>
            <w:r w:rsidRPr="00E9348A">
              <w:rPr>
                <w:sz w:val="20"/>
                <w:szCs w:val="20"/>
              </w:rPr>
              <w:t>-</w:t>
            </w:r>
            <w:r w:rsidRPr="00E9348A">
              <w:rPr>
                <w:sz w:val="20"/>
                <w:szCs w:val="20"/>
              </w:rPr>
              <w:tab/>
              <w:t>Inițiative extinse pentru grupurile greu accesibile, marginale sau vulnerabile;</w:t>
            </w:r>
          </w:p>
          <w:p w:rsidR="00026BEA" w:rsidRPr="00E9348A" w:rsidRDefault="005B6CE5" w:rsidP="00724765">
            <w:pPr>
              <w:rPr>
                <w:sz w:val="20"/>
                <w:szCs w:val="20"/>
              </w:rPr>
            </w:pPr>
            <w:r w:rsidRPr="00E9348A">
              <w:rPr>
                <w:sz w:val="20"/>
                <w:szCs w:val="20"/>
              </w:rPr>
              <w:t>-</w:t>
            </w:r>
            <w:r w:rsidRPr="00E9348A">
              <w:rPr>
                <w:sz w:val="20"/>
                <w:szCs w:val="20"/>
              </w:rPr>
              <w:tab/>
              <w:t>Măsuri pentru îmbunătățirea accesului la eSănătate și telemedicină;</w:t>
            </w:r>
          </w:p>
          <w:p w:rsidR="00026BEA" w:rsidRPr="00E9348A" w:rsidRDefault="005B6CE5" w:rsidP="00724765">
            <w:pPr>
              <w:rPr>
                <w:sz w:val="20"/>
                <w:szCs w:val="20"/>
              </w:rPr>
            </w:pPr>
            <w:r w:rsidRPr="00E9348A">
              <w:rPr>
                <w:sz w:val="20"/>
                <w:szCs w:val="20"/>
              </w:rPr>
              <w:t>-</w:t>
            </w:r>
            <w:r w:rsidRPr="00E9348A">
              <w:rPr>
                <w:sz w:val="20"/>
                <w:szCs w:val="20"/>
              </w:rPr>
              <w:tab/>
              <w:t xml:space="preserve">Accesul </w:t>
            </w:r>
            <w:r w:rsidRPr="00E9348A">
              <w:rPr>
                <w:sz w:val="20"/>
                <w:szCs w:val="20"/>
              </w:rPr>
              <w:t>la produsele farmaceutice și la alte produse medicale;</w:t>
            </w:r>
          </w:p>
          <w:p w:rsidR="00026BEA" w:rsidRPr="00E9348A" w:rsidRDefault="005B6CE5" w:rsidP="00724765">
            <w:pPr>
              <w:rPr>
                <w:sz w:val="20"/>
                <w:szCs w:val="20"/>
              </w:rPr>
            </w:pPr>
            <w:r w:rsidRPr="00E9348A">
              <w:rPr>
                <w:sz w:val="20"/>
                <w:szCs w:val="20"/>
              </w:rPr>
              <w:t>sau alte măsuri menite să îmbunătățească accesul la serviciile de sănătate.</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T.09.3 </w:t>
            </w:r>
            <w:r>
              <w:rPr>
                <w:sz w:val="20"/>
                <w:szCs w:val="20"/>
              </w:rPr>
              <w:t xml:space="preserve">- </w:t>
            </w:r>
            <w:r>
              <w:rPr>
                <w:sz w:val="20"/>
                <w:szCs w:val="20"/>
              </w:rPr>
              <w:t xml:space="preserve"> </w:t>
            </w:r>
            <w:r w:rsidRPr="00E9348A">
              <w:rPr>
                <w:sz w:val="20"/>
                <w:szCs w:val="20"/>
              </w:rPr>
              <w:t>Sănătate: Existența unui cadru strategic de politică națională sau regională pentru sănătate în limitele articolu</w:t>
            </w:r>
            <w:r w:rsidRPr="00E9348A">
              <w:rPr>
                <w:sz w:val="20"/>
                <w:szCs w:val="20"/>
              </w:rPr>
              <w:t>lui 168 din TFUE, care asigură sustenabilitate din punct de vedere economic.</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măsuri de stimulare a eficienței în sectorul sănătății, prin dezvoltarea unor modele de prestare a serviciilor și infrastructură;</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http://ms.gov.ro/?pag=13 </w:t>
            </w:r>
          </w:p>
        </w:tc>
        <w:tc>
          <w:tcPr>
            <w:tcW w:w="1139" w:type="pct"/>
          </w:tcPr>
          <w:p w:rsidR="00026BEA" w:rsidRPr="00E9348A" w:rsidRDefault="005B6CE5" w:rsidP="00724765">
            <w:pPr>
              <w:rPr>
                <w:sz w:val="20"/>
                <w:szCs w:val="20"/>
              </w:rPr>
            </w:pPr>
            <w:r w:rsidRPr="00E9348A">
              <w:rPr>
                <w:sz w:val="20"/>
                <w:szCs w:val="20"/>
              </w:rPr>
              <w:t>Strategia conțin</w:t>
            </w:r>
            <w:r w:rsidRPr="00E9348A">
              <w:rPr>
                <w:sz w:val="20"/>
                <w:szCs w:val="20"/>
              </w:rPr>
              <w:t>e măsuri privind:</w:t>
            </w:r>
          </w:p>
          <w:p w:rsidR="00026BEA" w:rsidRPr="00E9348A" w:rsidRDefault="005B6CE5" w:rsidP="00724765">
            <w:pPr>
              <w:rPr>
                <w:sz w:val="20"/>
                <w:szCs w:val="20"/>
              </w:rPr>
            </w:pPr>
            <w:r w:rsidRPr="00E9348A">
              <w:rPr>
                <w:sz w:val="20"/>
                <w:szCs w:val="20"/>
              </w:rPr>
              <w:t>-</w:t>
            </w:r>
            <w:r w:rsidRPr="00E9348A">
              <w:rPr>
                <w:sz w:val="20"/>
                <w:szCs w:val="20"/>
              </w:rPr>
              <w:tab/>
              <w:t xml:space="preserve">Modele de furnizare de servicii </w:t>
            </w:r>
          </w:p>
          <w:p w:rsidR="00026BEA" w:rsidRPr="00E9348A" w:rsidRDefault="005B6CE5" w:rsidP="00724765">
            <w:pPr>
              <w:rPr>
                <w:sz w:val="20"/>
                <w:szCs w:val="20"/>
              </w:rPr>
            </w:pPr>
            <w:r w:rsidRPr="00E9348A">
              <w:rPr>
                <w:sz w:val="20"/>
                <w:szCs w:val="20"/>
              </w:rPr>
              <w:t>-</w:t>
            </w:r>
            <w:r w:rsidRPr="00E9348A">
              <w:rPr>
                <w:sz w:val="20"/>
                <w:szCs w:val="20"/>
              </w:rPr>
              <w:tab/>
              <w:t>Infrastructură, inclusiv cartografierea nevoilor de infrastructură (ex. Concentarea serviciilor specializate, disponibilitatea și accesibilitatea tuturor serviciilor).;</w:t>
            </w:r>
          </w:p>
          <w:p w:rsidR="00026BEA" w:rsidRPr="00E9348A" w:rsidRDefault="005B6CE5" w:rsidP="00724765">
            <w:pPr>
              <w:rPr>
                <w:sz w:val="20"/>
                <w:szCs w:val="20"/>
              </w:rPr>
            </w:pPr>
            <w:r w:rsidRPr="00E9348A">
              <w:rPr>
                <w:sz w:val="20"/>
                <w:szCs w:val="20"/>
              </w:rPr>
              <w:t>-</w:t>
            </w:r>
            <w:r w:rsidRPr="00E9348A">
              <w:rPr>
                <w:sz w:val="20"/>
                <w:szCs w:val="20"/>
              </w:rPr>
              <w:tab/>
              <w:t xml:space="preserve">alte măsuri pentru stimularea </w:t>
            </w:r>
            <w:r w:rsidRPr="00E9348A">
              <w:rPr>
                <w:sz w:val="20"/>
                <w:szCs w:val="20"/>
              </w:rPr>
              <w:t xml:space="preserve">eficienței în sectorul de sănătate. </w:t>
            </w:r>
          </w:p>
          <w:p w:rsidR="00026BEA" w:rsidRPr="00E9348A" w:rsidRDefault="005B6CE5" w:rsidP="00724765">
            <w:pPr>
              <w:rPr>
                <w:sz w:val="20"/>
                <w:szCs w:val="20"/>
              </w:rPr>
            </w:pPr>
            <w:r w:rsidRPr="00E9348A">
              <w:rPr>
                <w:sz w:val="20"/>
                <w:szCs w:val="20"/>
              </w:rPr>
              <w:t>Detalierea cartării serviciilor de sănătate şi elaborarea de recomandări în vederea optimizării fluxurilor de pacienţi, a investiţiilor în infrastructura fizică şi în echipamente pentru asigurarea acoperirii eficiente a</w:t>
            </w:r>
            <w:r w:rsidRPr="00E9348A">
              <w:rPr>
                <w:sz w:val="20"/>
                <w:szCs w:val="20"/>
              </w:rPr>
              <w:t xml:space="preserve"> serviciilor de sănătate  la nivel naţional se va realiza in cadrul unui proiect </w:t>
            </w:r>
            <w:r w:rsidRPr="00E9348A">
              <w:rPr>
                <w:sz w:val="20"/>
                <w:szCs w:val="20"/>
              </w:rPr>
              <w:lastRenderedPageBreak/>
              <w:t xml:space="preserve">finantat prin POAT -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Pregătirea implementării și definirea cadrului de monitorizare şi evaluare a Strategiei Naționale de Sănătate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implementat in peri</w:t>
            </w:r>
            <w:r w:rsidRPr="00E9348A">
              <w:rPr>
                <w:sz w:val="20"/>
                <w:szCs w:val="20"/>
              </w:rPr>
              <w:t>oada 6 octombrie 2014 - 6 decembrie 2015.</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T.09.3 </w:t>
            </w:r>
            <w:r>
              <w:rPr>
                <w:sz w:val="20"/>
                <w:szCs w:val="20"/>
              </w:rPr>
              <w:t xml:space="preserve">-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sustenabilitate din punct de vedere economic.</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un sistem</w:t>
            </w:r>
            <w:r>
              <w:rPr>
                <w:sz w:val="20"/>
              </w:rPr>
              <w:t xml:space="preserve"> de monitorizare și revizuire.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http://ms.gov.ro/?pag=13 </w:t>
            </w:r>
          </w:p>
        </w:tc>
        <w:tc>
          <w:tcPr>
            <w:tcW w:w="1139" w:type="pct"/>
          </w:tcPr>
          <w:p w:rsidR="00026BEA" w:rsidRPr="00E9348A" w:rsidRDefault="005B6CE5" w:rsidP="00724765">
            <w:pPr>
              <w:rPr>
                <w:sz w:val="20"/>
                <w:szCs w:val="20"/>
              </w:rPr>
            </w:pPr>
            <w:r w:rsidRPr="00E9348A">
              <w:rPr>
                <w:sz w:val="20"/>
                <w:szCs w:val="20"/>
              </w:rPr>
              <w:t>Referitor la monitorizarea și revizuirea sistemului, strategia conține un plan pentru revizuire și monitorizare (anexa nr. 2). Acesta va fi dezvoltat/ operaționalizat printr-un proiect finanțat în</w:t>
            </w:r>
            <w:r w:rsidRPr="00E9348A">
              <w:rPr>
                <w:sz w:val="20"/>
                <w:szCs w:val="20"/>
              </w:rPr>
              <w:t xml:space="preserve"> cadrul PO AT.</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T.09.3 </w:t>
            </w:r>
            <w:r>
              <w:rPr>
                <w:sz w:val="20"/>
                <w:szCs w:val="20"/>
              </w:rPr>
              <w:t xml:space="preserve">-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sustenabilitate din punct de vedere economic.</w:t>
            </w:r>
          </w:p>
        </w:tc>
        <w:tc>
          <w:tcPr>
            <w:tcW w:w="1162" w:type="pct"/>
          </w:tcPr>
          <w:p w:rsidR="00026BEA" w:rsidRPr="00DC028E" w:rsidRDefault="005B6CE5" w:rsidP="00BD1023">
            <w:pPr>
              <w:rPr>
                <w:sz w:val="20"/>
              </w:rPr>
            </w:pPr>
            <w:r>
              <w:rPr>
                <w:sz w:val="20"/>
              </w:rPr>
              <w:t>5</w:t>
            </w:r>
            <w:r>
              <w:rPr>
                <w:sz w:val="20"/>
              </w:rPr>
              <w:t xml:space="preserve"> </w:t>
            </w:r>
            <w:r>
              <w:rPr>
                <w:sz w:val="20"/>
              </w:rPr>
              <w:t xml:space="preserve">- </w:t>
            </w:r>
            <w:r>
              <w:rPr>
                <w:sz w:val="20"/>
              </w:rPr>
              <w:t xml:space="preserve">Un stat membru sau o regiune a </w:t>
            </w:r>
            <w:r>
              <w:rPr>
                <w:sz w:val="20"/>
              </w:rPr>
              <w:t>adoptat un cadru care specifică resursele bugetare disponibile estimative și o concentrare eficientă din punctul de vedere al costurilor a resurselor asupra nevoilor stabilite ca priorități pentru sănătate.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http://ms.gov.ro/?pag=13 </w:t>
            </w:r>
          </w:p>
        </w:tc>
        <w:tc>
          <w:tcPr>
            <w:tcW w:w="1139" w:type="pct"/>
          </w:tcPr>
          <w:p w:rsidR="00026BEA" w:rsidRPr="00E9348A" w:rsidRDefault="005B6CE5" w:rsidP="00724765">
            <w:pPr>
              <w:rPr>
                <w:sz w:val="20"/>
                <w:szCs w:val="20"/>
              </w:rPr>
            </w:pPr>
            <w:r w:rsidRPr="00E9348A">
              <w:rPr>
                <w:sz w:val="20"/>
                <w:szCs w:val="20"/>
              </w:rPr>
              <w:t xml:space="preserve">În ceea ce privește </w:t>
            </w:r>
            <w:r w:rsidRPr="00E9348A">
              <w:rPr>
                <w:sz w:val="20"/>
                <w:szCs w:val="20"/>
              </w:rPr>
              <w:t>cadrul care specifică resursele bugetare disponibile estimative și o concentrare eficientă din punctul de vedere al costurilor resurselor asupra nevoilor stabilite ca priorități pentru sănătate, principalele priorități de investiții din FESI sunt prezentat</w:t>
            </w:r>
            <w:r w:rsidRPr="00E9348A">
              <w:rPr>
                <w:sz w:val="20"/>
                <w:szCs w:val="20"/>
              </w:rPr>
              <w:t>e în implementarea planului din Strategie.</w:t>
            </w:r>
          </w:p>
          <w:p w:rsidR="00026BEA" w:rsidRPr="00E9348A" w:rsidRDefault="005B6CE5" w:rsidP="00724765">
            <w:pPr>
              <w:rPr>
                <w:sz w:val="20"/>
                <w:szCs w:val="20"/>
              </w:rPr>
            </w:pPr>
            <w:r w:rsidRPr="00E9348A">
              <w:rPr>
                <w:sz w:val="20"/>
                <w:szCs w:val="20"/>
              </w:rPr>
              <w:t>Criteriile de selecție pentru investiții care vor fi finanțate din FESI 2014-2020, precum și lista cu investițiile prioritare de la nivel național, sunt prezentate în capitolul Sănătate din cadrul Acordului de Par</w:t>
            </w:r>
            <w:r w:rsidRPr="00E9348A">
              <w:rPr>
                <w:sz w:val="20"/>
                <w:szCs w:val="20"/>
              </w:rPr>
              <w:t>teneriat.</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T.10.1 </w:t>
            </w:r>
            <w:r>
              <w:rPr>
                <w:sz w:val="20"/>
                <w:szCs w:val="20"/>
              </w:rPr>
              <w:t xml:space="preserve">- </w:t>
            </w:r>
            <w:r>
              <w:rPr>
                <w:sz w:val="20"/>
                <w:szCs w:val="20"/>
              </w:rPr>
              <w:t xml:space="preserve"> </w:t>
            </w:r>
            <w:r w:rsidRPr="00E9348A">
              <w:rPr>
                <w:sz w:val="20"/>
                <w:szCs w:val="20"/>
              </w:rPr>
              <w:t xml:space="preserve">Abandon școlar timpuriu: Existența unui cadru politic strategic pentru a reduce abandonul școlar </w:t>
            </w:r>
            <w:r w:rsidRPr="00E9348A">
              <w:rPr>
                <w:sz w:val="20"/>
                <w:szCs w:val="20"/>
              </w:rPr>
              <w:lastRenderedPageBreak/>
              <w:t>timpuriu (AST) în limitele prevăzute de articolul 165 din TFUE.</w:t>
            </w:r>
          </w:p>
        </w:tc>
        <w:tc>
          <w:tcPr>
            <w:tcW w:w="1162" w:type="pct"/>
          </w:tcPr>
          <w:p w:rsidR="00026BEA" w:rsidRPr="00DC028E" w:rsidRDefault="005B6CE5" w:rsidP="00BD1023">
            <w:pPr>
              <w:rPr>
                <w:sz w:val="20"/>
              </w:rPr>
            </w:pPr>
            <w:r>
              <w:rPr>
                <w:sz w:val="20"/>
              </w:rPr>
              <w:lastRenderedPageBreak/>
              <w:t>1</w:t>
            </w:r>
            <w:r>
              <w:rPr>
                <w:sz w:val="20"/>
              </w:rPr>
              <w:t xml:space="preserve"> </w:t>
            </w:r>
            <w:r>
              <w:rPr>
                <w:sz w:val="20"/>
              </w:rPr>
              <w:t xml:space="preserve">- </w:t>
            </w:r>
            <w:r>
              <w:rPr>
                <w:sz w:val="20"/>
              </w:rPr>
              <w:t xml:space="preserve">Existența unui sistem pentru colectarea și analizarea datelor și </w:t>
            </w:r>
            <w:r>
              <w:rPr>
                <w:sz w:val="20"/>
              </w:rPr>
              <w:t xml:space="preserve">informațiilor privind AST la nivelurile </w:t>
            </w:r>
            <w:r>
              <w:rPr>
                <w:sz w:val="20"/>
              </w:rPr>
              <w:lastRenderedPageBreak/>
              <w:t>relevante care:</w:t>
            </w:r>
          </w:p>
        </w:tc>
        <w:tc>
          <w:tcPr>
            <w:tcW w:w="429" w:type="pct"/>
          </w:tcPr>
          <w:p w:rsidR="00026BEA" w:rsidRPr="00DC028E" w:rsidRDefault="005B6CE5" w:rsidP="00C02A3D">
            <w:pPr>
              <w:jc w:val="center"/>
              <w:rPr>
                <w:sz w:val="20"/>
              </w:rPr>
            </w:pPr>
            <w:r>
              <w:rPr>
                <w:sz w:val="20"/>
              </w:rPr>
              <w:lastRenderedPageBreak/>
              <w:t>Da</w:t>
            </w:r>
          </w:p>
        </w:tc>
        <w:tc>
          <w:tcPr>
            <w:tcW w:w="1146" w:type="pct"/>
          </w:tcPr>
          <w:p w:rsidR="00026BEA" w:rsidRPr="00E9348A" w:rsidRDefault="005B6CE5" w:rsidP="00017B5F">
            <w:pPr>
              <w:rPr>
                <w:sz w:val="20"/>
                <w:szCs w:val="20"/>
              </w:rPr>
            </w:pPr>
            <w:r>
              <w:t xml:space="preserve">Proiectul de “Cadru Strategic de Reducere a Părăsirii Timpurii a Şcolii”, pag.11, pct. 1.1, 1.2; </w:t>
            </w:r>
            <w:r>
              <w:lastRenderedPageBreak/>
              <w:t>pag.80-83; anexa 4; anexa 5; Sistemul de colectare a datelor (SIIIR) este dezvoltat in proiectul fin</w:t>
            </w:r>
            <w:r>
              <w:t xml:space="preserve">anţat în cadrul PO DCA si integreaza Baza de date naţională pentru Educație. Date informative publice, extrase în timp real din SIIIR, pot fi vizualizate accesând adresa: https://www.siiir.edu.ro/carto/ (există în dreapta posibilitatea de a alege limba de </w:t>
            </w:r>
            <w:r>
              <w:t xml:space="preserve">afișare română/engleză). </w:t>
            </w:r>
          </w:p>
        </w:tc>
        <w:tc>
          <w:tcPr>
            <w:tcW w:w="1139" w:type="pct"/>
          </w:tcPr>
          <w:p w:rsidR="00026BEA" w:rsidRPr="00E9348A" w:rsidRDefault="005B6CE5" w:rsidP="00724765">
            <w:pPr>
              <w:rPr>
                <w:sz w:val="20"/>
                <w:szCs w:val="20"/>
              </w:rPr>
            </w:pPr>
            <w:r w:rsidRPr="00E9348A">
              <w:rPr>
                <w:sz w:val="20"/>
                <w:szCs w:val="20"/>
              </w:rPr>
              <w:lastRenderedPageBreak/>
              <w:t xml:space="preserve">Sistemul SIIIR este în plin proces de populare a bazei de date cu informații, cu termen finele anului, prin urmare </w:t>
            </w:r>
            <w:r w:rsidRPr="00E9348A">
              <w:rPr>
                <w:sz w:val="20"/>
                <w:szCs w:val="20"/>
              </w:rPr>
              <w:lastRenderedPageBreak/>
              <w:t>informațiile afișate pot fi incomplete.</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T.10.1 </w:t>
            </w:r>
            <w:r>
              <w:rPr>
                <w:sz w:val="20"/>
                <w:szCs w:val="20"/>
              </w:rPr>
              <w:t xml:space="preserve">- </w:t>
            </w:r>
            <w:r>
              <w:rPr>
                <w:sz w:val="20"/>
                <w:szCs w:val="20"/>
              </w:rPr>
              <w:t xml:space="preserve"> </w:t>
            </w:r>
            <w:r w:rsidRPr="00E9348A">
              <w:rPr>
                <w:sz w:val="20"/>
                <w:szCs w:val="20"/>
              </w:rPr>
              <w:t xml:space="preserve">Abandon școlar timpuriu: Existența unui cadru politic strategic </w:t>
            </w:r>
            <w:r w:rsidRPr="00E9348A">
              <w:rPr>
                <w:sz w:val="20"/>
                <w:szCs w:val="20"/>
              </w:rPr>
              <w:t>pentru a reduce abandonul școlar timpuriu (AST) în limitele prevăzute de articolul 165 din TFUE.</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constituie o bază justificativă suficientă pentru elaborarea unor politici specifice și monitorizarea evoluțiilor.</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Proiectul de “Cadru Strategic de Redu</w:t>
            </w:r>
            <w:r>
              <w:t>cere a Părăsirii Timpurii a Şcolii”, pag.11, pct. 1.1, 1.2; pag.80-83; anexa 4; anexa 5; Sistemul de colectare a datelor (SIIIR) este dezvoltat in proiectul finanţat în cadrul PO DCA si integreaza Baza de date naţională pentru Educație. Date informative pu</w:t>
            </w:r>
            <w:r>
              <w:t xml:space="preserve">blice, extrase în timp real din SIIIR, pot fi vizualizate accesând adresa: https://www.siiir.edu.ro/carto/ (există în dreapta posibilitatea de </w:t>
            </w:r>
            <w:r>
              <w:lastRenderedPageBreak/>
              <w:t xml:space="preserve">a alege limba de afișare română/engleză). </w:t>
            </w:r>
          </w:p>
        </w:tc>
        <w:tc>
          <w:tcPr>
            <w:tcW w:w="1139" w:type="pct"/>
          </w:tcPr>
          <w:p w:rsidR="00026BEA" w:rsidRPr="00E9348A" w:rsidRDefault="005B6CE5" w:rsidP="00724765">
            <w:pPr>
              <w:rPr>
                <w:sz w:val="20"/>
                <w:szCs w:val="20"/>
              </w:rPr>
            </w:pPr>
            <w:r w:rsidRPr="00E9348A">
              <w:rPr>
                <w:sz w:val="20"/>
                <w:szCs w:val="20"/>
              </w:rPr>
              <w:lastRenderedPageBreak/>
              <w:t>Sistemul SIIIR este în plin proces de populare a bazei de date cu info</w:t>
            </w:r>
            <w:r w:rsidRPr="00E9348A">
              <w:rPr>
                <w:sz w:val="20"/>
                <w:szCs w:val="20"/>
              </w:rPr>
              <w:t>rmații, cu termen finele anului, prin urmare informațiile afișate pot fi incomplete.</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T.10.1 </w:t>
            </w:r>
            <w:r>
              <w:rPr>
                <w:sz w:val="20"/>
                <w:szCs w:val="20"/>
              </w:rPr>
              <w:t xml:space="preserve">-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Se instituie un cadru strategic de politică privind AST care: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“Cadrul Strategic de Reducere a Părăsirii Timpurii a Şcolii” este în etapa de consultare publica la nivelul Ministerului Educatiei Nationale. (a se vedea la link: http://www.edu.ro/index.php/articles/c402/). Dupa etapa de consultare publica vor fi parcurse</w:t>
            </w:r>
            <w:r>
              <w:t xml:space="preserve"> etapele adoptarii cadrului strategic conform reglementarilor in vigoare; </w:t>
            </w:r>
          </w:p>
        </w:tc>
        <w:tc>
          <w:tcPr>
            <w:tcW w:w="1139" w:type="pct"/>
          </w:tcPr>
          <w:p w:rsidR="00026BEA" w:rsidRPr="00E9348A" w:rsidRDefault="005B6CE5" w:rsidP="00724765">
            <w:pPr>
              <w:rPr>
                <w:sz w:val="20"/>
                <w:szCs w:val="20"/>
              </w:rPr>
            </w:pPr>
            <w:r w:rsidRPr="00E9348A">
              <w:rPr>
                <w:sz w:val="20"/>
                <w:szCs w:val="20"/>
              </w:rPr>
              <w:t>Proiectul de cadru strategic s-a realizat in conformitate cu prevederile Legii educaţiei naţionale (Legea nr. 1/2011, modificată prin Ordonanţa Guvernului nr. 177/2013).</w:t>
            </w:r>
          </w:p>
          <w:p w:rsidR="00026BEA" w:rsidRPr="00E9348A" w:rsidRDefault="005B6CE5" w:rsidP="00724765">
            <w:pPr>
              <w:rPr>
                <w:sz w:val="20"/>
                <w:szCs w:val="20"/>
              </w:rPr>
            </w:pPr>
            <w:r w:rsidRPr="00E9348A">
              <w:rPr>
                <w:sz w:val="20"/>
                <w:szCs w:val="20"/>
              </w:rPr>
              <w:t xml:space="preserve"> In cadrul </w:t>
            </w:r>
            <w:r w:rsidRPr="00E9348A">
              <w:rPr>
                <w:sz w:val="20"/>
                <w:szCs w:val="20"/>
              </w:rPr>
              <w:t>perioadei de elaborare a Cadrului strategic de Reducere a Părăsirii Timpurii a Şcolii s-a derulat o etapa de consultare cu actori relevanti din sectorul educational finalizata cu un Raport de consultare publica eliberat MEN de expertii Bancii Mondiale in d</w:t>
            </w:r>
            <w:r w:rsidRPr="00E9348A">
              <w:rPr>
                <w:sz w:val="20"/>
                <w:szCs w:val="20"/>
              </w:rPr>
              <w:t>ata de 14.03.2014.</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T.10.1 </w:t>
            </w:r>
            <w:r>
              <w:rPr>
                <w:sz w:val="20"/>
                <w:szCs w:val="20"/>
              </w:rPr>
              <w:t xml:space="preserve">-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se bazează pe dovezi;</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Proiectul            documentului           “Cadrul Strategic de Reducere a Părăsirii Timpurii a Şcolii”, anexe, pag.113-116; draftul final de cadru strategic contine referinte la costuri de derulare a proiectelor implementate in cadrul POSDRU 2007-2013. (</w:t>
            </w:r>
            <w:r>
              <w:t xml:space="preserve">a se vedea la link: http://www.edu.ro/index.php/articles/c402/). </w:t>
            </w:r>
          </w:p>
        </w:tc>
        <w:tc>
          <w:tcPr>
            <w:tcW w:w="1139" w:type="pct"/>
          </w:tcPr>
          <w:p w:rsidR="00026BEA" w:rsidRPr="00E9348A" w:rsidRDefault="005B6CE5" w:rsidP="00724765">
            <w:pPr>
              <w:rPr>
                <w:sz w:val="20"/>
                <w:szCs w:val="20"/>
              </w:rPr>
            </w:pPr>
            <w:r w:rsidRPr="00E9348A">
              <w:rPr>
                <w:sz w:val="20"/>
                <w:szCs w:val="20"/>
              </w:rPr>
              <w:t>La pag.113-116 din draftul final de cadru strategic identificam elemente consistente de cadru legislativ national  in vigoare in Romania pentru domeniul invatamantului preuniversitar (inclus</w:t>
            </w:r>
            <w:r w:rsidRPr="00E9348A">
              <w:rPr>
                <w:sz w:val="20"/>
                <w:szCs w:val="20"/>
              </w:rPr>
              <w:t>iv in legatura cu reducerea parasirii timpurii a scolii) din care reiese faptul ca  se furnizeaza dovezi suficiente pentru fundamentarea politicilor si cadrului strategic sectorial pe o legislatie relevanta si aplicabila.</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T.10.1 </w:t>
            </w:r>
            <w:r>
              <w:rPr>
                <w:sz w:val="20"/>
                <w:szCs w:val="20"/>
              </w:rPr>
              <w:t xml:space="preserve">- </w:t>
            </w:r>
            <w:r>
              <w:rPr>
                <w:sz w:val="20"/>
                <w:szCs w:val="20"/>
              </w:rPr>
              <w:t xml:space="preserve"> </w:t>
            </w:r>
            <w:r w:rsidRPr="00E9348A">
              <w:rPr>
                <w:sz w:val="20"/>
                <w:szCs w:val="20"/>
              </w:rPr>
              <w:t>Abandon școlar timpuriu</w:t>
            </w:r>
            <w:r w:rsidRPr="00E9348A">
              <w:rPr>
                <w:sz w:val="20"/>
                <w:szCs w:val="20"/>
              </w:rPr>
              <w:t>: Existența unui cadru politic strategic pentru a reduce abandonul școlar timpuriu (AST) în limitele prevăzute de articolul 165 din TFUE.</w:t>
            </w:r>
          </w:p>
        </w:tc>
        <w:tc>
          <w:tcPr>
            <w:tcW w:w="1162" w:type="pct"/>
          </w:tcPr>
          <w:p w:rsidR="00026BEA" w:rsidRPr="00DC028E" w:rsidRDefault="005B6CE5" w:rsidP="00BD1023">
            <w:pPr>
              <w:rPr>
                <w:sz w:val="20"/>
              </w:rPr>
            </w:pPr>
            <w:r>
              <w:rPr>
                <w:sz w:val="20"/>
              </w:rPr>
              <w:t>5</w:t>
            </w:r>
            <w:r>
              <w:rPr>
                <w:sz w:val="20"/>
              </w:rPr>
              <w:t xml:space="preserve"> </w:t>
            </w:r>
            <w:r>
              <w:rPr>
                <w:sz w:val="20"/>
              </w:rPr>
              <w:t xml:space="preserve">- </w:t>
            </w:r>
            <w:r>
              <w:rPr>
                <w:sz w:val="20"/>
              </w:rPr>
              <w:t>acoperă sectoarele educaționale relevante, inclusiv dezvoltarea copiilor cu vârste fragede și vizează în special g</w:t>
            </w:r>
            <w:r>
              <w:rPr>
                <w:sz w:val="20"/>
              </w:rPr>
              <w:t>rupurile vulnerabile care sunt cel mai expuse riscului de AST, inclusiv persoanele din comunitățile marginalizate, și conține măsuri de prevenire, intervenție și compensare;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Lg 263/2007 creșe Lg 448/2006 drepturile persoanelor cu dizabilități  www.mmunc</w:t>
            </w:r>
            <w:r>
              <w:t>ii.ro/j33/index.php/ro/legislatie/protectie-sociala/123-legislatie-persoane-cu-handicap HG1252/2012  metodologia organizării și funcționării creșelor Ordin 5160 si 5333/ 2005 implementarea ADS Anexa1/ Anexa2 Ordin 5248/2011 aplicararea ADS  Ordin 5574 serv</w:t>
            </w:r>
            <w:r>
              <w:t xml:space="preserve">iciile de sprijin educational cerințe educaționale speciale www.cjrae-ilfov.ro/index.php?option=com_content&amp;view=category&amp;layout=blog&amp;id=53&amp;Itemid=224 </w:t>
            </w:r>
          </w:p>
        </w:tc>
        <w:tc>
          <w:tcPr>
            <w:tcW w:w="1139" w:type="pct"/>
          </w:tcPr>
          <w:p w:rsidR="00026BEA" w:rsidRPr="00E9348A" w:rsidRDefault="005B6CE5" w:rsidP="00724765">
            <w:pPr>
              <w:rPr>
                <w:sz w:val="20"/>
                <w:szCs w:val="20"/>
              </w:rPr>
            </w:pPr>
            <w:r w:rsidRPr="00E9348A">
              <w:rPr>
                <w:sz w:val="20"/>
                <w:szCs w:val="20"/>
              </w:rPr>
              <w:t>Listarea unei parti din legislatia aplicabila pentru pct.5 sustine argumentul explicitat mai sus.</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T.10.</w:t>
            </w:r>
            <w:r w:rsidRPr="00E9348A">
              <w:rPr>
                <w:sz w:val="20"/>
                <w:szCs w:val="20"/>
              </w:rPr>
              <w:t xml:space="preserve">1 </w:t>
            </w:r>
            <w:r>
              <w:rPr>
                <w:sz w:val="20"/>
                <w:szCs w:val="20"/>
              </w:rPr>
              <w:t xml:space="preserve">-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5B6CE5" w:rsidP="00BD1023">
            <w:pPr>
              <w:rPr>
                <w:sz w:val="20"/>
              </w:rPr>
            </w:pPr>
            <w:r>
              <w:rPr>
                <w:sz w:val="20"/>
              </w:rPr>
              <w:t>6</w:t>
            </w:r>
            <w:r>
              <w:rPr>
                <w:sz w:val="20"/>
              </w:rPr>
              <w:t xml:space="preserve"> </w:t>
            </w:r>
            <w:r>
              <w:rPr>
                <w:sz w:val="20"/>
              </w:rPr>
              <w:t xml:space="preserve">- </w:t>
            </w:r>
            <w:r>
              <w:rPr>
                <w:sz w:val="20"/>
              </w:rPr>
              <w:t>implică toate sectoarele de politică și părțile interesate relevante pentru combaterea</w:t>
            </w:r>
            <w:r>
              <w:rPr>
                <w:sz w:val="20"/>
              </w:rPr>
              <w:t xml:space="preserve"> AST.</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Proiectul  documentului “Cadrul Strategic de Reducere a Părăsirii Timpurii a Şcolii”, pag.7, pct 8, pag.33-36; pag.84-86, anexe, pag.113-116 etc. (a se vedea la link: http://www.edu.ro/index.php/articles/c402/).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T.10.2 </w:t>
            </w:r>
            <w:r>
              <w:rPr>
                <w:sz w:val="20"/>
                <w:szCs w:val="20"/>
              </w:rPr>
              <w:t xml:space="preserve">- </w:t>
            </w:r>
            <w:r>
              <w:rPr>
                <w:sz w:val="20"/>
                <w:szCs w:val="20"/>
              </w:rPr>
              <w:t xml:space="preserve"> </w:t>
            </w:r>
            <w:r w:rsidRPr="00E9348A">
              <w:rPr>
                <w:sz w:val="20"/>
                <w:szCs w:val="20"/>
              </w:rPr>
              <w:t>Învățământul superior:</w:t>
            </w:r>
            <w:r w:rsidRPr="00E9348A">
              <w:rPr>
                <w:sz w:val="20"/>
                <w:szCs w:val="20"/>
              </w:rPr>
              <w:t xml:space="preserve">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Existența unui cadru strategic de p</w:t>
            </w:r>
            <w:r>
              <w:rPr>
                <w:sz w:val="20"/>
              </w:rPr>
              <w:t>olitică națională sau regională pentru învățământul superior care include următoarele elemente: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“Cadrul Strategic pentru Creșterea participării, calității și eficienței învățământului terțiar din România” este în etapa de consultare publica la nivelul Ministerului Educatiei Nationale. (a se vedea la link: http://www.edu.ro/index.php/articles/c402/). </w:t>
            </w:r>
            <w:r>
              <w:t xml:space="preserve">Dupa etapa de consultare publica vor fi parcurse etapele adoptarii cadrului strategic conform reglementarilor in vigoare. </w:t>
            </w:r>
          </w:p>
        </w:tc>
        <w:tc>
          <w:tcPr>
            <w:tcW w:w="1139" w:type="pct"/>
          </w:tcPr>
          <w:p w:rsidR="00026BEA" w:rsidRPr="00E9348A" w:rsidRDefault="005B6CE5" w:rsidP="00724765">
            <w:pPr>
              <w:rPr>
                <w:sz w:val="20"/>
                <w:szCs w:val="20"/>
              </w:rPr>
            </w:pPr>
            <w:r w:rsidRPr="00E9348A">
              <w:rPr>
                <w:sz w:val="20"/>
                <w:szCs w:val="20"/>
              </w:rPr>
              <w:t>Proiectul de cadru strategic s-a realizat in conformitate cu prevederile Legii educaţiei naţionale (Legea nr. 1/2011, modificată prin</w:t>
            </w:r>
            <w:r w:rsidRPr="00E9348A">
              <w:rPr>
                <w:sz w:val="20"/>
                <w:szCs w:val="20"/>
              </w:rPr>
              <w:t xml:space="preserve"> Ordonanţa Guvernului nr. 177/2013).</w:t>
            </w:r>
          </w:p>
          <w:p w:rsidR="00026BEA" w:rsidRPr="00E9348A" w:rsidRDefault="005B6CE5" w:rsidP="00724765">
            <w:pPr>
              <w:rPr>
                <w:sz w:val="20"/>
                <w:szCs w:val="20"/>
              </w:rPr>
            </w:pPr>
            <w:r w:rsidRPr="00E9348A">
              <w:rPr>
                <w:sz w:val="20"/>
                <w:szCs w:val="20"/>
              </w:rPr>
              <w:t>In cadrul perioadei de elaborare a Cadrului strategic s-a derulat o etapa de consultare cu actori relevanti din sectorul invatamantului tertiar finalizata cu un Raport de consultare eliberat MEN de expertii Bancii Mondi</w:t>
            </w:r>
            <w:r w:rsidRPr="00E9348A">
              <w:rPr>
                <w:sz w:val="20"/>
                <w:szCs w:val="20"/>
              </w:rPr>
              <w:t>ale in data de 24.06.2014.</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 xml:space="preserve">Învățământul superior: Existența unui cadru strategic de politică națională sau regională pentru creșterea nivelului de instruire până la forme de învățământ superior, sporirea calității și eficienței în limitele </w:t>
            </w:r>
            <w:r w:rsidRPr="00E9348A">
              <w:rPr>
                <w:sz w:val="20"/>
                <w:szCs w:val="20"/>
              </w:rPr>
              <w:t>articolului 165 din TFUE.</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atunci când este necesar, măsuri de creștere a participării și a nivelului de instruire care: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Versiunea finală a Cadrului Strategic pentru Creșterea participării, calității și eficienței învățământului terțiar din România, </w:t>
            </w:r>
            <w:r>
              <w:t xml:space="preserve">15 iunie 2014, Pag. 9 Obiective ale Strategiei Europa 2020 – situația actuală. Ordin de ministru MECTS  nr. 3781/2010 care aproba regulam. privind organizarea si functionarea Agentiei de credite si burse pentru studenti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T.10.2 </w:t>
            </w:r>
            <w:r>
              <w:rPr>
                <w:sz w:val="20"/>
                <w:szCs w:val="20"/>
              </w:rPr>
              <w:t xml:space="preserve">- </w:t>
            </w:r>
            <w:r>
              <w:rPr>
                <w:sz w:val="20"/>
                <w:szCs w:val="20"/>
              </w:rPr>
              <w:t xml:space="preserve"> </w:t>
            </w:r>
            <w:r w:rsidRPr="00E9348A">
              <w:rPr>
                <w:sz w:val="20"/>
                <w:szCs w:val="20"/>
              </w:rPr>
              <w:t xml:space="preserve">Învățământul superior: </w:t>
            </w:r>
            <w:r w:rsidRPr="00E9348A">
              <w:rPr>
                <w:sz w:val="20"/>
                <w:szCs w:val="20"/>
              </w:rPr>
              <w:t>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cresc participarea la învățământul s</w:t>
            </w:r>
            <w:r>
              <w:rPr>
                <w:sz w:val="20"/>
              </w:rPr>
              <w:t>uperior în rândul persoanelor cu venituri mici și al altor grupuri slab reprezentate, acordând o atenție deosebită grupurilor defavorizate, inclusiv persoanelor din comunități marginalizate;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Versiunea finală a Cadrului Strategic pentru Creșterea participării, calității și eficienței învățământului terțiar din România (pag.. 69 (secţiunea 5), pag. 97 (anexa 3), pag. 110 (anexa 7) etc. Ordin de ministru MECTS  nr. 3781/2010 care aproba regulam. </w:t>
            </w:r>
            <w:r>
              <w:t xml:space="preserve">privind organizarea si functionarea Agentiei de credite si burse pentru studenti.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w:t>
            </w:r>
            <w:r w:rsidRPr="00E9348A">
              <w:rPr>
                <w:sz w:val="20"/>
                <w:szCs w:val="20"/>
              </w:rPr>
              <w:t>erior, sporirea calității și eficienței în limitele articolului 165 din TFUE.</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reduc ratele de abandon/sporesc ratele de absolvire;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Versiunea finală a Cadrului Strategic pentru creșterea      participării, calității și eficienței învățământului terți</w:t>
            </w:r>
            <w:r>
              <w:t xml:space="preserve">ar din România, 15 iunie 2014, Pag. 9 , 27, 31, 39. La pag. 69-70 sunt prezentate date statistice. Ordin de ministru MECTS  nr. 3781/2010 care aproba regulam. privind organizarea si functionarea Agentiei de credite si burse pentru studenti.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În</w:t>
            </w:r>
            <w:r w:rsidRPr="00E9348A">
              <w:rPr>
                <w:sz w:val="20"/>
                <w:szCs w:val="20"/>
              </w:rPr>
              <w:t xml:space="preserve">vățământul superior: Existența unui cadru strategic de politică națională sau regională pentru </w:t>
            </w:r>
            <w:r w:rsidRPr="00E9348A">
              <w:rPr>
                <w:sz w:val="20"/>
                <w:szCs w:val="20"/>
              </w:rPr>
              <w:lastRenderedPageBreak/>
              <w:t>creșterea nivelului de instruire până la forme de învățământ superior, sporirea calității și eficienței în limitele articolului 165 din TFUE.</w:t>
            </w:r>
          </w:p>
        </w:tc>
        <w:tc>
          <w:tcPr>
            <w:tcW w:w="1162" w:type="pct"/>
          </w:tcPr>
          <w:p w:rsidR="00026BEA" w:rsidRPr="00DC028E" w:rsidRDefault="005B6CE5" w:rsidP="00BD1023">
            <w:pPr>
              <w:rPr>
                <w:sz w:val="20"/>
              </w:rPr>
            </w:pPr>
            <w:r>
              <w:rPr>
                <w:sz w:val="20"/>
              </w:rPr>
              <w:lastRenderedPageBreak/>
              <w:t>5</w:t>
            </w:r>
            <w:r>
              <w:rPr>
                <w:sz w:val="20"/>
              </w:rPr>
              <w:t xml:space="preserve"> </w:t>
            </w:r>
            <w:r>
              <w:rPr>
                <w:sz w:val="20"/>
              </w:rPr>
              <w:t xml:space="preserve">- </w:t>
            </w:r>
            <w:r>
              <w:rPr>
                <w:sz w:val="20"/>
              </w:rPr>
              <w:t xml:space="preserve">măsuri care </w:t>
            </w:r>
            <w:r>
              <w:rPr>
                <w:sz w:val="20"/>
              </w:rPr>
              <w:t>încurajează conținutul inovator și crearea de programe;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Versiunea finală a Cadrului Strategic pentru Creșterea participării, calității și eficienței </w:t>
            </w:r>
            <w:r>
              <w:lastRenderedPageBreak/>
              <w:t>învățământului terțiar din România,  (Inovatie: Pag. 19, 41, 43, 48, pag. 97 (Anexa 3). HG nr.580/2014 privind aprobarea Nomenclatorului domeniilor si specializari</w:t>
            </w:r>
            <w:r>
              <w:t xml:space="preserve">lor/programelor de studii universitare si a structurilor institutiilor de invatamant superior pentru anul universiatr 2014-2015 </w:t>
            </w:r>
          </w:p>
        </w:tc>
        <w:tc>
          <w:tcPr>
            <w:tcW w:w="1139" w:type="pct"/>
          </w:tcPr>
          <w:p w:rsidR="00026BEA" w:rsidRPr="00E9348A" w:rsidRDefault="005B6CE5" w:rsidP="00724765">
            <w:pPr>
              <w:rPr>
                <w:sz w:val="20"/>
                <w:szCs w:val="20"/>
              </w:rPr>
            </w:pPr>
            <w:r w:rsidRPr="00E9348A">
              <w:rPr>
                <w:sz w:val="20"/>
                <w:szCs w:val="20"/>
              </w:rPr>
              <w:lastRenderedPageBreak/>
              <w:t xml:space="preserve">In completarea draftului final de cadru strategic identificam elemente consistente de cadru legislativ national  </w:t>
            </w:r>
            <w:r w:rsidRPr="00E9348A">
              <w:rPr>
                <w:sz w:val="20"/>
                <w:szCs w:val="20"/>
              </w:rPr>
              <w:lastRenderedPageBreak/>
              <w:t xml:space="preserve">in vigoare in </w:t>
            </w:r>
            <w:r w:rsidRPr="00E9348A">
              <w:rPr>
                <w:sz w:val="20"/>
                <w:szCs w:val="20"/>
              </w:rPr>
              <w:t>Romania pentru domeniul invatamantului tertiar universitar din care reiese faptul ca  se furnizeaza dovezi suficiente pentru fundamentarea politicilor si cadrului strategic sectorial pe o legislatie relevanta si aplicabila anual institutiilor de invatamant</w:t>
            </w:r>
            <w:r w:rsidRPr="00E9348A">
              <w:rPr>
                <w:sz w:val="20"/>
                <w:szCs w:val="20"/>
              </w:rPr>
              <w:t xml:space="preserve"> superior.</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T.10.2 </w:t>
            </w:r>
            <w:r>
              <w:rPr>
                <w:sz w:val="20"/>
                <w:szCs w:val="20"/>
              </w:rPr>
              <w:t xml:space="preserve">-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w:t>
            </w:r>
            <w:r w:rsidRPr="00E9348A">
              <w:rPr>
                <w:sz w:val="20"/>
                <w:szCs w:val="20"/>
              </w:rPr>
              <w:t>FUE.</w:t>
            </w:r>
          </w:p>
        </w:tc>
        <w:tc>
          <w:tcPr>
            <w:tcW w:w="1162" w:type="pct"/>
          </w:tcPr>
          <w:p w:rsidR="00026BEA" w:rsidRPr="00DC028E" w:rsidRDefault="005B6CE5" w:rsidP="00BD1023">
            <w:pPr>
              <w:rPr>
                <w:sz w:val="20"/>
              </w:rPr>
            </w:pPr>
            <w:r>
              <w:rPr>
                <w:sz w:val="20"/>
              </w:rPr>
              <w:t>6</w:t>
            </w:r>
            <w:r>
              <w:rPr>
                <w:sz w:val="20"/>
              </w:rPr>
              <w:t xml:space="preserve"> </w:t>
            </w:r>
            <w:r>
              <w:rPr>
                <w:sz w:val="20"/>
              </w:rPr>
              <w:t xml:space="preserve">- </w:t>
            </w:r>
            <w:r>
              <w:rPr>
                <w:sz w:val="20"/>
              </w:rPr>
              <w:t>măsuri de creștere a capacității de inserție profesională și a spiritului antreprenorial care: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Versiunea finală a Cadrului Strategic pentru Creșterea participării, calității și eficienței învățământului terțiar din România, pag. 43, 48. Legea p</w:t>
            </w:r>
            <w:r>
              <w:t xml:space="preserve">rivind practica elevilor și studenților nr. 258/2007, cu modificarile ulterioare.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w:t>
            </w:r>
            <w:r w:rsidRPr="00E9348A">
              <w:rPr>
                <w:sz w:val="20"/>
                <w:szCs w:val="20"/>
              </w:rPr>
              <w:t>erior, sporirea calității și eficienței în limitele articolului 165 din TFUE.</w:t>
            </w:r>
          </w:p>
        </w:tc>
        <w:tc>
          <w:tcPr>
            <w:tcW w:w="1162" w:type="pct"/>
          </w:tcPr>
          <w:p w:rsidR="00026BEA" w:rsidRPr="00DC028E" w:rsidRDefault="005B6CE5" w:rsidP="00BD1023">
            <w:pPr>
              <w:rPr>
                <w:sz w:val="20"/>
              </w:rPr>
            </w:pPr>
            <w:r>
              <w:rPr>
                <w:sz w:val="20"/>
              </w:rPr>
              <w:t>7</w:t>
            </w:r>
            <w:r>
              <w:rPr>
                <w:sz w:val="20"/>
              </w:rPr>
              <w:t xml:space="preserve"> </w:t>
            </w:r>
            <w:r>
              <w:rPr>
                <w:sz w:val="20"/>
              </w:rPr>
              <w:t xml:space="preserve">- </w:t>
            </w:r>
            <w:r>
              <w:rPr>
                <w:sz w:val="20"/>
              </w:rPr>
              <w:t xml:space="preserve">încurajează dezvoltarea </w:t>
            </w:r>
            <w:r>
              <w:rPr>
                <w:sz w:val="20"/>
              </w:rPr>
              <w:fldChar w:fldCharType="begin"/>
            </w:r>
            <w:r>
              <w:rPr>
                <w:sz w:val="20"/>
              </w:rPr>
              <w:instrText>QUOTE 34</w:instrText>
            </w:r>
            <w:r>
              <w:rPr>
                <w:sz w:val="20"/>
              </w:rPr>
              <w:fldChar w:fldCharType="separate"/>
            </w:r>
            <w:r>
              <w:rPr>
                <w:sz w:val="20"/>
              </w:rPr>
              <w:t>"</w:t>
            </w:r>
            <w:r>
              <w:rPr>
                <w:sz w:val="20"/>
              </w:rPr>
              <w:fldChar w:fldCharType="end"/>
            </w:r>
            <w:r>
              <w:rPr>
                <w:sz w:val="20"/>
              </w:rPr>
              <w:t>competențelor transversale</w:t>
            </w:r>
            <w:r>
              <w:rPr>
                <w:sz w:val="20"/>
              </w:rPr>
              <w:fldChar w:fldCharType="begin"/>
            </w:r>
            <w:r>
              <w:rPr>
                <w:sz w:val="20"/>
              </w:rPr>
              <w:instrText>QUOTE 34</w:instrText>
            </w:r>
            <w:r>
              <w:rPr>
                <w:sz w:val="20"/>
              </w:rPr>
              <w:fldChar w:fldCharType="separate"/>
            </w:r>
            <w:r>
              <w:rPr>
                <w:sz w:val="20"/>
              </w:rPr>
              <w:t>"</w:t>
            </w:r>
            <w:r>
              <w:rPr>
                <w:sz w:val="20"/>
              </w:rPr>
              <w:fldChar w:fldCharType="end"/>
            </w:r>
            <w:r>
              <w:rPr>
                <w:sz w:val="20"/>
              </w:rPr>
              <w:t>, inclusiv spiritul antreprenorial, în programele relevante de învățământ superior;</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Cadrul Strategic pentru Creșterea participării, calității și eficienței învățământului terțiar din România (pag. 39, 45, 48, Anexa 7 etc. ) Metodologia-cadru privind organizarea şi funcţionarea învăţământului terţiar nonuniversitar, organizat la nivelul co</w:t>
            </w:r>
            <w:r>
              <w:t xml:space="preserve">legiilor din cadrul </w:t>
            </w:r>
            <w:r>
              <w:lastRenderedPageBreak/>
              <w:t xml:space="preserve">instituţiilor de învăţământ superior acreditate, în anul şcolar 2014-2015, aprobată prin Ordinul nr. 4542/2014 şi publicat în Monitorul Oficial, Partea I, nr. 663 din 09.09.2014 </w:t>
            </w:r>
          </w:p>
        </w:tc>
        <w:tc>
          <w:tcPr>
            <w:tcW w:w="1139" w:type="pct"/>
          </w:tcPr>
          <w:p w:rsidR="00026BEA" w:rsidRPr="00E9348A" w:rsidRDefault="005B6CE5" w:rsidP="00724765">
            <w:pPr>
              <w:rPr>
                <w:sz w:val="20"/>
                <w:szCs w:val="20"/>
              </w:rPr>
            </w:pPr>
            <w:r w:rsidRPr="00E9348A">
              <w:rPr>
                <w:sz w:val="20"/>
                <w:szCs w:val="20"/>
              </w:rPr>
              <w:lastRenderedPageBreak/>
              <w:t>In completarea draftului final de cadru strategic identif</w:t>
            </w:r>
            <w:r w:rsidRPr="00E9348A">
              <w:rPr>
                <w:sz w:val="20"/>
                <w:szCs w:val="20"/>
              </w:rPr>
              <w:t xml:space="preserve">icam elemente de cadru legislativ national  in vigoare in Romania pentru domeniul invatamantului tertiar nonuniversitar din care reiese faptul ca  se sustine dezvoltarea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competențelor transversale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inclusiv spiritul antreprenorial, </w:t>
            </w:r>
            <w:r w:rsidRPr="00E9348A">
              <w:rPr>
                <w:sz w:val="20"/>
                <w:szCs w:val="20"/>
              </w:rPr>
              <w:t>prin programele relevante de învățământ tertiar nonuniversitar.</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T.10.2 </w:t>
            </w:r>
            <w:r>
              <w:rPr>
                <w:sz w:val="20"/>
                <w:szCs w:val="20"/>
              </w:rPr>
              <w:t xml:space="preserve">-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w:t>
            </w:r>
            <w:r w:rsidRPr="00E9348A">
              <w:rPr>
                <w:sz w:val="20"/>
                <w:szCs w:val="20"/>
              </w:rPr>
              <w:t>tății și eficienței în limitele articolului 165 din TFUE.</w:t>
            </w:r>
          </w:p>
        </w:tc>
        <w:tc>
          <w:tcPr>
            <w:tcW w:w="1162" w:type="pct"/>
          </w:tcPr>
          <w:p w:rsidR="00026BEA" w:rsidRPr="00DC028E" w:rsidRDefault="005B6CE5" w:rsidP="00BD1023">
            <w:pPr>
              <w:rPr>
                <w:sz w:val="20"/>
              </w:rPr>
            </w:pPr>
            <w:r>
              <w:rPr>
                <w:sz w:val="20"/>
              </w:rPr>
              <w:t>8</w:t>
            </w:r>
            <w:r>
              <w:rPr>
                <w:sz w:val="20"/>
              </w:rPr>
              <w:t xml:space="preserve"> </w:t>
            </w:r>
            <w:r>
              <w:rPr>
                <w:sz w:val="20"/>
              </w:rPr>
              <w:t xml:space="preserve">- </w:t>
            </w:r>
            <w:r>
              <w:rPr>
                <w:sz w:val="20"/>
              </w:rPr>
              <w:t>reduc diferențele dintre bărbați și femei în ceea ce privește opțiunile de învățământ și profesionale.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Versiunea finală a Cadrului Strategic pentru Creșterea participării, calității și eficienței învățământului terțiar din România (pag. 36, 39, Anexa 3, Anexa 7 etc.) Legea nr. 48/2002 privind prevenirea și sanționarea tuturor formelor de discriminare, http:</w:t>
            </w:r>
            <w:r>
              <w:t xml:space="preserve">//www.anr.gov.ro/html/Legislatie.html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T.10.3 </w:t>
            </w:r>
            <w:r>
              <w:rPr>
                <w:sz w:val="20"/>
                <w:szCs w:val="20"/>
              </w:rPr>
              <w:t xml:space="preserve">-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 165 din TFUE.</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 xml:space="preserve">Existența unui </w:t>
            </w:r>
            <w:r>
              <w:rPr>
                <w:sz w:val="20"/>
              </w:rPr>
              <w:t>cadru strategic de politică națională sau regională pentru învățarea pe tot parcursul vieții care conține măsuri:</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“Proiectul Strategiei pentru Învăţarea pe tot parcursul vieţii” este în etapa de consultare publica la nivelul Ministerului Educatiei Natio</w:t>
            </w:r>
            <w:r>
              <w:t xml:space="preserve">nale. (a se vedea la link: http://www.edu.ro/index.php/articles/c402/). Dupa etapa de consultare publica vor fi parcurse etapele adoptarii cadrului strategic conform </w:t>
            </w:r>
            <w:r>
              <w:lastRenderedPageBreak/>
              <w:t xml:space="preserve">reglementarilor in vigoare. </w:t>
            </w:r>
          </w:p>
        </w:tc>
        <w:tc>
          <w:tcPr>
            <w:tcW w:w="1139" w:type="pct"/>
          </w:tcPr>
          <w:p w:rsidR="00026BEA" w:rsidRPr="00E9348A" w:rsidRDefault="005B6CE5" w:rsidP="00724765">
            <w:pPr>
              <w:rPr>
                <w:sz w:val="20"/>
                <w:szCs w:val="20"/>
              </w:rPr>
            </w:pPr>
            <w:r w:rsidRPr="00E9348A">
              <w:rPr>
                <w:sz w:val="20"/>
                <w:szCs w:val="20"/>
              </w:rPr>
              <w:lastRenderedPageBreak/>
              <w:t xml:space="preserve">Proiectul de cadru strategic s-a realizat in conformitate cu </w:t>
            </w:r>
            <w:r w:rsidRPr="00E9348A">
              <w:rPr>
                <w:sz w:val="20"/>
                <w:szCs w:val="20"/>
              </w:rPr>
              <w:t>prevederile Legii educaţiei naţionale (Legea nr. 1/2011, modificată prin Ordonanţa Guvernului nr. 177/2013)</w:t>
            </w:r>
          </w:p>
          <w:p w:rsidR="00026BEA" w:rsidRPr="00E9348A" w:rsidRDefault="005B6CE5" w:rsidP="00724765">
            <w:pPr>
              <w:rPr>
                <w:sz w:val="20"/>
                <w:szCs w:val="20"/>
              </w:rPr>
            </w:pPr>
            <w:r w:rsidRPr="00E9348A">
              <w:rPr>
                <w:sz w:val="20"/>
                <w:szCs w:val="20"/>
              </w:rPr>
              <w:t>In cadrul perioadei de elaborare a Cadrului strategic s-a derulat o etapa de consultare cu actori relevanti din sectorul educational finalizata cu u</w:t>
            </w:r>
            <w:r w:rsidRPr="00E9348A">
              <w:rPr>
                <w:sz w:val="20"/>
                <w:szCs w:val="20"/>
              </w:rPr>
              <w:t>n Raport de consultare publica eliberat MEN de expertii Bancii Mondiale in data de 31.05.2014.</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T.10.3 </w:t>
            </w:r>
            <w:r>
              <w:rPr>
                <w:sz w:val="20"/>
                <w:szCs w:val="20"/>
              </w:rPr>
              <w:t xml:space="preserve">- </w:t>
            </w:r>
            <w:r>
              <w:rPr>
                <w:sz w:val="20"/>
                <w:szCs w:val="20"/>
              </w:rPr>
              <w:t xml:space="preserve"> </w:t>
            </w:r>
            <w:r w:rsidRPr="00E9348A">
              <w:rPr>
                <w:sz w:val="20"/>
                <w:szCs w:val="20"/>
              </w:rPr>
              <w:t xml:space="preserve">Învățarea pe tot parcursul vieții: Existența unui cadru strategic de politică națională și/sau regională pentru învățarea pe tot parcursul vieții în </w:t>
            </w:r>
            <w:r w:rsidRPr="00E9348A">
              <w:rPr>
                <w:sz w:val="20"/>
                <w:szCs w:val="20"/>
              </w:rPr>
              <w:t>limitele articolului 165 din TFUE.</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de sprijinire a serviciilor de dezvoltare și conectare pentru ÎPV, inclusiv de implementare a acestor servicii și de îmbunătățire a competențelor (validare, consiliere, educație și formare), precum și obținerea implic</w:t>
            </w:r>
            <w:r>
              <w:rPr>
                <w:sz w:val="20"/>
              </w:rPr>
              <w:t>ării părților interesate relevante și încheierea de parteneriate cu acestea.</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Proiectul Strategiei pentru Învăţarea pe tot parcursul vieţii, pag.6, pct. 8; pag.23-24; pag. 40, pct. 127-131; pag. 42, pct. 133,134,135,136-138; pag.37. Lg 335/2013 efectuarea stagiului pentru absolvenţii de învăţământ superior Lg voluntariatului 195/200</w:t>
            </w:r>
            <w:r>
              <w:t xml:space="preserve">1 Metodologia de organizare şi funcţionare a Centrelor Comunitare de Învăţare Permanentă (2011) Metodologia privind serviciile de consiliere şi orientare a carierei pe tot parcursul vieţii (2012). </w:t>
            </w:r>
          </w:p>
        </w:tc>
        <w:tc>
          <w:tcPr>
            <w:tcW w:w="1139" w:type="pct"/>
          </w:tcPr>
          <w:p w:rsidR="00026BEA" w:rsidRPr="00E9348A" w:rsidRDefault="005B6CE5" w:rsidP="00724765">
            <w:pPr>
              <w:rPr>
                <w:sz w:val="20"/>
                <w:szCs w:val="20"/>
              </w:rPr>
            </w:pPr>
            <w:r w:rsidRPr="00E9348A">
              <w:rPr>
                <w:sz w:val="20"/>
                <w:szCs w:val="20"/>
              </w:rPr>
              <w:t>In completarea draftului final de cadru strategic identifi</w:t>
            </w:r>
            <w:r w:rsidRPr="00E9348A">
              <w:rPr>
                <w:sz w:val="20"/>
                <w:szCs w:val="20"/>
              </w:rPr>
              <w:t xml:space="preserve">cam elemente consistente de cadru legislativ national  in vigoare in Romania pentru domeniul invatarii pe tot parcursul vietii din care reiese faptul ca  se furnizeaza dovezi suficiente pentru fundamentarea politicilor si cadrului strategic sectorial pe o </w:t>
            </w:r>
            <w:r w:rsidRPr="00E9348A">
              <w:rPr>
                <w:sz w:val="20"/>
                <w:szCs w:val="20"/>
              </w:rPr>
              <w:t>legislatie relevanta si aplicabila institutiilor care ofera servicii de formare initiala si continua.</w:t>
            </w:r>
          </w:p>
          <w:p w:rsidR="00026BEA" w:rsidRPr="00E9348A" w:rsidRDefault="005B6CE5" w:rsidP="00724765">
            <w:pPr>
              <w:rPr>
                <w:sz w:val="20"/>
                <w:szCs w:val="20"/>
              </w:rPr>
            </w:pPr>
            <w:r w:rsidRPr="00E9348A">
              <w:rPr>
                <w:sz w:val="20"/>
                <w:szCs w:val="20"/>
              </w:rPr>
              <w:t>O listare consistenta a cadrului legislativ, in vigoare, pentru domeniul invatarii pe tot parcursul vietii din Romania este disponibila la pag.83-85 din d</w:t>
            </w:r>
            <w:r w:rsidRPr="00E9348A">
              <w:rPr>
                <w:sz w:val="20"/>
                <w:szCs w:val="20"/>
              </w:rPr>
              <w:t>raftul final de cadru strategic disponibil la link: http://www.edu.ro/index.php/articles/c402/</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T.10.3 </w:t>
            </w:r>
            <w:r>
              <w:rPr>
                <w:sz w:val="20"/>
                <w:szCs w:val="20"/>
              </w:rPr>
              <w:t xml:space="preserve">- </w:t>
            </w:r>
            <w:r>
              <w:rPr>
                <w:sz w:val="20"/>
                <w:szCs w:val="20"/>
              </w:rPr>
              <w:t xml:space="preserve"> </w:t>
            </w:r>
            <w:r w:rsidRPr="00E9348A">
              <w:rPr>
                <w:sz w:val="20"/>
                <w:szCs w:val="20"/>
              </w:rPr>
              <w:t xml:space="preserve">Învățarea pe tot parcursul vieții: Existența unui cadru strategic de politică națională și/sau regională pentru învățarea pe tot parcursul vieții în </w:t>
            </w:r>
            <w:r w:rsidRPr="00E9348A">
              <w:rPr>
                <w:sz w:val="20"/>
                <w:szCs w:val="20"/>
              </w:rPr>
              <w:t>limitele articolului 165 din TFUE.</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 xml:space="preserve">pentru îmbunătățirea competențelor diverselor grupuri țintă în care acestea sunt identificate ca priorități în cadrele strategice de politică națională sau regională (de exemplu, ale tinerilor care urmează cursuri de </w:t>
            </w:r>
            <w:r>
              <w:rPr>
                <w:sz w:val="20"/>
              </w:rPr>
              <w:t xml:space="preserve">formare profesională, ale adulților, ale părinților care reintră pe piața muncii, ale lucrătorilor subcalificați și în vârstă, ale </w:t>
            </w:r>
            <w:r>
              <w:rPr>
                <w:sz w:val="20"/>
              </w:rPr>
              <w:lastRenderedPageBreak/>
              <w:t>migranților și ale altor grupuri dezavantajate, în special ale persoanelor cu handicap);</w:t>
            </w:r>
          </w:p>
        </w:tc>
        <w:tc>
          <w:tcPr>
            <w:tcW w:w="429" w:type="pct"/>
          </w:tcPr>
          <w:p w:rsidR="00026BEA" w:rsidRPr="00DC028E" w:rsidRDefault="005B6CE5" w:rsidP="00C02A3D">
            <w:pPr>
              <w:jc w:val="center"/>
              <w:rPr>
                <w:sz w:val="20"/>
              </w:rPr>
            </w:pPr>
            <w:r>
              <w:rPr>
                <w:sz w:val="20"/>
              </w:rPr>
              <w:lastRenderedPageBreak/>
              <w:t>Nu</w:t>
            </w:r>
          </w:p>
        </w:tc>
        <w:tc>
          <w:tcPr>
            <w:tcW w:w="1146" w:type="pct"/>
          </w:tcPr>
          <w:p w:rsidR="00026BEA" w:rsidRPr="00E9348A" w:rsidRDefault="005B6CE5" w:rsidP="00017B5F">
            <w:pPr>
              <w:rPr>
                <w:sz w:val="20"/>
                <w:szCs w:val="20"/>
              </w:rPr>
            </w:pPr>
            <w:r>
              <w:t>Proiectul Strategiei pentru Învăţ</w:t>
            </w:r>
            <w:r>
              <w:t xml:space="preserve">area pe tot parcursul vieţii, pag 15-17; pag.45-47; pag.67 (anexa 4); pag.45.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T.10.3 </w:t>
            </w:r>
            <w:r>
              <w:rPr>
                <w:sz w:val="20"/>
                <w:szCs w:val="20"/>
              </w:rPr>
              <w:t xml:space="preserve">- </w:t>
            </w:r>
            <w:r>
              <w:rPr>
                <w:sz w:val="20"/>
                <w:szCs w:val="20"/>
              </w:rPr>
              <w:t xml:space="preserve"> </w:t>
            </w:r>
            <w:r w:rsidRPr="00E9348A">
              <w:rPr>
                <w:sz w:val="20"/>
                <w:szCs w:val="20"/>
              </w:rPr>
              <w:t xml:space="preserve">Învățarea pe tot parcursul vieții: Existența unui cadru strategic de politică națională și/sau regională pentru învățarea pe tot parcursul vieții în limitele </w:t>
            </w:r>
            <w:r w:rsidRPr="00E9348A">
              <w:rPr>
                <w:sz w:val="20"/>
                <w:szCs w:val="20"/>
              </w:rPr>
              <w:t>articolului 165 din TFUE.</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 xml:space="preserve">măsuri pentru a spori accesul la ÎPV inclusiv prin eforturi de implementare eficace a instrumentelor care favorizează transparența (de exemplu, Cadrul european al calificărilor, Cadrul național al calificărilor, Sistemul </w:t>
            </w:r>
            <w:r>
              <w:rPr>
                <w:sz w:val="20"/>
              </w:rPr>
              <w:t>european de credite pentru educație și formare profesională, Cadrul european de referință pentru asigurarea calității în educația și formarea profesională);</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Proiectul Strategiei pentru Învăţarea pe tot parcursul vieţii, pag. 30 (pct.94) pag.38-41. Hotăr</w:t>
            </w:r>
            <w:r>
              <w:t xml:space="preserve">ârea Guvernului privind aprobarea Cadrului naţional al calificărilor (918/2013); Metodologia de utilizare a instrumentelor Europass şi Youthpass (2012) </w:t>
            </w:r>
          </w:p>
        </w:tc>
        <w:tc>
          <w:tcPr>
            <w:tcW w:w="1139" w:type="pct"/>
          </w:tcPr>
          <w:p w:rsidR="00026BEA" w:rsidRPr="00E9348A" w:rsidRDefault="005B6CE5" w:rsidP="00724765">
            <w:pPr>
              <w:rPr>
                <w:sz w:val="20"/>
                <w:szCs w:val="20"/>
              </w:rPr>
            </w:pPr>
            <w:r w:rsidRPr="00E9348A">
              <w:rPr>
                <w:sz w:val="20"/>
                <w:szCs w:val="20"/>
              </w:rPr>
              <w:t>Exista, in prezent Cadrul national al calificarilor elaborat in conformitate cu EQF, Cadrul national de</w:t>
            </w:r>
            <w:r w:rsidRPr="00E9348A">
              <w:rPr>
                <w:sz w:val="20"/>
                <w:szCs w:val="20"/>
              </w:rPr>
              <w:t xml:space="preserve"> referinta pentru asigurarea calitatii în educatia si formarea profesionala, elaborat in conformitate cu EQAVET, precum si conditiile pentru implementarea ECVET si un cadru metodologic de recunoastere a rezultatelor invatarii in contexte non-formale si inf</w:t>
            </w:r>
            <w:r w:rsidRPr="00E9348A">
              <w:rPr>
                <w:sz w:val="20"/>
                <w:szCs w:val="20"/>
              </w:rPr>
              <w:t>ormale, etc.)</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T.10.3 </w:t>
            </w:r>
            <w:r>
              <w:rPr>
                <w:sz w:val="20"/>
                <w:szCs w:val="20"/>
              </w:rPr>
              <w:t xml:space="preserve">-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 165 din TFUE.</w:t>
            </w:r>
          </w:p>
        </w:tc>
        <w:tc>
          <w:tcPr>
            <w:tcW w:w="1162" w:type="pct"/>
          </w:tcPr>
          <w:p w:rsidR="00026BEA" w:rsidRPr="00DC028E" w:rsidRDefault="005B6CE5" w:rsidP="00BD1023">
            <w:pPr>
              <w:rPr>
                <w:sz w:val="20"/>
              </w:rPr>
            </w:pPr>
            <w:r>
              <w:rPr>
                <w:sz w:val="20"/>
              </w:rPr>
              <w:t>5</w:t>
            </w:r>
            <w:r>
              <w:rPr>
                <w:sz w:val="20"/>
              </w:rPr>
              <w:t xml:space="preserve"> </w:t>
            </w:r>
            <w:r>
              <w:rPr>
                <w:sz w:val="20"/>
              </w:rPr>
              <w:t xml:space="preserve">- </w:t>
            </w:r>
            <w:r>
              <w:rPr>
                <w:sz w:val="20"/>
              </w:rPr>
              <w:t>măsuri de sporire a relevanței educației și</w:t>
            </w:r>
            <w:r>
              <w:rPr>
                <w:sz w:val="20"/>
              </w:rPr>
              <w:t xml:space="preserve"> formării pentru piața muncii și de adaptare a acestora la necesitățile grupurilor țintă identificate (de exemplu, tineri care urmează cursuri de formare profesională, adulți, părinți care reintră pe piața muncii, lucrători subcalificați și în vârstă, migr</w:t>
            </w:r>
            <w:r>
              <w:rPr>
                <w:sz w:val="20"/>
              </w:rPr>
              <w:t>anți și alte grupuri dezavantajate, în special persoane cu handicap).</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Proiectul Strategiei pentru Învăţarea pe tot parcursul vieţii, pag. 11-16; Legea privind formarea profesională a adulţilor (Ordonanţa de Guvern nr. 129/2000, modificată prin Legea nr.</w:t>
            </w:r>
            <w:r>
              <w:t xml:space="preserve"> 167/2013) Legea privind ucenicia la locul de muncă (Legea nr. 279/2005, modificată prin Legea nr. 179/2013);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T.10.4 </w:t>
            </w:r>
            <w:r>
              <w:rPr>
                <w:sz w:val="20"/>
                <w:szCs w:val="20"/>
              </w:rPr>
              <w:t xml:space="preserve">- </w:t>
            </w:r>
            <w:r>
              <w:rPr>
                <w:sz w:val="20"/>
                <w:szCs w:val="20"/>
              </w:rPr>
              <w:t xml:space="preserve"> </w:t>
            </w:r>
            <w:r w:rsidRPr="00E9348A">
              <w:rPr>
                <w:sz w:val="20"/>
                <w:szCs w:val="20"/>
              </w:rPr>
              <w:t>Existența unui cadru strategic de politică națională sau regională pentru creșterea calității și eficienței sistemelor de educație și</w:t>
            </w:r>
            <w:r w:rsidRPr="00E9348A">
              <w:rPr>
                <w:sz w:val="20"/>
                <w:szCs w:val="20"/>
              </w:rPr>
              <w:t xml:space="preserve"> formare profesională (EFP), în limitele </w:t>
            </w:r>
            <w:r w:rsidRPr="00E9348A">
              <w:rPr>
                <w:sz w:val="20"/>
                <w:szCs w:val="20"/>
              </w:rPr>
              <w:lastRenderedPageBreak/>
              <w:t>articolului 165 din TFUE.</w:t>
            </w:r>
          </w:p>
        </w:tc>
        <w:tc>
          <w:tcPr>
            <w:tcW w:w="1162" w:type="pct"/>
          </w:tcPr>
          <w:p w:rsidR="00026BEA" w:rsidRPr="00DC028E" w:rsidRDefault="005B6CE5" w:rsidP="00BD1023">
            <w:pPr>
              <w:rPr>
                <w:sz w:val="20"/>
              </w:rPr>
            </w:pPr>
            <w:r>
              <w:rPr>
                <w:sz w:val="20"/>
              </w:rPr>
              <w:lastRenderedPageBreak/>
              <w:t>1</w:t>
            </w:r>
            <w:r>
              <w:rPr>
                <w:sz w:val="20"/>
              </w:rPr>
              <w:t xml:space="preserve"> </w:t>
            </w:r>
            <w:r>
              <w:rPr>
                <w:sz w:val="20"/>
              </w:rPr>
              <w:t xml:space="preserve">- </w:t>
            </w:r>
            <w:r>
              <w:rPr>
                <w:sz w:val="20"/>
              </w:rPr>
              <w:t>Existența unui cadru strategic de politică națională sau regională pentru creșterea calității și eficienței sistemelor de educație profesională, în limitele articolului 165 din TFUE, ca</w:t>
            </w:r>
            <w:r>
              <w:rPr>
                <w:sz w:val="20"/>
              </w:rPr>
              <w:t xml:space="preserve">re include </w:t>
            </w:r>
            <w:r>
              <w:rPr>
                <w:sz w:val="20"/>
              </w:rPr>
              <w:lastRenderedPageBreak/>
              <w:t>măsuri pentru următoarele elemente:</w:t>
            </w:r>
          </w:p>
        </w:tc>
        <w:tc>
          <w:tcPr>
            <w:tcW w:w="429" w:type="pct"/>
          </w:tcPr>
          <w:p w:rsidR="00026BEA" w:rsidRPr="00DC028E" w:rsidRDefault="005B6CE5" w:rsidP="00C02A3D">
            <w:pPr>
              <w:jc w:val="center"/>
              <w:rPr>
                <w:sz w:val="20"/>
              </w:rPr>
            </w:pPr>
            <w:r>
              <w:rPr>
                <w:sz w:val="20"/>
              </w:rPr>
              <w:lastRenderedPageBreak/>
              <w:t>Nu</w:t>
            </w:r>
          </w:p>
        </w:tc>
        <w:tc>
          <w:tcPr>
            <w:tcW w:w="1146" w:type="pct"/>
          </w:tcPr>
          <w:p w:rsidR="00026BEA" w:rsidRPr="00E9348A" w:rsidRDefault="005B6CE5" w:rsidP="00017B5F">
            <w:pPr>
              <w:rPr>
                <w:sz w:val="20"/>
                <w:szCs w:val="20"/>
              </w:rPr>
            </w:pPr>
            <w:r>
              <w:t xml:space="preserve">Proiectul Strategiei Educației și Formării profesionale din România pentru perioada 2014 – 2020 Proiectul Strategiei pentru Învăţarea pe tot parcursul vieţii, </w:t>
            </w:r>
            <w:r>
              <w:lastRenderedPageBreak/>
              <w:t xml:space="preserve">29 mai 2014, pag. 5 </w:t>
            </w: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T.10.4 </w:t>
            </w:r>
            <w:r>
              <w:rPr>
                <w:sz w:val="20"/>
                <w:szCs w:val="20"/>
              </w:rPr>
              <w:t xml:space="preserve">- </w:t>
            </w:r>
            <w:r>
              <w:rPr>
                <w:sz w:val="20"/>
                <w:szCs w:val="20"/>
              </w:rPr>
              <w:t xml:space="preserve"> </w:t>
            </w:r>
            <w:r w:rsidRPr="00E9348A">
              <w:rPr>
                <w:sz w:val="20"/>
                <w:szCs w:val="20"/>
              </w:rPr>
              <w:t>Existența unui</w:t>
            </w:r>
            <w:r w:rsidRPr="00E9348A">
              <w:rPr>
                <w:sz w:val="20"/>
                <w:szCs w:val="20"/>
              </w:rPr>
              <w:t xml:space="preserve"> cadru strategic de politică națională sau regională pentru creșterea calității și eficienței sistemelor de educație și formare profesională (EFP), în limitele articolului 165 din TFUE.</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îmbunătățirea relevanței pe piața muncii a sistemelor de EFP, în s</w:t>
            </w:r>
            <w:r>
              <w:rPr>
                <w:sz w:val="20"/>
              </w:rPr>
              <w:t>trânsă colaborare cu părțile interesante relevante, inclusiv prin mecanisme de anticipare a competențelor, adaptarea programelor de învățământ și consolidarea dispozițiilor privind formarea la locul de muncă, în diversele sale forme;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Proiectul Strategie</w:t>
            </w:r>
            <w:r>
              <w:t>i Educației și Formării profesionale din România pentru perioada 2014–2020, pg28–30/34–35 Proiectul Strategiei pentru Învăţarea pe tot parcursul vieţii, 29 mai 2014, Pg 15-16, pg 41 (art 130) Raportul naţional asupra implementării Cadrului strategic de coo</w:t>
            </w:r>
            <w:r>
              <w:t xml:space="preserve">perare europeană în domeniul educaţiei şi formării Strategia naţională de stimulare a participării la formarea continuă a angajaţilor axată pe categorii dezavantajate Analiza de nevoi privind educaţia şi formarea profesională </w:t>
            </w:r>
          </w:p>
        </w:tc>
        <w:tc>
          <w:tcPr>
            <w:tcW w:w="1139" w:type="pct"/>
          </w:tcPr>
          <w:p w:rsidR="00026BEA" w:rsidRPr="00E9348A" w:rsidRDefault="005B6CE5" w:rsidP="00724765">
            <w:pPr>
              <w:rPr>
                <w:sz w:val="20"/>
                <w:szCs w:val="20"/>
              </w:rPr>
            </w:pPr>
            <w:r w:rsidRPr="00E9348A">
              <w:rPr>
                <w:sz w:val="20"/>
                <w:szCs w:val="20"/>
              </w:rPr>
              <w:t xml:space="preserve">Exista, in prezent, </w:t>
            </w:r>
            <w:r w:rsidRPr="00E9348A">
              <w:rPr>
                <w:sz w:val="20"/>
                <w:szCs w:val="20"/>
              </w:rPr>
              <w:t>instrumente de planificare strategica a ofertei de educatie si formare profesionala, respectiv Planuri Regionale si Planuri Locale de Actiune pentru VET: PRAI/PLAI; de asemenea - un studiu previzional privind nevoile de formare profesionala</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T.10.4 </w:t>
            </w:r>
            <w:r>
              <w:rPr>
                <w:sz w:val="20"/>
                <w:szCs w:val="20"/>
              </w:rPr>
              <w:t xml:space="preserve">- </w:t>
            </w:r>
            <w:r>
              <w:rPr>
                <w:sz w:val="20"/>
                <w:szCs w:val="20"/>
              </w:rPr>
              <w:t xml:space="preserve"> </w:t>
            </w:r>
            <w:r w:rsidRPr="00E9348A">
              <w:rPr>
                <w:sz w:val="20"/>
                <w:szCs w:val="20"/>
              </w:rPr>
              <w:t>Exis</w:t>
            </w:r>
            <w:r w:rsidRPr="00E9348A">
              <w:rPr>
                <w:sz w:val="20"/>
                <w:szCs w:val="20"/>
              </w:rPr>
              <w:t>tența unui cadru strategic de politică națională sau regională pentru creșterea calității și eficienței sistemelor de educație și formare profesională (EFP), în limitele articolului 165 din TFUE.</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 xml:space="preserve">creșterea calității și a atractivității EFP, inclusiv </w:t>
            </w:r>
            <w:r>
              <w:rPr>
                <w:sz w:val="20"/>
              </w:rPr>
              <w:t>prin elaborarea unei abordări naționale pentru asigurarea calității EFP (de exemplu în conformitate cu Cadrul european de referință pentru asigurarea calității în educația și formarea profesională) și de utilizare a instrumentelor de asigurare a transparen</w:t>
            </w:r>
            <w:r>
              <w:rPr>
                <w:sz w:val="20"/>
              </w:rPr>
              <w:t xml:space="preserve">ței și de recunoaștere, cum ar fi Sistemul european de credite pentru </w:t>
            </w:r>
            <w:r>
              <w:rPr>
                <w:sz w:val="20"/>
              </w:rPr>
              <w:lastRenderedPageBreak/>
              <w:t>educație și formare profesională. (ECVET).</w:t>
            </w:r>
          </w:p>
        </w:tc>
        <w:tc>
          <w:tcPr>
            <w:tcW w:w="429" w:type="pct"/>
          </w:tcPr>
          <w:p w:rsidR="00026BEA" w:rsidRPr="00DC028E" w:rsidRDefault="005B6CE5" w:rsidP="00C02A3D">
            <w:pPr>
              <w:jc w:val="center"/>
              <w:rPr>
                <w:sz w:val="20"/>
              </w:rPr>
            </w:pPr>
            <w:r>
              <w:rPr>
                <w:sz w:val="20"/>
              </w:rPr>
              <w:lastRenderedPageBreak/>
              <w:t>Da</w:t>
            </w:r>
          </w:p>
        </w:tc>
        <w:tc>
          <w:tcPr>
            <w:tcW w:w="1146" w:type="pct"/>
          </w:tcPr>
          <w:p w:rsidR="00026BEA" w:rsidRPr="00E9348A" w:rsidRDefault="005B6CE5" w:rsidP="00017B5F">
            <w:pPr>
              <w:rPr>
                <w:sz w:val="20"/>
                <w:szCs w:val="20"/>
              </w:rPr>
            </w:pPr>
            <w:r>
              <w:t>Proiectul Strategiei Educației și Formării profesionale din România pentru perioada 2014 – 2020, p30 – 34 Proiectul Strategiei pentru Învăţa</w:t>
            </w:r>
            <w:r>
              <w:t xml:space="preserve">rea pe tot parcursul vieţii p 18, 40 Metodologia de utilizare a instrumentelor Europass şi </w:t>
            </w:r>
            <w:r>
              <w:lastRenderedPageBreak/>
              <w:t>Youthpass Cadrul Naţional de Asigurare a Calităţii în Învăţământul Profesional şi Tehnic Grupul Național pentru Asigurarea Calității – Punct Național de Referință al</w:t>
            </w:r>
            <w:r>
              <w:t xml:space="preserve"> Rețelei EQAVET Strategie de implementare EQARF Manualul de scriere a unităţilor de competenţă, OMEN 3974/2005 </w:t>
            </w:r>
          </w:p>
        </w:tc>
        <w:tc>
          <w:tcPr>
            <w:tcW w:w="1139" w:type="pct"/>
          </w:tcPr>
          <w:p w:rsidR="00026BEA" w:rsidRPr="00E9348A" w:rsidRDefault="005B6CE5" w:rsidP="00724765">
            <w:pPr>
              <w:rPr>
                <w:sz w:val="20"/>
                <w:szCs w:val="20"/>
              </w:rPr>
            </w:pPr>
            <w:r w:rsidRPr="00E9348A">
              <w:rPr>
                <w:sz w:val="20"/>
                <w:szCs w:val="20"/>
              </w:rPr>
              <w:lastRenderedPageBreak/>
              <w:t>Este în curs de aprobare Metodologia de revizuire a standardelor de pregătire profesională, care include, între elementele de actualitate introd</w:t>
            </w:r>
            <w:r w:rsidRPr="00E9348A">
              <w:rPr>
                <w:sz w:val="20"/>
                <w:szCs w:val="20"/>
              </w:rPr>
              <w:t>ucerea creditelor ECVET.</w:t>
            </w:r>
          </w:p>
          <w:p w:rsidR="00026BEA" w:rsidRPr="00E9348A" w:rsidRDefault="005B6CE5" w:rsidP="00724765">
            <w:pPr>
              <w:rPr>
                <w:sz w:val="20"/>
                <w:szCs w:val="20"/>
              </w:rPr>
            </w:pPr>
            <w:r w:rsidRPr="00E9348A">
              <w:rPr>
                <w:sz w:val="20"/>
                <w:szCs w:val="20"/>
              </w:rPr>
              <w:t>De asemenea condițiile necesare implementării ECVET sunt create:</w:t>
            </w:r>
          </w:p>
          <w:p w:rsidR="00026BEA" w:rsidRPr="00E9348A" w:rsidRDefault="005B6CE5" w:rsidP="00724765">
            <w:pPr>
              <w:rPr>
                <w:sz w:val="20"/>
                <w:szCs w:val="20"/>
              </w:rPr>
            </w:pPr>
            <w:r w:rsidRPr="00E9348A">
              <w:rPr>
                <w:sz w:val="20"/>
                <w:szCs w:val="20"/>
              </w:rPr>
              <w:t>- Calificări dezvoltate în termeni de rezultate ale învățării;</w:t>
            </w:r>
          </w:p>
          <w:p w:rsidR="00026BEA" w:rsidRPr="00E9348A" w:rsidRDefault="005B6CE5" w:rsidP="00724765">
            <w:pPr>
              <w:rPr>
                <w:sz w:val="20"/>
                <w:szCs w:val="20"/>
              </w:rPr>
            </w:pPr>
            <w:r w:rsidRPr="00E9348A">
              <w:rPr>
                <w:sz w:val="20"/>
                <w:szCs w:val="20"/>
              </w:rPr>
              <w:lastRenderedPageBreak/>
              <w:t>- Instrumente de recunoaștere reciprocă a rezultatelor învățării dobândite pe parcursul mobilităților</w:t>
            </w:r>
            <w:r w:rsidRPr="00E9348A">
              <w:rPr>
                <w:sz w:val="20"/>
                <w:szCs w:val="20"/>
              </w:rPr>
              <w:t>;</w:t>
            </w:r>
          </w:p>
          <w:p w:rsidR="00026BEA" w:rsidRPr="00E9348A" w:rsidRDefault="005B6CE5" w:rsidP="00724765">
            <w:pPr>
              <w:rPr>
                <w:sz w:val="20"/>
                <w:szCs w:val="20"/>
              </w:rPr>
            </w:pPr>
            <w:r w:rsidRPr="00E9348A">
              <w:rPr>
                <w:sz w:val="20"/>
                <w:szCs w:val="20"/>
              </w:rPr>
              <w:t>- Informarea și formarea stakeholderilor de către echipa națională ECVET</w:t>
            </w:r>
          </w:p>
          <w:p w:rsidR="00026BEA" w:rsidRPr="00E9348A" w:rsidRDefault="005B6CE5" w:rsidP="00724765">
            <w:pPr>
              <w:rPr>
                <w:sz w:val="20"/>
                <w:szCs w:val="20"/>
              </w:rPr>
            </w:pP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T.11.1 </w:t>
            </w:r>
            <w:r>
              <w:rPr>
                <w:sz w:val="20"/>
                <w:szCs w:val="20"/>
              </w:rPr>
              <w:t xml:space="preserve">- </w:t>
            </w:r>
            <w:r>
              <w:rPr>
                <w:sz w:val="20"/>
                <w:szCs w:val="20"/>
              </w:rPr>
              <w:t xml:space="preserve"> </w:t>
            </w:r>
            <w:r w:rsidRPr="00E9348A">
              <w:rPr>
                <w:sz w:val="20"/>
                <w:szCs w:val="20"/>
              </w:rPr>
              <w:t>Existența unei strategii de consolidare a eficienței administrative a statului membru, inclusiv a administrației publice.</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 xml:space="preserve">Existența sau procesul de implementare a </w:t>
            </w:r>
            <w:r>
              <w:rPr>
                <w:sz w:val="20"/>
              </w:rPr>
              <w:t>unui cadru strategic de politică pentru consolidarea eficienței administrative a autorităților publice ale statului membru și a competențelor acestora în următoarele aspecte: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http://www.mdrt.ro/userfiles/strategie_adm_publica.pdf </w:t>
            </w:r>
          </w:p>
        </w:tc>
        <w:tc>
          <w:tcPr>
            <w:tcW w:w="1139" w:type="pct"/>
          </w:tcPr>
          <w:p w:rsidR="00026BEA" w:rsidRPr="00E9348A" w:rsidRDefault="005B6CE5" w:rsidP="00724765">
            <w:pPr>
              <w:rPr>
                <w:sz w:val="20"/>
                <w:szCs w:val="20"/>
              </w:rPr>
            </w:pPr>
            <w:r w:rsidRPr="00E9348A">
              <w:rPr>
                <w:sz w:val="20"/>
                <w:szCs w:val="20"/>
              </w:rPr>
              <w:t>Strategia pentru conso</w:t>
            </w:r>
            <w:r w:rsidRPr="00E9348A">
              <w:rPr>
                <w:sz w:val="20"/>
                <w:szCs w:val="20"/>
              </w:rPr>
              <w:t>lidarea administrație publice 2014-2020 a fost aprobată prin HG nr. 909/2014, publicată în MO nr. 834bis)</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T.11.1 </w:t>
            </w:r>
            <w:r>
              <w:rPr>
                <w:sz w:val="20"/>
                <w:szCs w:val="20"/>
              </w:rPr>
              <w:t xml:space="preserve">- </w:t>
            </w:r>
            <w:r>
              <w:rPr>
                <w:sz w:val="20"/>
                <w:szCs w:val="20"/>
              </w:rPr>
              <w:t xml:space="preserve"> </w:t>
            </w:r>
            <w:r w:rsidRPr="00E9348A">
              <w:rPr>
                <w:sz w:val="20"/>
                <w:szCs w:val="20"/>
              </w:rPr>
              <w:t>Existența unei strategii de consolidare a eficienței administrative a statului membru, inclusiv a administrației publice.</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 xml:space="preserve">o analiză și </w:t>
            </w:r>
            <w:r>
              <w:rPr>
                <w:sz w:val="20"/>
              </w:rPr>
              <w:t>o planificare strategică a acțiunilor de reformă juridică, organizațională și/sau procedurală;</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http://www.mdrt.ro/userfiles/strategie_adm_publica.pdf </w:t>
            </w:r>
          </w:p>
        </w:tc>
        <w:tc>
          <w:tcPr>
            <w:tcW w:w="1139" w:type="pct"/>
          </w:tcPr>
          <w:p w:rsidR="00026BEA" w:rsidRPr="00E9348A" w:rsidRDefault="005B6CE5" w:rsidP="00724765">
            <w:pPr>
              <w:rPr>
                <w:sz w:val="20"/>
                <w:szCs w:val="20"/>
              </w:rPr>
            </w:pPr>
            <w:r w:rsidRPr="00E9348A">
              <w:rPr>
                <w:sz w:val="20"/>
                <w:szCs w:val="20"/>
              </w:rPr>
              <w:t>Analiza acțiunilor de reformă – realizată (analiza socio-economică, analiza cauzelor structurale, alte</w:t>
            </w:r>
            <w:r w:rsidRPr="00E9348A">
              <w:rPr>
                <w:sz w:val="20"/>
                <w:szCs w:val="20"/>
              </w:rPr>
              <w:t xml:space="preserve"> documente).</w:t>
            </w:r>
          </w:p>
          <w:p w:rsidR="00026BEA" w:rsidRPr="00E9348A" w:rsidRDefault="005B6CE5" w:rsidP="00724765">
            <w:pPr>
              <w:rPr>
                <w:sz w:val="20"/>
                <w:szCs w:val="20"/>
              </w:rPr>
            </w:pPr>
            <w:r w:rsidRPr="00E9348A">
              <w:rPr>
                <w:sz w:val="20"/>
                <w:szCs w:val="20"/>
              </w:rPr>
              <w:t>Planificarea strategică a acțiunilor de reformă - realizată prin aprobarea Strategiei pentru consolidarea administrație publice 2014-2020 (HG 909/2014, publicată în MO nr. 834 bis).</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T.11.1 </w:t>
            </w:r>
            <w:r>
              <w:rPr>
                <w:sz w:val="20"/>
                <w:szCs w:val="20"/>
              </w:rPr>
              <w:t xml:space="preserve">- </w:t>
            </w:r>
            <w:r>
              <w:rPr>
                <w:sz w:val="20"/>
                <w:szCs w:val="20"/>
              </w:rPr>
              <w:t xml:space="preserve"> </w:t>
            </w:r>
            <w:r w:rsidRPr="00E9348A">
              <w:rPr>
                <w:sz w:val="20"/>
                <w:szCs w:val="20"/>
              </w:rPr>
              <w:t>Existența unei strategii de consolidare a eficien</w:t>
            </w:r>
            <w:r w:rsidRPr="00E9348A">
              <w:rPr>
                <w:sz w:val="20"/>
                <w:szCs w:val="20"/>
              </w:rPr>
              <w:t>ței administrative a statului membru, inclusiv a administrației publice.</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dezvoltarea unor sisteme de management al calității;</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 xml:space="preserve">Se va realiza prin implementarea unor măsuri din cadrul Strategiei pentru Consolidarea Administrației Publice 2014-2020, </w:t>
            </w:r>
            <w:r w:rsidRPr="00E9348A">
              <w:rPr>
                <w:sz w:val="20"/>
                <w:szCs w:val="20"/>
              </w:rPr>
              <w:t>respectiv primele două măsuri ale direcției de acțiune II.6.2 Creșterea gradului de utilizare a sistemelor și instrumentelor de management al calității în administrația publică. Termen final: aprilie 2015</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T.11.1 </w:t>
            </w:r>
            <w:r>
              <w:rPr>
                <w:sz w:val="20"/>
                <w:szCs w:val="20"/>
              </w:rPr>
              <w:t xml:space="preserve">- </w:t>
            </w:r>
            <w:r>
              <w:rPr>
                <w:sz w:val="20"/>
                <w:szCs w:val="20"/>
              </w:rPr>
              <w:t xml:space="preserve"> </w:t>
            </w:r>
            <w:r w:rsidRPr="00E9348A">
              <w:rPr>
                <w:sz w:val="20"/>
                <w:szCs w:val="20"/>
              </w:rPr>
              <w:t xml:space="preserve">Existența unei strategii de consolidare </w:t>
            </w:r>
            <w:r w:rsidRPr="00E9348A">
              <w:rPr>
                <w:sz w:val="20"/>
                <w:szCs w:val="20"/>
              </w:rPr>
              <w:t>a eficienței administrative a statului membru, inclusiv a administrației publice.</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acțiuni integrate de simplificare și raționalizare a procedurilor administrative;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 xml:space="preserve">Pentru mediul de afaceri se va realiza prin continuarea implementării planurilor de </w:t>
            </w:r>
            <w:r w:rsidRPr="00E9348A">
              <w:rPr>
                <w:sz w:val="20"/>
                <w:szCs w:val="20"/>
              </w:rPr>
              <w:t xml:space="preserve">simplificare elaborate, includerea metodologiei standard de măsurare a costurilor administrative în instrumentele de motivare și fundamentare a politicilor publice și reglementărilor și elaborarea și implementarea Strategiei privind mai buna reglementare. </w:t>
            </w:r>
            <w:r w:rsidRPr="00E9348A">
              <w:rPr>
                <w:sz w:val="20"/>
                <w:szCs w:val="20"/>
              </w:rPr>
              <w:t>Termen final: septembrie 2015 Pentru cetățeni - se va realiza prin implementarea direcțiilor de acțiune III.1.1. și III.1.2 din cadrul obiectivului specific III.1. Reducerea birocrației pentru cetățeni al Strategiei pentru consolidarea administrației publi</w:t>
            </w:r>
            <w:r w:rsidRPr="00E9348A">
              <w:rPr>
                <w:sz w:val="20"/>
                <w:szCs w:val="20"/>
              </w:rPr>
              <w:t>ce 2014-2020. Termen final: iulie 2015</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T.11.1 </w:t>
            </w:r>
            <w:r>
              <w:rPr>
                <w:sz w:val="20"/>
                <w:szCs w:val="20"/>
              </w:rPr>
              <w:t xml:space="preserve">- </w:t>
            </w:r>
            <w:r>
              <w:rPr>
                <w:sz w:val="20"/>
                <w:szCs w:val="20"/>
              </w:rPr>
              <w:t xml:space="preserve"> </w:t>
            </w:r>
            <w:r w:rsidRPr="00E9348A">
              <w:rPr>
                <w:sz w:val="20"/>
                <w:szCs w:val="20"/>
              </w:rPr>
              <w:t>Existența unei strategii de consolidare a eficienței administrative a statului membru, inclusiv a administrației publice.</w:t>
            </w:r>
          </w:p>
        </w:tc>
        <w:tc>
          <w:tcPr>
            <w:tcW w:w="1162" w:type="pct"/>
          </w:tcPr>
          <w:p w:rsidR="00026BEA" w:rsidRPr="00DC028E" w:rsidRDefault="005B6CE5" w:rsidP="00BD1023">
            <w:pPr>
              <w:rPr>
                <w:sz w:val="20"/>
              </w:rPr>
            </w:pPr>
            <w:r>
              <w:rPr>
                <w:sz w:val="20"/>
              </w:rPr>
              <w:t>5</w:t>
            </w:r>
            <w:r>
              <w:rPr>
                <w:sz w:val="20"/>
              </w:rPr>
              <w:t xml:space="preserve"> </w:t>
            </w:r>
            <w:r>
              <w:rPr>
                <w:sz w:val="20"/>
              </w:rPr>
              <w:t xml:space="preserve">- </w:t>
            </w:r>
            <w:r>
              <w:rPr>
                <w:sz w:val="20"/>
              </w:rPr>
              <w:t>elaborarea și implementarea unor strategii și politici privind resursele umane c</w:t>
            </w:r>
            <w:r>
              <w:rPr>
                <w:sz w:val="20"/>
              </w:rPr>
              <w:t>are să acopere principalele decalaje identificate în acest domeniu;</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Se realizează prin elaborarea:</w:t>
            </w:r>
          </w:p>
          <w:p w:rsidR="00026BEA" w:rsidRPr="00E9348A" w:rsidRDefault="005B6CE5" w:rsidP="00724765">
            <w:pPr>
              <w:rPr>
                <w:sz w:val="20"/>
                <w:szCs w:val="20"/>
              </w:rPr>
            </w:pPr>
            <w:r w:rsidRPr="00E9348A">
              <w:rPr>
                <w:sz w:val="20"/>
                <w:szCs w:val="20"/>
              </w:rPr>
              <w:t xml:space="preserve"> - Strategiei pentru consolidarea administrației publice 2014-2020 – realizat: octombrie 2014; - Strategiei de dezvoltare a funcției publice pentru </w:t>
            </w:r>
            <w:r w:rsidRPr="00E9348A">
              <w:rPr>
                <w:sz w:val="20"/>
                <w:szCs w:val="20"/>
              </w:rPr>
              <w:lastRenderedPageBreak/>
              <w:t xml:space="preserve">perioada 2014-2020 și implementarea unor instrumente informatice pilot pentru gestionarea RU- termen final: </w:t>
            </w:r>
            <w:r w:rsidRPr="00E9348A">
              <w:rPr>
                <w:sz w:val="20"/>
                <w:szCs w:val="20"/>
              </w:rPr>
              <w:t>semestrul I 2015</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T.11.1 </w:t>
            </w:r>
            <w:r>
              <w:rPr>
                <w:sz w:val="20"/>
                <w:szCs w:val="20"/>
              </w:rPr>
              <w:t xml:space="preserve">- </w:t>
            </w:r>
            <w:r>
              <w:rPr>
                <w:sz w:val="20"/>
                <w:szCs w:val="20"/>
              </w:rPr>
              <w:t xml:space="preserve"> </w:t>
            </w:r>
            <w:r w:rsidRPr="00E9348A">
              <w:rPr>
                <w:sz w:val="20"/>
                <w:szCs w:val="20"/>
              </w:rPr>
              <w:t>Existența unei strategii de consolidare a eficienței administrative a statului membru, inclusiv a administrației publice.</w:t>
            </w:r>
          </w:p>
        </w:tc>
        <w:tc>
          <w:tcPr>
            <w:tcW w:w="1162" w:type="pct"/>
          </w:tcPr>
          <w:p w:rsidR="00026BEA" w:rsidRPr="00DC028E" w:rsidRDefault="005B6CE5" w:rsidP="00BD1023">
            <w:pPr>
              <w:rPr>
                <w:sz w:val="20"/>
              </w:rPr>
            </w:pPr>
            <w:r>
              <w:rPr>
                <w:sz w:val="20"/>
              </w:rPr>
              <w:t>6</w:t>
            </w:r>
            <w:r>
              <w:rPr>
                <w:sz w:val="20"/>
              </w:rPr>
              <w:t xml:space="preserve"> </w:t>
            </w:r>
            <w:r>
              <w:rPr>
                <w:sz w:val="20"/>
              </w:rPr>
              <w:t xml:space="preserve">- </w:t>
            </w:r>
            <w:r>
              <w:rPr>
                <w:sz w:val="20"/>
              </w:rPr>
              <w:t>dezvoltarea de competențe la toate nivelurile ierarhiei profesionale din cadrul autorităților publice</w:t>
            </w:r>
            <w:r>
              <w:rPr>
                <w:sz w:val="20"/>
              </w:rPr>
              <w:t>;</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Se realizează prin elaborarea:</w:t>
            </w:r>
          </w:p>
          <w:p w:rsidR="00026BEA" w:rsidRPr="00E9348A" w:rsidRDefault="005B6CE5" w:rsidP="00724765">
            <w:pPr>
              <w:rPr>
                <w:sz w:val="20"/>
                <w:szCs w:val="20"/>
              </w:rPr>
            </w:pPr>
            <w:r w:rsidRPr="00E9348A">
              <w:rPr>
                <w:sz w:val="20"/>
                <w:szCs w:val="20"/>
              </w:rPr>
              <w:t xml:space="preserve"> - Strategiei pentru consolidarea administrației publice 2014-2020 – realizat: octombrie 2014 - Strategiei privind formarea profesională 2014-2020 – termen final: decembrie 2015</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T.11.1 </w:t>
            </w:r>
            <w:r>
              <w:rPr>
                <w:sz w:val="20"/>
                <w:szCs w:val="20"/>
              </w:rPr>
              <w:t xml:space="preserve">- </w:t>
            </w:r>
            <w:r>
              <w:rPr>
                <w:sz w:val="20"/>
                <w:szCs w:val="20"/>
              </w:rPr>
              <w:t xml:space="preserve"> </w:t>
            </w:r>
            <w:r w:rsidRPr="00E9348A">
              <w:rPr>
                <w:sz w:val="20"/>
                <w:szCs w:val="20"/>
              </w:rPr>
              <w:t xml:space="preserve">Existența unei strategii de </w:t>
            </w:r>
            <w:r w:rsidRPr="00E9348A">
              <w:rPr>
                <w:sz w:val="20"/>
                <w:szCs w:val="20"/>
              </w:rPr>
              <w:t>consolidare a eficienței administrative a statului membru, inclusiv a administrației publice.</w:t>
            </w:r>
          </w:p>
        </w:tc>
        <w:tc>
          <w:tcPr>
            <w:tcW w:w="1162" w:type="pct"/>
          </w:tcPr>
          <w:p w:rsidR="00026BEA" w:rsidRPr="00DC028E" w:rsidRDefault="005B6CE5" w:rsidP="00BD1023">
            <w:pPr>
              <w:rPr>
                <w:sz w:val="20"/>
              </w:rPr>
            </w:pPr>
            <w:r>
              <w:rPr>
                <w:sz w:val="20"/>
              </w:rPr>
              <w:t>7</w:t>
            </w:r>
            <w:r>
              <w:rPr>
                <w:sz w:val="20"/>
              </w:rPr>
              <w:t xml:space="preserve"> </w:t>
            </w:r>
            <w:r>
              <w:rPr>
                <w:sz w:val="20"/>
              </w:rPr>
              <w:t xml:space="preserve">- </w:t>
            </w:r>
            <w:r>
              <w:rPr>
                <w:sz w:val="20"/>
              </w:rPr>
              <w:t>dezvoltarea de proceduri și instrumente de monitorizare și evaluare.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Strategia pentru consolidarea administrație publice 2014-2020, aprobată prin HG 909/2</w:t>
            </w:r>
            <w:r w:rsidRPr="00E9348A">
              <w:rPr>
                <w:sz w:val="20"/>
                <w:szCs w:val="20"/>
              </w:rPr>
              <w:t>014, publicată în MO nr. nr. 834bis, prevede cadrul instituțional pentru monitorizare și evaluare. Metodologia de monitorizare și evaluare a Strategiei urmează să fie elaborată și aprobată de către CNCISCAP , http://www.mdrt.ro/userfiles/strategie_adm_publ</w:t>
            </w:r>
            <w:r w:rsidRPr="00E9348A">
              <w:rPr>
                <w:sz w:val="20"/>
                <w:szCs w:val="20"/>
              </w:rPr>
              <w:t>ica.pdf</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G.1 </w:t>
            </w:r>
            <w:r>
              <w:rPr>
                <w:sz w:val="20"/>
                <w:szCs w:val="20"/>
              </w:rPr>
              <w:t xml:space="preserve">- </w:t>
            </w:r>
            <w:r>
              <w:rPr>
                <w:sz w:val="20"/>
                <w:szCs w:val="20"/>
              </w:rPr>
              <w:t xml:space="preserve"> </w:t>
            </w:r>
            <w:r w:rsidRPr="00E9348A">
              <w:rPr>
                <w:sz w:val="20"/>
                <w:szCs w:val="20"/>
              </w:rPr>
              <w:t>Existența unei capacități administrative pentru punerea în aplicare și aplicarea legislației antidiscriminare a Uniunii și a politicii în materie de fonduri ESI.</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 xml:space="preserve">Măsuri în conformitate cu cadrul instituțional și juridic al statelor </w:t>
            </w:r>
            <w:r>
              <w:rPr>
                <w:sz w:val="20"/>
              </w:rPr>
              <w:t xml:space="preserve">membre pentru implicarea organismelor responsabile pentru promovarea unui tratament egal pentru toate persoanele pe tot parcursul pregătirii și realizării programelor, inclusiv furnizarea de consiliere privind egalitatea în </w:t>
            </w:r>
            <w:r>
              <w:rPr>
                <w:sz w:val="20"/>
              </w:rPr>
              <w:lastRenderedPageBreak/>
              <w:t>activitățile conexe fondurilor E</w:t>
            </w:r>
            <w:r>
              <w:rPr>
                <w:sz w:val="20"/>
              </w:rPr>
              <w:t>SI;</w:t>
            </w:r>
          </w:p>
        </w:tc>
        <w:tc>
          <w:tcPr>
            <w:tcW w:w="429" w:type="pct"/>
          </w:tcPr>
          <w:p w:rsidR="00026BEA" w:rsidRPr="00DC028E" w:rsidRDefault="005B6CE5" w:rsidP="00C02A3D">
            <w:pPr>
              <w:jc w:val="center"/>
              <w:rPr>
                <w:sz w:val="20"/>
              </w:rPr>
            </w:pPr>
            <w:r>
              <w:rPr>
                <w:sz w:val="20"/>
              </w:rPr>
              <w:lastRenderedPageBreak/>
              <w:t>Da</w:t>
            </w:r>
          </w:p>
        </w:tc>
        <w:tc>
          <w:tcPr>
            <w:tcW w:w="1146" w:type="pct"/>
          </w:tcPr>
          <w:p w:rsidR="00026BEA" w:rsidRPr="00E9348A" w:rsidRDefault="005B6CE5" w:rsidP="00017B5F">
            <w:pPr>
              <w:rPr>
                <w:sz w:val="20"/>
                <w:szCs w:val="20"/>
              </w:rPr>
            </w:pPr>
            <w:r>
              <w:t xml:space="preserve">www.cncd.org.ro/legislatie/ </w:t>
            </w:r>
          </w:p>
        </w:tc>
        <w:tc>
          <w:tcPr>
            <w:tcW w:w="1139" w:type="pct"/>
          </w:tcPr>
          <w:p w:rsidR="00026BEA" w:rsidRPr="00E9348A" w:rsidRDefault="005B6CE5" w:rsidP="00724765">
            <w:pPr>
              <w:rPr>
                <w:sz w:val="20"/>
                <w:szCs w:val="20"/>
              </w:rPr>
            </w:pPr>
            <w:r w:rsidRPr="00E9348A">
              <w:rPr>
                <w:sz w:val="20"/>
                <w:szCs w:val="20"/>
              </w:rPr>
              <w:t xml:space="preserve">În comitetele de monitorizare pentru PO 2014-2020 este  implicat și CNCD. </w:t>
            </w:r>
          </w:p>
          <w:p w:rsidR="00026BEA" w:rsidRPr="00E9348A" w:rsidRDefault="005B6CE5" w:rsidP="00724765">
            <w:pPr>
              <w:rPr>
                <w:sz w:val="20"/>
                <w:szCs w:val="20"/>
              </w:rPr>
            </w:pPr>
            <w:r w:rsidRPr="00E9348A">
              <w:rPr>
                <w:sz w:val="20"/>
                <w:szCs w:val="20"/>
              </w:rPr>
              <w:t xml:space="preserve">De asemenea, s-a elaborat un proiect al documentului-cadru pentru consultarea și, respectiv, implicarea organismelor responsabile de </w:t>
            </w:r>
            <w:r w:rsidRPr="00E9348A">
              <w:rPr>
                <w:sz w:val="20"/>
                <w:szCs w:val="20"/>
              </w:rPr>
              <w:t xml:space="preserve">antidiscriminare și un proiect de protocol între CNCD și AM-uri, documentul aflându-se în proces de </w:t>
            </w:r>
            <w:r w:rsidRPr="00E9348A">
              <w:rPr>
                <w:sz w:val="20"/>
                <w:szCs w:val="20"/>
              </w:rPr>
              <w:lastRenderedPageBreak/>
              <w:t>consultare.</w:t>
            </w:r>
          </w:p>
          <w:p w:rsidR="00026BEA" w:rsidRPr="00E9348A" w:rsidRDefault="005B6CE5" w:rsidP="00724765">
            <w:pPr>
              <w:rPr>
                <w:sz w:val="20"/>
                <w:szCs w:val="20"/>
              </w:rPr>
            </w:pPr>
            <w:r w:rsidRPr="00E9348A">
              <w:rPr>
                <w:sz w:val="20"/>
                <w:szCs w:val="20"/>
              </w:rPr>
              <w:t>În conformitate cu art 2 alin f din HG 1194/2001, Consiliul National pentru Combaterea Discriminarii are atrubutii privind urmarirea aplicarii s</w:t>
            </w:r>
            <w:r w:rsidRPr="00E9348A">
              <w:rPr>
                <w:sz w:val="20"/>
                <w:szCs w:val="20"/>
              </w:rPr>
              <w:t>i respectarii, de catre autoritatile publice, persoanele juridice si persoanele fizice, a dispozitiilor normative ce privesc prevenirea, sanctionarea si eliminarea tuturor formelor de discriminare.</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G.1 </w:t>
            </w:r>
            <w:r>
              <w:rPr>
                <w:sz w:val="20"/>
                <w:szCs w:val="20"/>
              </w:rPr>
              <w:t xml:space="preserve">- </w:t>
            </w:r>
            <w:r>
              <w:rPr>
                <w:sz w:val="20"/>
                <w:szCs w:val="20"/>
              </w:rPr>
              <w:t xml:space="preserve"> </w:t>
            </w:r>
            <w:r w:rsidRPr="00E9348A">
              <w:rPr>
                <w:sz w:val="20"/>
                <w:szCs w:val="20"/>
              </w:rPr>
              <w:t>Existența unei capacități administrative pentru p</w:t>
            </w:r>
            <w:r w:rsidRPr="00E9348A">
              <w:rPr>
                <w:sz w:val="20"/>
                <w:szCs w:val="20"/>
              </w:rPr>
              <w:t>unerea în aplicare și aplicarea legislației antidiscriminare a Uniunii și a politicii în materie de fonduri ESI.</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Măsuri pentru formarea personalului autorităților implicat în gestionarea și controlul fondurilor ESI în domeniul legislației și politicilo</w:t>
            </w:r>
            <w:r>
              <w:rPr>
                <w:sz w:val="20"/>
              </w:rPr>
              <w:t>r antidiscriminare ale UE.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http://www.cncd.org.ro/noutati/Comunicate-de-presa/Lansarea-proiectului-Formare-in-domeniul-antidiscriminarii-egalitatii-de-gen-si-al-drepturilor-persoanelor-cu-dizabilitati-212/ http://www.fonduri-ue.ro/res/filepicker_users/c</w:t>
            </w:r>
            <w:r>
              <w:t xml:space="preserve">d25a597fd-62/Informative/anunturi/06.08.2014/Anunt.MFE.06.08.2014.pdf </w:t>
            </w:r>
          </w:p>
        </w:tc>
        <w:tc>
          <w:tcPr>
            <w:tcW w:w="1139" w:type="pct"/>
          </w:tcPr>
          <w:p w:rsidR="00026BEA" w:rsidRPr="00E9348A" w:rsidRDefault="005B6CE5" w:rsidP="00724765">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w:t>
            </w:r>
            <w:r w:rsidRPr="00E9348A">
              <w:rPr>
                <w:sz w:val="20"/>
                <w:szCs w:val="20"/>
              </w:rPr>
              <w:t>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w:t>
            </w:r>
            <w:r w:rsidRPr="00E9348A">
              <w:rPr>
                <w:sz w:val="20"/>
                <w:szCs w:val="20"/>
              </w:rPr>
              <w:t xml:space="preserve"> până la finalul anului 2015. Până în prezent s-au făcut cursuri pentru modulul 1 antidiscriminare, fiind instruițe 346 persoane din totalul de 602. În luna februarie 2015 vor demara modulul 2 și 3 al proiectului care vizează instruiri privind  egalitatea </w:t>
            </w:r>
            <w:r w:rsidRPr="00E9348A">
              <w:rPr>
                <w:sz w:val="20"/>
                <w:szCs w:val="20"/>
              </w:rPr>
              <w:t>de șanse între femei și bărbați și drepturile persoanelor cu dizabilități.</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G.2 </w:t>
            </w:r>
            <w:r>
              <w:rPr>
                <w:sz w:val="20"/>
                <w:szCs w:val="20"/>
              </w:rPr>
              <w:t xml:space="preserve">- </w:t>
            </w:r>
            <w:r>
              <w:rPr>
                <w:sz w:val="20"/>
                <w:szCs w:val="20"/>
              </w:rPr>
              <w:t xml:space="preserve"> </w:t>
            </w:r>
            <w:r w:rsidRPr="00E9348A">
              <w:rPr>
                <w:sz w:val="20"/>
                <w:szCs w:val="20"/>
              </w:rPr>
              <w:t>Existența unei capacități administrative pentru punerea în aplicare și aplicarea legislației Uniunii privind egalitatea de gen și a politicii în materie de fonduri ESI.</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Măsuri în conformitate cu cadrul instituțional și juridic al statelor membre pentru implicarea organismelor responsabile pentru promovarea egalității de gen pe tot parcursul pregătirii și realizării programelor, inclusiv furnizarea de consiliere privind eg</w:t>
            </w:r>
            <w:r>
              <w:rPr>
                <w:sz w:val="20"/>
              </w:rPr>
              <w:t>alitatea de gen în activitățile conexe fondurilor ESI.</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www.mmuncii.ro/j33/index.php/ro/2014-domenii/egalitate-de-sanse-intre-femei-si-barbati/1849-legislatia-in-domeniul-egalitatii-de-sanse-intre-femei-si-barbati www.fonduri-ue.ro/poscce/fonduri_structu</w:t>
            </w:r>
            <w:r>
              <w:t>rale/cmonitorizare/HG_CM_POS_CCE_Nr_1227_2007_230109.PDF www.fonduri-ue.ro/posdru/images/doc/rof_cm_modificat_dupa_consultare_final.pdf www.mdrl.ro/_documente/POR/hotarari/Componenta%20CM%20POR%20-%20anexa%201%20regulament.pdf www.poat.ro/upload/poat_docs/</w:t>
            </w:r>
            <w:r>
              <w:t xml:space="preserve">regulament%20cm%20poat.pdf </w:t>
            </w:r>
          </w:p>
        </w:tc>
        <w:tc>
          <w:tcPr>
            <w:tcW w:w="1139" w:type="pct"/>
          </w:tcPr>
          <w:p w:rsidR="00026BEA" w:rsidRPr="00E9348A" w:rsidRDefault="005B6CE5" w:rsidP="00724765">
            <w:pPr>
              <w:rPr>
                <w:sz w:val="20"/>
                <w:szCs w:val="20"/>
              </w:rPr>
            </w:pPr>
            <w:r w:rsidRPr="00E9348A">
              <w:rPr>
                <w:sz w:val="20"/>
                <w:szCs w:val="20"/>
              </w:rPr>
              <w:t>Ministerul Muncii, Familiei, Protecţiei Sociale şi Persoanelor Vârstnice este membru în Comitetele de monitorizare ale programelor operaționale 2007-2013. Conform art 4, lit c, punctul 3 din HG 344/2014 privind organizarea şi fu</w:t>
            </w:r>
            <w:r w:rsidRPr="00E9348A">
              <w:rPr>
                <w:sz w:val="20"/>
                <w:szCs w:val="20"/>
              </w:rPr>
              <w:t>ncţionarea Ministerului Muncii, Familiei, Protecţiei Sociale şi Persoanelor Vârstnice, acesta are atributii privind elaborarea și aplicarea politicilor şi planurilor naţionale de acţiune ale Guvernului în domeniul egalităţii de şanse între femei şi bărbaţi</w:t>
            </w:r>
            <w:r w:rsidRPr="00E9348A">
              <w:rPr>
                <w:sz w:val="20"/>
                <w:szCs w:val="20"/>
              </w:rPr>
              <w:t xml:space="preserve">.    </w:t>
            </w:r>
          </w:p>
          <w:p w:rsidR="00026BEA" w:rsidRPr="00E9348A" w:rsidRDefault="005B6CE5" w:rsidP="00724765">
            <w:pPr>
              <w:rPr>
                <w:sz w:val="20"/>
                <w:szCs w:val="20"/>
              </w:rPr>
            </w:pPr>
            <w:r w:rsidRPr="00E9348A">
              <w:rPr>
                <w:sz w:val="20"/>
                <w:szCs w:val="20"/>
              </w:rPr>
              <w:t xml:space="preserve">În comitetele de monitorizare pentru PO 2014-2020 este implicat și CNCD. </w:t>
            </w:r>
          </w:p>
          <w:p w:rsidR="00026BEA" w:rsidRPr="00E9348A" w:rsidRDefault="005B6CE5" w:rsidP="00724765">
            <w:pPr>
              <w:rPr>
                <w:sz w:val="20"/>
                <w:szCs w:val="20"/>
              </w:rPr>
            </w:pPr>
            <w:r w:rsidRPr="00E9348A">
              <w:rPr>
                <w:sz w:val="20"/>
                <w:szCs w:val="20"/>
              </w:rPr>
              <w:t xml:space="preserve">De asemenea, s-a elaborat un proiect al documentului-cadru pentru consultarea și, respectiv, implicarea organismelor responsabile de antidiscriminare și un proiect de protocol </w:t>
            </w:r>
            <w:r w:rsidRPr="00E9348A">
              <w:rPr>
                <w:sz w:val="20"/>
                <w:szCs w:val="20"/>
              </w:rPr>
              <w:t>între CNCD și AM-uri, documentul aflându-se în proces de consultare.</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G.2 </w:t>
            </w:r>
            <w:r>
              <w:rPr>
                <w:sz w:val="20"/>
                <w:szCs w:val="20"/>
              </w:rPr>
              <w:t xml:space="preserve">- </w:t>
            </w:r>
            <w:r>
              <w:rPr>
                <w:sz w:val="20"/>
                <w:szCs w:val="20"/>
              </w:rPr>
              <w:t xml:space="preserve"> </w:t>
            </w:r>
            <w:r w:rsidRPr="00E9348A">
              <w:rPr>
                <w:sz w:val="20"/>
                <w:szCs w:val="20"/>
              </w:rPr>
              <w:t>Existența unei capacități administrative pentru punerea în aplicare și aplicarea legislației Uniunii privind egalitatea de gen și a politicii în materie de fonduri ESI.</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Măsur</w:t>
            </w:r>
            <w:r>
              <w:rPr>
                <w:sz w:val="20"/>
              </w:rPr>
              <w:t>i pentru formarea personalului autorităților implicat în gestionarea și controlul fondurilor ESI în domeniul legislației și politicilor Uniunii în materie de egalitate de gen și de integrare a dimensiunii de gen.</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http://www.cncd.org.ro/noutati/Comunicate-de-presa/Lansarea-proiectului-Formare-in-domeniul-antidiscriminarii-egalitatii-de-gen-si-al-drepturilor-persoanelor-cu-</w:t>
            </w:r>
            <w:r>
              <w:lastRenderedPageBreak/>
              <w:t>dizabilitati-212/ http://www.fonduri-ue.ro/res/filepicker_users/cd25a597fd-62/Informative/anunt</w:t>
            </w:r>
            <w:r>
              <w:t xml:space="preserve">uri/06.08.2014/Anunt.MFE.06.08.2014.pdf </w:t>
            </w:r>
          </w:p>
        </w:tc>
        <w:tc>
          <w:tcPr>
            <w:tcW w:w="1139" w:type="pct"/>
          </w:tcPr>
          <w:p w:rsidR="00026BEA" w:rsidRPr="00E9348A" w:rsidRDefault="005B6CE5" w:rsidP="00724765">
            <w:pPr>
              <w:rPr>
                <w:sz w:val="20"/>
                <w:szCs w:val="20"/>
              </w:rPr>
            </w:pPr>
            <w:r w:rsidRPr="00E9348A">
              <w:rPr>
                <w:sz w:val="20"/>
                <w:szCs w:val="20"/>
              </w:rPr>
              <w:lastRenderedPageBreak/>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w:t>
            </w:r>
            <w:r w:rsidRPr="00E9348A">
              <w:rPr>
                <w:sz w:val="20"/>
                <w:szCs w:val="20"/>
              </w:rPr>
              <w:t xml:space="preserve">resat angajaților din Autoritățile de Management, Organismele Intermediare, Autoritatea de Audit, </w:t>
            </w:r>
            <w:r w:rsidRPr="00E9348A">
              <w:rPr>
                <w:sz w:val="20"/>
                <w:szCs w:val="20"/>
              </w:rPr>
              <w:lastRenderedPageBreak/>
              <w:t>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w:t>
            </w:r>
            <w:r w:rsidRPr="00E9348A">
              <w:rPr>
                <w:sz w:val="20"/>
                <w:szCs w:val="20"/>
              </w:rPr>
              <w:t>Până în prezent s-au făcut cursuri pentru modului 1 antidiscriminare, fiind instruițe 346 persoane. În luna februarie 2015 vor demera modulul 2 și 3 al proiectului care vizează instruiri privind  egalitateai de șanse între femei și bărbați și drepturile pe</w:t>
            </w:r>
            <w:r w:rsidRPr="00E9348A">
              <w:rPr>
                <w:sz w:val="20"/>
                <w:szCs w:val="20"/>
              </w:rPr>
              <w:t>rsoanelor cu dizabilități.</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w:t>
            </w:r>
            <w:r w:rsidRPr="00E9348A">
              <w:rPr>
                <w:sz w:val="20"/>
                <w:szCs w:val="20"/>
              </w:rPr>
              <w:t>ia 2010/48/CE a Consiliului.</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Măsuri în conformitate cu cadrul instituțional și juridic al statelor membre pentru consultarea și implicarea organismelor responsabile pentru protecția drepturilor persoanelor cu handicap sau a organizațiilor reprezentativ</w:t>
            </w:r>
            <w:r>
              <w:rPr>
                <w:sz w:val="20"/>
              </w:rPr>
              <w:t>e ale persoanelor cu handicap sau a altor părți interesante relevante pe tot parcursul pregătirii și realizării programelor.</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http://www.cncd.org.ro/legislatie/ http://www.mmuncii.ro/j33/index.php/ro/legislatie/protectie-sociala/112:legislatie-combaterea</w:t>
            </w:r>
            <w:r>
              <w:t>-discriminarii/ www.fonduri-ue.ro/poscce/fonduri_structurale/cmonitorizare/HG_CM_POS_CCE_Nr_1227_2007_230109.PDF www.fonduri-ue.ro/posdru/images/doc/rof_cm_modificat_dupa_consultare_final.pdf www.mdrl.ro/_documente/POR/hotarari/Componenta%20CM%20POR%20-</w:t>
            </w:r>
            <w:r>
              <w:lastRenderedPageBreak/>
              <w:t>%20</w:t>
            </w:r>
            <w:r>
              <w:t xml:space="preserve">anexa%201%20regulament.pdf www.poat.ro/upload/poat_docs/regulament%20cm%20poat.pdf </w:t>
            </w:r>
          </w:p>
        </w:tc>
        <w:tc>
          <w:tcPr>
            <w:tcW w:w="1139" w:type="pct"/>
          </w:tcPr>
          <w:p w:rsidR="00026BEA" w:rsidRPr="00E9348A" w:rsidRDefault="005B6CE5" w:rsidP="00724765">
            <w:pPr>
              <w:rPr>
                <w:sz w:val="20"/>
                <w:szCs w:val="20"/>
              </w:rPr>
            </w:pPr>
            <w:r w:rsidRPr="00E9348A">
              <w:rPr>
                <w:sz w:val="20"/>
                <w:szCs w:val="20"/>
              </w:rPr>
              <w:lastRenderedPageBreak/>
              <w:t xml:space="preserve">MMFPSPV este membru în Comitetele de monitorizare ale programelor operaționale 2007-2013. </w:t>
            </w:r>
          </w:p>
          <w:p w:rsidR="00026BEA" w:rsidRPr="00E9348A" w:rsidRDefault="005B6CE5" w:rsidP="00724765">
            <w:pPr>
              <w:rPr>
                <w:sz w:val="20"/>
                <w:szCs w:val="20"/>
              </w:rPr>
            </w:pPr>
            <w:r w:rsidRPr="00E9348A">
              <w:rPr>
                <w:sz w:val="20"/>
                <w:szCs w:val="20"/>
              </w:rPr>
              <w:t>Conform art.4 litera i) pct 1 din HG 344/2014, MMFPSPV elaborează, coordonează şi</w:t>
            </w:r>
            <w:r w:rsidRPr="00E9348A">
              <w:rPr>
                <w:sz w:val="20"/>
                <w:szCs w:val="20"/>
              </w:rPr>
              <w:t xml:space="preserve"> monitorizează implementarea strategiei naţionale în domeniul handicapului şi a planului naţional de acţiune.</w:t>
            </w:r>
          </w:p>
          <w:p w:rsidR="00026BEA" w:rsidRPr="00E9348A" w:rsidRDefault="005B6CE5" w:rsidP="00724765">
            <w:pPr>
              <w:rPr>
                <w:sz w:val="20"/>
                <w:szCs w:val="20"/>
              </w:rPr>
            </w:pPr>
            <w:r w:rsidRPr="00E9348A">
              <w:rPr>
                <w:sz w:val="20"/>
                <w:szCs w:val="20"/>
              </w:rPr>
              <w:t>În comitete de monitorizare pentru PO 2014-2020, alături de aceste organisme sunt implicate și CNCD si Direcţia Protecţia Persoanelor cu Dizabilit</w:t>
            </w:r>
            <w:r w:rsidRPr="00E9348A">
              <w:rPr>
                <w:sz w:val="20"/>
                <w:szCs w:val="20"/>
              </w:rPr>
              <w:t xml:space="preserve">ăţi din MMFPSPV . </w:t>
            </w:r>
          </w:p>
          <w:p w:rsidR="00026BEA" w:rsidRPr="00E9348A" w:rsidRDefault="005B6CE5" w:rsidP="00724765">
            <w:pPr>
              <w:rPr>
                <w:sz w:val="20"/>
                <w:szCs w:val="20"/>
              </w:rPr>
            </w:pPr>
            <w:r w:rsidRPr="00E9348A">
              <w:rPr>
                <w:sz w:val="20"/>
                <w:szCs w:val="20"/>
              </w:rPr>
              <w:t>De asemenea, s-a elaborat un proiect al documentului-cadru pentru consultarea și, respectiv, implicarea organismelor responsabile de antidiscriminare și un proiect de protocol între MMFPSPV, CNCD și AM-uri, documentul aflându-</w:t>
            </w:r>
            <w:r w:rsidRPr="00E9348A">
              <w:rPr>
                <w:sz w:val="20"/>
                <w:szCs w:val="20"/>
              </w:rPr>
              <w:lastRenderedPageBreak/>
              <w:t xml:space="preserve">se în </w:t>
            </w:r>
            <w:r w:rsidRPr="00E9348A">
              <w:rPr>
                <w:sz w:val="20"/>
                <w:szCs w:val="20"/>
              </w:rPr>
              <w:t>proces de consultare.</w:t>
            </w:r>
          </w:p>
          <w:p w:rsidR="00026BEA" w:rsidRPr="00E9348A" w:rsidRDefault="005B6CE5" w:rsidP="00724765">
            <w:pPr>
              <w:rPr>
                <w:sz w:val="20"/>
                <w:szCs w:val="20"/>
              </w:rPr>
            </w:pPr>
            <w:r w:rsidRPr="00E9348A">
              <w:rPr>
                <w:sz w:val="20"/>
                <w:szCs w:val="20"/>
              </w:rPr>
              <w:t>În conformitate cu art 2 alin f din HG 1194/2001, CNCD are atributii privind urmarirea aplicarii si respectarii, de catre autoritatile publice, persoanele juridice si persoanele fizice, a dispozitiilor normative ce privesc prevenirea,</w:t>
            </w:r>
            <w:r w:rsidRPr="00E9348A">
              <w:rPr>
                <w:sz w:val="20"/>
                <w:szCs w:val="20"/>
              </w:rPr>
              <w:t xml:space="preserve"> sanctionarea si eliminarea tuturor formelor de discriminare.</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w:t>
            </w:r>
            <w:r w:rsidRPr="00E9348A">
              <w:rPr>
                <w:sz w:val="20"/>
                <w:szCs w:val="20"/>
              </w:rPr>
              <w:t>durilor ESI în conformitate cu Decizia 2010/48/CE a Consiliului.</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 xml:space="preserve">Măsuri pentru formarea personalului autorităților implicat în gestionarea și controlul fondurilor ESI în domeniul legislației aplicabile a Uniunii și în domeniul legislației și </w:t>
            </w:r>
            <w:r>
              <w:rPr>
                <w:sz w:val="20"/>
              </w:rPr>
              <w:t>politicilor naționale privind persoanele cu handicap, inclusiv în ceea ce privește aplicarea practică a UNCRPD, reflectată în legislația Uniunii și cea națională, după caz.</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http://www.cncd.org.ro/noutati/Comunicate-de-presa/Lansarea-proiectului-Formare-</w:t>
            </w:r>
            <w:r>
              <w:t xml:space="preserve">in-domeniul-antidiscriminarii-egalitatii-de-gen-si-al-drepturilor-persoanelor-cu-dizabilitati-212/ http://www.fonduri-ue.ro/res/filepicker_users/cd25a597fd-62/Informative/anunturi/06.08.2014/Anunt.MFE.06.08.2014.pdf </w:t>
            </w:r>
          </w:p>
        </w:tc>
        <w:tc>
          <w:tcPr>
            <w:tcW w:w="1139" w:type="pct"/>
          </w:tcPr>
          <w:p w:rsidR="00026BEA" w:rsidRPr="00E9348A" w:rsidRDefault="005B6CE5" w:rsidP="00724765">
            <w:pPr>
              <w:rPr>
                <w:sz w:val="20"/>
                <w:szCs w:val="20"/>
              </w:rPr>
            </w:pPr>
            <w:r w:rsidRPr="00E9348A">
              <w:rPr>
                <w:sz w:val="20"/>
                <w:szCs w:val="20"/>
              </w:rPr>
              <w:t>Se implementează Contractul de finanțar</w:t>
            </w:r>
            <w:r w:rsidRPr="00E9348A">
              <w:rPr>
                <w:sz w:val="20"/>
                <w:szCs w:val="20"/>
              </w:rPr>
              <w:t xml:space="preserve">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w:t>
            </w:r>
            <w:r w:rsidRPr="00E9348A">
              <w:rPr>
                <w:sz w:val="20"/>
                <w:szCs w:val="20"/>
              </w:rPr>
              <w:t>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 antidiscriminare, fiind instruițe 346 pers</w:t>
            </w:r>
            <w:r w:rsidRPr="00E9348A">
              <w:rPr>
                <w:sz w:val="20"/>
                <w:szCs w:val="20"/>
              </w:rPr>
              <w:t>oane. În luna februarie 2015 vor demera modulul 2 și 3 al proiectului care vizează instruiri privind  egalitateai de șanse între femei și bărbați și drepturile persoanelor cu dizabilități.</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Existența capacității administrative pentru punerea în apli</w:t>
            </w:r>
            <w:r w:rsidRPr="00E9348A">
              <w:rPr>
                <w:sz w:val="20"/>
                <w:szCs w:val="20"/>
              </w:rPr>
              <w:t>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 xml:space="preserve">Măsuri pentru asigurarea monitorizării aplicării articolului </w:t>
            </w:r>
            <w:r>
              <w:rPr>
                <w:sz w:val="20"/>
              </w:rPr>
              <w:t>9 din UNCRPD în legătură cu fondurile ESI pe tot parcursul pregătirii și realizării programelor.</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http://www.mmuncii.ro/j33/index.php/ro/2014-domenii/protectie-sociala/ppd/renph http://www.prestatiisociale.ro/index.php/welcome/page/inspectie-sociala/49/ </w:t>
            </w:r>
            <w:r>
              <w:t xml:space="preserve">http://www.fonduri-ue.ro/documente-programare/documente-cadru-de-implementare   </w:t>
            </w:r>
          </w:p>
        </w:tc>
        <w:tc>
          <w:tcPr>
            <w:tcW w:w="1139" w:type="pct"/>
          </w:tcPr>
          <w:p w:rsidR="00026BEA" w:rsidRPr="00E9348A" w:rsidRDefault="005B6CE5" w:rsidP="00724765">
            <w:pPr>
              <w:rPr>
                <w:sz w:val="20"/>
                <w:szCs w:val="20"/>
              </w:rPr>
            </w:pPr>
            <w:r w:rsidRPr="00E9348A">
              <w:rPr>
                <w:sz w:val="20"/>
                <w:szCs w:val="20"/>
              </w:rPr>
              <w:t>Conform art2 Legea 221/2010 de ratificare a CDPD, MMFPSPV prin DPPD, este autoritate de coordonare pentru implementarea Convenţiei.</w:t>
            </w:r>
          </w:p>
          <w:p w:rsidR="00026BEA" w:rsidRPr="00E9348A" w:rsidRDefault="005B6CE5" w:rsidP="00724765">
            <w:pPr>
              <w:rPr>
                <w:sz w:val="20"/>
                <w:szCs w:val="20"/>
              </w:rPr>
            </w:pPr>
            <w:r w:rsidRPr="00E9348A">
              <w:rPr>
                <w:sz w:val="20"/>
                <w:szCs w:val="20"/>
              </w:rPr>
              <w:t xml:space="preserve">Aplicarea art9 UNCRPD este realizată prin  </w:t>
            </w:r>
            <w:r w:rsidRPr="00E9348A">
              <w:rPr>
                <w:sz w:val="20"/>
                <w:szCs w:val="20"/>
              </w:rPr>
              <w:t xml:space="preserve">Legea 448/2006 privind protecția și promovarea drepturilor persoanelor cu dizabilități, </w:t>
            </w:r>
          </w:p>
          <w:p w:rsidR="00026BEA" w:rsidRPr="00E9348A" w:rsidRDefault="005B6CE5" w:rsidP="00724765">
            <w:pPr>
              <w:rPr>
                <w:sz w:val="20"/>
                <w:szCs w:val="20"/>
              </w:rPr>
            </w:pPr>
            <w:r w:rsidRPr="00E9348A">
              <w:rPr>
                <w:sz w:val="20"/>
                <w:szCs w:val="20"/>
              </w:rPr>
              <w:t xml:space="preserve">Agenţia Naţională pentru Plăţi şi Inspecţie Socială are reprezentare teritoriala si atributii de inspecţie privind sistemul naţional de asistenţă socială și participă </w:t>
            </w:r>
            <w:r w:rsidRPr="00E9348A">
              <w:rPr>
                <w:sz w:val="20"/>
                <w:szCs w:val="20"/>
              </w:rPr>
              <w:t>la monitorizarea implementarii art9 din UNCRPD  pe parcursul pregătirii și implementării programelor.</w:t>
            </w:r>
          </w:p>
          <w:p w:rsidR="00026BEA" w:rsidRPr="00E9348A" w:rsidRDefault="005B6CE5" w:rsidP="00724765">
            <w:pPr>
              <w:rPr>
                <w:sz w:val="20"/>
                <w:szCs w:val="20"/>
              </w:rPr>
            </w:pPr>
            <w:r w:rsidRPr="00E9348A">
              <w:rPr>
                <w:sz w:val="20"/>
                <w:szCs w:val="20"/>
              </w:rPr>
              <w:t>Legislaţia românească garantează drepturi egale pentru cetăţeni în scopul participării fără discriminare la viaţa economică şi socială, inclusiv în proces</w:t>
            </w:r>
            <w:r w:rsidRPr="00E9348A">
              <w:rPr>
                <w:sz w:val="20"/>
                <w:szCs w:val="20"/>
              </w:rPr>
              <w:t xml:space="preserve">ul de evaluare/selecţie/implementare a proiectelor finanţate în cadrul PO. </w:t>
            </w:r>
          </w:p>
          <w:p w:rsidR="00026BEA" w:rsidRPr="00E9348A" w:rsidRDefault="005B6CE5" w:rsidP="00724765">
            <w:pPr>
              <w:rPr>
                <w:sz w:val="20"/>
                <w:szCs w:val="20"/>
              </w:rPr>
            </w:pPr>
            <w:r w:rsidRPr="00E9348A">
              <w:rPr>
                <w:sz w:val="20"/>
                <w:szCs w:val="20"/>
              </w:rPr>
              <w:t>DCI 2007-2013 conțin măsuri pentru asigurarea accesibilității persoanelor cu dizabilități. Acestea se vor regăsi și în ghidurile aferente perioadei 2014-2020.</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w:t>
            </w:r>
            <w:r w:rsidRPr="00E9348A">
              <w:rPr>
                <w:sz w:val="20"/>
                <w:szCs w:val="20"/>
              </w:rPr>
              <w:t>or măsuri de aplicare eficace a dreptului Uniunii din domeniul achizițiilor publice în ceea ce privește fondurile ESI.</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Măsuri pentru aplicarea eficace a normelor Uniunii din domeniul achizițiilor publice prin intermediul unor mecanisme adecvate.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Cadrul legislativ național privind achizițiile publice este armonizat cu acquis-ul comunitar (OUG nr. 34/2006, HG nr. 925/2006, legislație de nivel terțiar).</w:t>
            </w:r>
          </w:p>
          <w:p w:rsidR="00026BEA" w:rsidRPr="00E9348A" w:rsidRDefault="005B6CE5" w:rsidP="00724765">
            <w:pPr>
              <w:rPr>
                <w:sz w:val="20"/>
                <w:szCs w:val="20"/>
              </w:rPr>
            </w:pPr>
            <w:r w:rsidRPr="00E9348A">
              <w:rPr>
                <w:sz w:val="20"/>
                <w:szCs w:val="20"/>
              </w:rPr>
              <w:t>Prevederile legislative au fost detaliate în protocoale între AM-uri, ANRMAP și UCVAP, pentru a de</w:t>
            </w:r>
            <w:r w:rsidRPr="00E9348A">
              <w:rPr>
                <w:sz w:val="20"/>
                <w:szCs w:val="20"/>
              </w:rPr>
              <w:t>fini mecanismul de cooperare și feedback, momentul și amploarea verificărilor făcute de fiecare instituție și termenele limită procedurale.</w:t>
            </w:r>
          </w:p>
          <w:p w:rsidR="00026BEA" w:rsidRPr="00E9348A" w:rsidRDefault="005B6CE5" w:rsidP="00724765">
            <w:pPr>
              <w:rPr>
                <w:sz w:val="20"/>
                <w:szCs w:val="20"/>
              </w:rPr>
            </w:pPr>
            <w:r w:rsidRPr="00E9348A">
              <w:rPr>
                <w:sz w:val="20"/>
                <w:szCs w:val="20"/>
              </w:rPr>
              <w:t>Prin memorandum guvernamental a fost instituit mecanismul pentru identificarea ex-ante a conflictului de interese ca</w:t>
            </w:r>
            <w:r w:rsidRPr="00E9348A">
              <w:rPr>
                <w:sz w:val="20"/>
                <w:szCs w:val="20"/>
              </w:rPr>
              <w:t>re prevede acordarea către ANI a tuturor competențelor necesare verificării conflictului de interese la</w:t>
            </w:r>
          </w:p>
          <w:p w:rsidR="00026BEA" w:rsidRPr="00E9348A" w:rsidRDefault="005B6CE5" w:rsidP="00724765">
            <w:pPr>
              <w:rPr>
                <w:sz w:val="20"/>
                <w:szCs w:val="20"/>
              </w:rPr>
            </w:pPr>
            <w:r w:rsidRPr="00E9348A">
              <w:rPr>
                <w:sz w:val="20"/>
                <w:szCs w:val="20"/>
              </w:rPr>
              <w:t>procedurile de atribuire a contractelor</w:t>
            </w:r>
          </w:p>
          <w:p w:rsidR="00026BEA" w:rsidRPr="00E9348A" w:rsidRDefault="005B6CE5" w:rsidP="00724765">
            <w:pPr>
              <w:rPr>
                <w:sz w:val="20"/>
                <w:szCs w:val="20"/>
              </w:rPr>
            </w:pPr>
            <w:r w:rsidRPr="00E9348A">
              <w:rPr>
                <w:sz w:val="20"/>
                <w:szCs w:val="20"/>
              </w:rPr>
              <w:t>de achiziții publice.</w:t>
            </w:r>
          </w:p>
          <w:p w:rsidR="00026BEA" w:rsidRPr="00E9348A" w:rsidRDefault="005B6CE5" w:rsidP="00724765">
            <w:pPr>
              <w:rPr>
                <w:sz w:val="20"/>
                <w:szCs w:val="20"/>
              </w:rPr>
            </w:pPr>
          </w:p>
          <w:p w:rsidR="00026BEA" w:rsidRPr="00E9348A" w:rsidRDefault="005B6CE5" w:rsidP="00724765">
            <w:pPr>
              <w:rPr>
                <w:sz w:val="20"/>
                <w:szCs w:val="20"/>
              </w:rPr>
            </w:pPr>
            <w:r w:rsidRPr="00E9348A">
              <w:rPr>
                <w:sz w:val="20"/>
                <w:szCs w:val="20"/>
              </w:rPr>
              <w:t xml:space="preserve">Prin memorandum au fost stabilite liste de verificare care asigură identificarea </w:t>
            </w:r>
            <w:r w:rsidRPr="00E9348A">
              <w:rPr>
                <w:sz w:val="20"/>
                <w:szCs w:val="20"/>
              </w:rPr>
              <w:t>neregulilor la nivel orizontal. OUG 66/2011 stabilește corecțiile ce trebuie aplicate în caz de nereguli.</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 xml:space="preserve">Măsuri </w:t>
            </w:r>
            <w:r>
              <w:rPr>
                <w:sz w:val="20"/>
              </w:rPr>
              <w:t>de asigurare a procedurilor transparente de atribuire a contractelor.</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 xml:space="preserve">OUG 34/2006 care reglementează domeniul achiziţiilor publice stabileşte principiile care stau la baza atribuiri contractelor de achiziții publice: nediscriminarea, tratamentul egal; </w:t>
            </w:r>
            <w:r w:rsidRPr="00E9348A">
              <w:rPr>
                <w:sz w:val="20"/>
                <w:szCs w:val="20"/>
              </w:rPr>
              <w:lastRenderedPageBreak/>
              <w:t xml:space="preserve">recunoașterea reciprocă; transparența, proporționalitatea; eficiența utilizării fondurilor publice și asumarea răspunderii. </w:t>
            </w:r>
          </w:p>
          <w:p w:rsidR="00026BEA" w:rsidRPr="00E9348A" w:rsidRDefault="005B6CE5" w:rsidP="00724765">
            <w:pPr>
              <w:rPr>
                <w:sz w:val="20"/>
                <w:szCs w:val="20"/>
              </w:rPr>
            </w:pPr>
            <w:r w:rsidRPr="00E9348A">
              <w:rPr>
                <w:sz w:val="20"/>
                <w:szCs w:val="20"/>
              </w:rPr>
              <w:t>Verificările ex-ante realizate de ANRMAP/UCVAP asigură îndrumare pentru autoritățile contractante.</w:t>
            </w:r>
          </w:p>
          <w:p w:rsidR="00026BEA" w:rsidRPr="00E9348A" w:rsidRDefault="005B6CE5" w:rsidP="00724765">
            <w:pPr>
              <w:rPr>
                <w:sz w:val="20"/>
                <w:szCs w:val="20"/>
              </w:rPr>
            </w:pPr>
            <w:r w:rsidRPr="00E9348A">
              <w:rPr>
                <w:sz w:val="20"/>
                <w:szCs w:val="20"/>
              </w:rPr>
              <w:t>Redactarea documentelor de licit</w:t>
            </w:r>
            <w:r w:rsidRPr="00E9348A">
              <w:rPr>
                <w:sz w:val="20"/>
                <w:szCs w:val="20"/>
              </w:rPr>
              <w:t>aţie şi evaluarea de oferte se face de către sutoritatea contractantă cu respectarea legislaţiei terţiare, evitându-se apariția situaţiilor identificate de către Comisia Europeană/AA.</w:t>
            </w:r>
          </w:p>
          <w:p w:rsidR="00026BEA" w:rsidRPr="00E9348A" w:rsidRDefault="005B6CE5" w:rsidP="00724765">
            <w:pPr>
              <w:rPr>
                <w:sz w:val="20"/>
                <w:szCs w:val="20"/>
              </w:rPr>
            </w:pPr>
            <w:r w:rsidRPr="00E9348A">
              <w:rPr>
                <w:sz w:val="20"/>
                <w:szCs w:val="20"/>
              </w:rPr>
              <w:t xml:space="preserve">SEAP este actualizat constant conform modificărilor legislative și este </w:t>
            </w:r>
            <w:r w:rsidRPr="00E9348A">
              <w:rPr>
                <w:sz w:val="20"/>
                <w:szCs w:val="20"/>
              </w:rPr>
              <w:t>gestionat de MSI, acesta conţinând toate invitaţiile pentru depunerea de oferte cu o valoare estimată mai mică decât pragul specificat în directivele UE</w:t>
            </w:r>
          </w:p>
          <w:p w:rsidR="00026BEA" w:rsidRPr="00E9348A" w:rsidRDefault="005B6CE5" w:rsidP="00724765">
            <w:pPr>
              <w:rPr>
                <w:sz w:val="20"/>
                <w:szCs w:val="20"/>
              </w:rPr>
            </w:pPr>
            <w:r w:rsidRPr="00E9348A">
              <w:rPr>
                <w:sz w:val="20"/>
                <w:szCs w:val="20"/>
              </w:rPr>
              <w:t>Pentru achiziţiile directe cu o valoare mai mare de 5000 € sunt trimise notificari în sistem de catre a</w:t>
            </w:r>
            <w:r w:rsidRPr="00E9348A">
              <w:rPr>
                <w:sz w:val="20"/>
                <w:szCs w:val="20"/>
              </w:rPr>
              <w:t>utoritatile contractante</w:t>
            </w:r>
          </w:p>
          <w:p w:rsidR="00026BEA" w:rsidRPr="00E9348A" w:rsidRDefault="005B6CE5" w:rsidP="00724765">
            <w:pPr>
              <w:rPr>
                <w:sz w:val="20"/>
                <w:szCs w:val="20"/>
              </w:rPr>
            </w:pPr>
            <w:r w:rsidRPr="00E9348A">
              <w:rPr>
                <w:sz w:val="20"/>
                <w:szCs w:val="20"/>
              </w:rPr>
              <w:t xml:space="preserve">www.e-licitatie.ro </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 xml:space="preserve">Modalitățile de formare și de difuzare a informațiilor pentru </w:t>
            </w:r>
            <w:r>
              <w:rPr>
                <w:sz w:val="20"/>
              </w:rPr>
              <w:t>personalul implicat în implementarea fondurilor ESI.</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 xml:space="preserve">S-au organizat sesiuni de formare pentru personalul implicat în aplicarea legislației UE privind achizițiile publice la toate nivelurile relevante (AM-uri, OI-uri, AC, AA și </w:t>
            </w:r>
            <w:r w:rsidRPr="00E9348A">
              <w:rPr>
                <w:sz w:val="20"/>
                <w:szCs w:val="20"/>
              </w:rPr>
              <w:lastRenderedPageBreak/>
              <w:t xml:space="preserve">beneficiari). </w:t>
            </w:r>
          </w:p>
          <w:p w:rsidR="00026BEA" w:rsidRPr="00E9348A" w:rsidRDefault="005B6CE5"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 pentru personalul implicat în gestionarea instrumentelor structurale pentru a optimiza sistemul de achiziții publice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asigură diseminarea și schimbul de informații privind domeniul achizițiilor publice si organizarea de grupu</w:t>
            </w:r>
            <w:r w:rsidRPr="00E9348A">
              <w:rPr>
                <w:sz w:val="20"/>
                <w:szCs w:val="20"/>
              </w:rPr>
              <w:t>ri de lucru comune (ANRMAP, UCVAP, MFE, ACP, AA și AM-uri).</w:t>
            </w:r>
          </w:p>
          <w:p w:rsidR="00026BEA" w:rsidRPr="00E9348A" w:rsidRDefault="005B6CE5"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Instruire aplicată pentru continuarea întăririi capacității instituționale a administrației publice din România pentru o gestionare eficientă a fondurilor structurale, va fur</w:t>
            </w:r>
            <w:r w:rsidRPr="00E9348A">
              <w:rPr>
                <w:sz w:val="20"/>
                <w:szCs w:val="20"/>
              </w:rPr>
              <w:t>niza programe de formare în gestionarea instrumentelor structurale și a achizițiilor publice pentru toate organismele implicate în aplicarea normelor privind achizițiile publice în domeniul fondurilor ESI.</w:t>
            </w:r>
          </w:p>
          <w:p w:rsidR="00026BEA" w:rsidRPr="00E9348A" w:rsidRDefault="005B6CE5" w:rsidP="00724765">
            <w:pPr>
              <w:rPr>
                <w:sz w:val="20"/>
                <w:szCs w:val="20"/>
              </w:rPr>
            </w:pPr>
            <w:r w:rsidRPr="00E9348A">
              <w:rPr>
                <w:sz w:val="20"/>
                <w:szCs w:val="20"/>
              </w:rPr>
              <w:t>SEAP oferă informații pentru tot personalul care a</w:t>
            </w:r>
            <w:r w:rsidRPr="00E9348A">
              <w:rPr>
                <w:sz w:val="20"/>
                <w:szCs w:val="20"/>
              </w:rPr>
              <w:t>plică normele UE privind achizițiile publice.</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 xml:space="preserve">Măsuri de asigurare a capacității administrative de punere în </w:t>
            </w:r>
            <w:r>
              <w:rPr>
                <w:sz w:val="20"/>
              </w:rPr>
              <w:t>aplicare și aplicare a normelor Uniunii din domeniul achizițiilor publice.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Autoritatea Națională pentru Reglementarea și Monitorizarea Achizițiilor Publice (ANRMAP) are un rol fundamental în elaborarea, promovarea și aplicarea politicii de achiziții pu</w:t>
            </w:r>
            <w:r w:rsidRPr="00E9348A">
              <w:rPr>
                <w:sz w:val="20"/>
                <w:szCs w:val="20"/>
              </w:rPr>
              <w:t>blice.</w:t>
            </w:r>
          </w:p>
          <w:p w:rsidR="00026BEA" w:rsidRPr="00E9348A" w:rsidRDefault="005B6CE5" w:rsidP="00724765">
            <w:pPr>
              <w:rPr>
                <w:sz w:val="20"/>
                <w:szCs w:val="20"/>
              </w:rPr>
            </w:pPr>
            <w:r w:rsidRPr="00E9348A">
              <w:rPr>
                <w:sz w:val="20"/>
                <w:szCs w:val="20"/>
              </w:rPr>
              <w:t xml:space="preserve">Ministerul Fondurilor Europene a elaborat un Ghid privind principalele </w:t>
            </w:r>
            <w:r w:rsidRPr="00E9348A">
              <w:rPr>
                <w:sz w:val="20"/>
                <w:szCs w:val="20"/>
              </w:rPr>
              <w:lastRenderedPageBreak/>
              <w:t>riscuri în domeniul achizițiilor publice. Ghidul se bazează pe recomandările Comisiei Europene emise în urma misiunilor de audit. Acest ghid ajută beneficiarii să evite greșelile</w:t>
            </w:r>
            <w:r w:rsidRPr="00E9348A">
              <w:rPr>
                <w:sz w:val="20"/>
                <w:szCs w:val="20"/>
              </w:rPr>
              <w:t xml:space="preserve"> în acest domeniu.</w:t>
            </w:r>
          </w:p>
          <w:p w:rsidR="00026BEA" w:rsidRPr="00E9348A" w:rsidRDefault="005B6CE5" w:rsidP="00724765">
            <w:pPr>
              <w:rPr>
                <w:sz w:val="20"/>
                <w:szCs w:val="20"/>
              </w:rPr>
            </w:pPr>
            <w:r w:rsidRPr="00E9348A">
              <w:rPr>
                <w:sz w:val="20"/>
                <w:szCs w:val="20"/>
              </w:rPr>
              <w:t>În prezent este în vigoare o documentație standardizată pentru proiectele de infrastructură (sectorul mediului și al transportului), folosită de către Autoritățile Contractante.</w:t>
            </w:r>
          </w:p>
          <w:p w:rsidR="00026BEA" w:rsidRPr="00E9348A" w:rsidRDefault="005B6CE5" w:rsidP="00724765">
            <w:pPr>
              <w:rPr>
                <w:sz w:val="20"/>
                <w:szCs w:val="20"/>
              </w:rPr>
            </w:pPr>
            <w:r w:rsidRPr="00E9348A">
              <w:rPr>
                <w:sz w:val="20"/>
                <w:szCs w:val="20"/>
              </w:rPr>
              <w:t>http://www.anrmap.ro/documente</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G.5 </w:t>
            </w:r>
            <w:r>
              <w:rPr>
                <w:sz w:val="20"/>
                <w:szCs w:val="20"/>
              </w:rPr>
              <w:t xml:space="preserve">- </w:t>
            </w:r>
            <w:r>
              <w:rPr>
                <w:sz w:val="20"/>
                <w:szCs w:val="20"/>
              </w:rPr>
              <w:t xml:space="preserve"> </w:t>
            </w:r>
            <w:r w:rsidRPr="00E9348A">
              <w:rPr>
                <w:sz w:val="20"/>
                <w:szCs w:val="20"/>
              </w:rPr>
              <w:t>Existența unor măsu</w:t>
            </w:r>
            <w:r w:rsidRPr="00E9348A">
              <w:rPr>
                <w:sz w:val="20"/>
                <w:szCs w:val="20"/>
              </w:rPr>
              <w:t>ri de aplicare eficace a normelor Uniunii din domeniul ajutoarelor de stat în ceea ce privește fondurile ESI.</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Măsuri referitoare la aplicarea eficace a normelor Uniunii privind ajutoarele de stat.</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G.5 </w:t>
            </w:r>
            <w:r>
              <w:rPr>
                <w:sz w:val="20"/>
                <w:szCs w:val="20"/>
              </w:rPr>
              <w:t xml:space="preserve">- </w:t>
            </w:r>
            <w:r>
              <w:rPr>
                <w:sz w:val="20"/>
                <w:szCs w:val="20"/>
              </w:rPr>
              <w:t xml:space="preserve"> </w:t>
            </w:r>
            <w:r w:rsidRPr="00E9348A">
              <w:rPr>
                <w:sz w:val="20"/>
                <w:szCs w:val="20"/>
              </w:rPr>
              <w:t xml:space="preserve">Existența unor măsuri de aplicare eficace </w:t>
            </w:r>
            <w:r w:rsidRPr="00E9348A">
              <w:rPr>
                <w:sz w:val="20"/>
                <w:szCs w:val="20"/>
              </w:rPr>
              <w:t>a normelor Uniunii din domeniul ajutoarelor de stat în ceea ce privește fondurile ESI.</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Modalitățile de formare și de difuzare a informațiilor pentru personalul implicat în implementarea fondurilor ESI.</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www.renascc.eu www.ajutordestat.ro www.ajutorde</w:t>
            </w:r>
            <w:r>
              <w:t xml:space="preserve">stat.eu </w:t>
            </w:r>
          </w:p>
        </w:tc>
        <w:tc>
          <w:tcPr>
            <w:tcW w:w="1139" w:type="pct"/>
          </w:tcPr>
          <w:p w:rsidR="00026BEA" w:rsidRPr="00E9348A" w:rsidRDefault="005B6CE5" w:rsidP="00724765">
            <w:pPr>
              <w:rPr>
                <w:sz w:val="20"/>
                <w:szCs w:val="20"/>
              </w:rPr>
            </w:pPr>
            <w:r w:rsidRPr="00E9348A">
              <w:rPr>
                <w:sz w:val="20"/>
                <w:szCs w:val="20"/>
              </w:rPr>
              <w:t>Incepand cu 1 ianuarie 2007 legislatia ajutorului de stat este direct aplicabila in Romania. La nivel national Consiliul Concurentei (CC), institutie independenta, indeplineste rolul de punct de contact in domeniul ajutorului de stat intre autorit</w:t>
            </w:r>
            <w:r w:rsidRPr="00E9348A">
              <w:rPr>
                <w:sz w:val="20"/>
                <w:szCs w:val="20"/>
              </w:rPr>
              <w:t>atile romane si Comisia Europeana (OUG nr. 77/2014 privind procedurile naţionale în domeniul ajutorului de stat, precum şi pentru modificarea şi completarea Legii concurenţei nr. 21/1996).</w:t>
            </w:r>
          </w:p>
          <w:p w:rsidR="00026BEA" w:rsidRPr="00E9348A" w:rsidRDefault="005B6CE5" w:rsidP="00724765">
            <w:pPr>
              <w:rPr>
                <w:sz w:val="20"/>
                <w:szCs w:val="20"/>
              </w:rPr>
            </w:pPr>
            <w:r w:rsidRPr="00E9348A">
              <w:rPr>
                <w:sz w:val="20"/>
                <w:szCs w:val="20"/>
              </w:rPr>
              <w:t>De asemenea, experți în domeniul ajutorului de stat din cadrul CC s</w:t>
            </w:r>
            <w:r w:rsidRPr="00E9348A">
              <w:rPr>
                <w:sz w:val="20"/>
                <w:szCs w:val="20"/>
              </w:rPr>
              <w:t xml:space="preserve">unt </w:t>
            </w:r>
            <w:r w:rsidRPr="00E9348A">
              <w:rPr>
                <w:sz w:val="20"/>
                <w:szCs w:val="20"/>
              </w:rPr>
              <w:lastRenderedPageBreak/>
              <w:t>implicati in grupul de lucru pentru elaborarea PO, oferind expertilor din cadrul AM asistenta de specialitatea in identificarea elementelor de ajutor de stat specifice programului, incadrarea acestora pe regulamentele de ajutor de stat aplicabile, prec</w:t>
            </w:r>
            <w:r w:rsidRPr="00E9348A">
              <w:rPr>
                <w:sz w:val="20"/>
                <w:szCs w:val="20"/>
              </w:rPr>
              <w:t>um si in elaborarea propriu-zisa a schemelor de ajutor de stat. Personalul dinn cadrul sistemului de gestionare FESI a beneficiat de cursuri de formare profesională pe ajutor de stat.</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G.5 </w:t>
            </w:r>
            <w:r>
              <w:rPr>
                <w:sz w:val="20"/>
                <w:szCs w:val="20"/>
              </w:rPr>
              <w:t xml:space="preserve">- </w:t>
            </w:r>
            <w:r>
              <w:rPr>
                <w:sz w:val="20"/>
                <w:szCs w:val="20"/>
              </w:rPr>
              <w:t xml:space="preserve"> </w:t>
            </w:r>
            <w:r w:rsidRPr="00E9348A">
              <w:rPr>
                <w:sz w:val="20"/>
                <w:szCs w:val="20"/>
              </w:rPr>
              <w:t xml:space="preserve">Existența unor măsuri de aplicare eficace a normelor Uniunii </w:t>
            </w:r>
            <w:r w:rsidRPr="00E9348A">
              <w:rPr>
                <w:sz w:val="20"/>
                <w:szCs w:val="20"/>
              </w:rPr>
              <w:t>din domeniul ajutoarelor de stat în ceea ce privește fondurile ESI.</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Măsuri de asigurare a capacității administrative de punere în aplicare și aplicarea normelor Uniunii din domeniul ajutoarelor de stat.</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www.renascc.eu www.ajutordestat.ro www.ajutord</w:t>
            </w:r>
            <w:r>
              <w:t xml:space="preserve">estat.eu </w:t>
            </w:r>
          </w:p>
        </w:tc>
        <w:tc>
          <w:tcPr>
            <w:tcW w:w="1139" w:type="pct"/>
          </w:tcPr>
          <w:p w:rsidR="00026BEA" w:rsidRPr="00E9348A" w:rsidRDefault="005B6CE5" w:rsidP="00724765">
            <w:pPr>
              <w:rPr>
                <w:sz w:val="20"/>
                <w:szCs w:val="20"/>
              </w:rPr>
            </w:pPr>
            <w:r w:rsidRPr="00E9348A">
              <w:rPr>
                <w:sz w:val="20"/>
                <w:szCs w:val="20"/>
              </w:rPr>
              <w:t>CC este organismul central care asigura la nivel national respectarea regulilor ajutorului de stat potrivit OUG nr. 77/2014 privind procedurile naţionale în domeniul ajutorului de stat, precum şi pentru modificarea şi completarea Legii concurenţe</w:t>
            </w:r>
            <w:r w:rsidRPr="00E9348A">
              <w:rPr>
                <w:sz w:val="20"/>
                <w:szCs w:val="20"/>
              </w:rPr>
              <w:t xml:space="preserve">i nr. 21/1996. Totodata, CC ofera asistenta din punct de vedere legal si practic privind aplicabilitatea legislatiei ajutorului de stat in programele operationale. CC are capacitatea administrativa necesara indeplinirii obligatiilor sale legate ajutoarele </w:t>
            </w:r>
            <w:r w:rsidRPr="00E9348A">
              <w:rPr>
                <w:sz w:val="20"/>
                <w:szCs w:val="20"/>
              </w:rPr>
              <w:t>de stat acordate la nivel national (atat din fonduri europene,cat si din fonduri dela bugetul de stat).</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G.6 </w:t>
            </w:r>
            <w:r>
              <w:rPr>
                <w:sz w:val="20"/>
                <w:szCs w:val="20"/>
              </w:rPr>
              <w:t xml:space="preserve">- </w:t>
            </w:r>
            <w:r>
              <w:rPr>
                <w:sz w:val="20"/>
                <w:szCs w:val="20"/>
              </w:rPr>
              <w:t xml:space="preserve"> </w:t>
            </w:r>
            <w:r w:rsidRPr="00E9348A">
              <w:rPr>
                <w:sz w:val="20"/>
                <w:szCs w:val="20"/>
              </w:rPr>
              <w:t>Existența unor măsuri de aplicare eficace a legislației Uniunii din domeniul mediului referitoare la EIA și SEA.</w:t>
            </w:r>
          </w:p>
        </w:tc>
        <w:tc>
          <w:tcPr>
            <w:tcW w:w="1162" w:type="pct"/>
          </w:tcPr>
          <w:p w:rsidR="00026BEA" w:rsidRPr="00DC028E" w:rsidRDefault="005B6CE5" w:rsidP="00BD1023">
            <w:pPr>
              <w:rPr>
                <w:sz w:val="20"/>
              </w:rPr>
            </w:pPr>
            <w:r>
              <w:rPr>
                <w:sz w:val="20"/>
              </w:rPr>
              <w:t>1</w:t>
            </w:r>
            <w:r>
              <w:rPr>
                <w:sz w:val="20"/>
              </w:rPr>
              <w:t xml:space="preserve"> </w:t>
            </w:r>
            <w:r>
              <w:rPr>
                <w:sz w:val="20"/>
              </w:rPr>
              <w:t xml:space="preserve">- </w:t>
            </w:r>
            <w:r>
              <w:rPr>
                <w:sz w:val="20"/>
              </w:rPr>
              <w:t xml:space="preserve">Măsuri referitoare la </w:t>
            </w:r>
            <w:r>
              <w:rPr>
                <w:sz w:val="20"/>
              </w:rPr>
              <w:t>aplicarea eficace a Directivei 2011/92/UE a Parlamentului European și a Consiliului (EIA) și a Directivei 2001/42/CE a Parlamentului European și a Consiliului (SEA).</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Directivele EIM/ESM sunt  EIM – prin HG nr. 445/2009 http://www.mmediu.ro/protectia_med</w:t>
            </w:r>
            <w:r>
              <w:t>iului/legislatie_orizontala/legislatia_specifica/HG445_13_iulie2009_EIA.pdf ESM – prin HG nr. 1076/2004 http://www.mmediu.ro/protectia_mediului/legislatie_orizontala/legislatia_specifica/HG-SEA-ROMANA.pdf Instituțional procedura EIM/ESM este pusă în aplica</w:t>
            </w:r>
            <w:r>
              <w:t xml:space="preserve">re unitar, de fiecare agenție județeană pentru protecția mediului, de ANPM și MMSC, conform OM nr. 135/2010 și prin HG nr. 1000/2012.   </w:t>
            </w:r>
          </w:p>
        </w:tc>
        <w:tc>
          <w:tcPr>
            <w:tcW w:w="1139" w:type="pct"/>
          </w:tcPr>
          <w:p w:rsidR="00026BEA" w:rsidRPr="00E9348A" w:rsidRDefault="005B6CE5" w:rsidP="00724765">
            <w:pPr>
              <w:rPr>
                <w:sz w:val="20"/>
                <w:szCs w:val="20"/>
              </w:rPr>
            </w:pPr>
            <w:r w:rsidRPr="00E9348A">
              <w:rPr>
                <w:sz w:val="20"/>
                <w:szCs w:val="20"/>
              </w:rPr>
              <w:t xml:space="preserve">Există mecanisme pentru asigurarea calității informațiilor folosite în procesul EIM (HG nr. 445/2009) și ghiduri </w:t>
            </w:r>
            <w:r w:rsidRPr="00E9348A">
              <w:rPr>
                <w:sz w:val="20"/>
                <w:szCs w:val="20"/>
              </w:rPr>
              <w:t>metodologice aplicabile etapelor procedurii-cadru EIA (Ordinul nr. 863/2002).</w:t>
            </w:r>
          </w:p>
          <w:p w:rsidR="00026BEA" w:rsidRPr="00E9348A" w:rsidRDefault="005B6CE5" w:rsidP="00724765">
            <w:pPr>
              <w:rPr>
                <w:sz w:val="20"/>
                <w:szCs w:val="20"/>
              </w:rPr>
            </w:pPr>
            <w:r w:rsidRPr="00E9348A">
              <w:rPr>
                <w:sz w:val="20"/>
                <w:szCs w:val="20"/>
              </w:rPr>
              <w:t xml:space="preserve">Se aplică măsuri juridice privind experții acreditați/calificați care elaborează documentația EIM-MO nr. 1026/2009: </w:t>
            </w:r>
          </w:p>
          <w:p w:rsidR="00026BEA" w:rsidRPr="00E9348A" w:rsidRDefault="005B6CE5" w:rsidP="00724765">
            <w:pPr>
              <w:rPr>
                <w:sz w:val="20"/>
                <w:szCs w:val="20"/>
              </w:rPr>
            </w:pPr>
            <w:r w:rsidRPr="00E9348A">
              <w:rPr>
                <w:sz w:val="20"/>
                <w:szCs w:val="20"/>
              </w:rPr>
              <w:t>Publicul are oportunitatea de a participa la procedurile de d</w:t>
            </w:r>
            <w:r w:rsidRPr="00E9348A">
              <w:rPr>
                <w:sz w:val="20"/>
                <w:szCs w:val="20"/>
              </w:rPr>
              <w:t>ecizie în materie de mediu (art 15 și 16-HG nr. 445/2009,OM nr. 135/2010, art.28-33-HG 1076/2004, Ghidul privind consultarea publicului în cadrul procedurilor EIM și ESM).</w:t>
            </w:r>
          </w:p>
          <w:p w:rsidR="00026BEA" w:rsidRPr="00E9348A" w:rsidRDefault="005B6CE5" w:rsidP="00724765">
            <w:pPr>
              <w:rPr>
                <w:sz w:val="20"/>
                <w:szCs w:val="20"/>
              </w:rPr>
            </w:pPr>
            <w:r w:rsidRPr="00E9348A">
              <w:rPr>
                <w:sz w:val="20"/>
                <w:szCs w:val="20"/>
              </w:rPr>
              <w:t>Accesul la justiție al publicului se face pe baza art 24 și 25 din HG nr. 445/2009 ș</w:t>
            </w:r>
            <w:r w:rsidRPr="00E9348A">
              <w:rPr>
                <w:sz w:val="20"/>
                <w:szCs w:val="20"/>
              </w:rPr>
              <w:t>i Legea nr 86/2000 de ratificare a Convenției Aarhus.</w:t>
            </w:r>
          </w:p>
          <w:p w:rsidR="00026BEA" w:rsidRPr="00E9348A" w:rsidRDefault="005B6CE5" w:rsidP="00724765">
            <w:pPr>
              <w:rPr>
                <w:sz w:val="20"/>
                <w:szCs w:val="20"/>
              </w:rPr>
            </w:pPr>
            <w:r w:rsidRPr="00E9348A">
              <w:rPr>
                <w:sz w:val="20"/>
                <w:szCs w:val="20"/>
              </w:rPr>
              <w:t>Există procedura de evaluare a impactului asupra mediului în context transfrontieră și de participare a publicului la luarea deciziei în cazul proiectelor cu impact transfrontieră (ordinul 864/2002).</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G.6 </w:t>
            </w:r>
            <w:r>
              <w:rPr>
                <w:sz w:val="20"/>
                <w:szCs w:val="20"/>
              </w:rPr>
              <w:t xml:space="preserve">- </w:t>
            </w:r>
            <w:r>
              <w:rPr>
                <w:sz w:val="20"/>
                <w:szCs w:val="20"/>
              </w:rPr>
              <w:t xml:space="preserve"> </w:t>
            </w:r>
            <w:r w:rsidRPr="00E9348A">
              <w:rPr>
                <w:sz w:val="20"/>
                <w:szCs w:val="20"/>
              </w:rPr>
              <w:t xml:space="preserve">Existența unor măsuri de aplicare eficace a legislației Uniunii din domeniul mediului referitoare la </w:t>
            </w:r>
            <w:r w:rsidRPr="00E9348A">
              <w:rPr>
                <w:sz w:val="20"/>
                <w:szCs w:val="20"/>
              </w:rPr>
              <w:lastRenderedPageBreak/>
              <w:t>EIA și SEA.</w:t>
            </w:r>
          </w:p>
        </w:tc>
        <w:tc>
          <w:tcPr>
            <w:tcW w:w="1162" w:type="pct"/>
          </w:tcPr>
          <w:p w:rsidR="00026BEA" w:rsidRPr="00DC028E" w:rsidRDefault="005B6CE5" w:rsidP="00BD1023">
            <w:pPr>
              <w:rPr>
                <w:sz w:val="20"/>
              </w:rPr>
            </w:pPr>
            <w:r>
              <w:rPr>
                <w:sz w:val="20"/>
              </w:rPr>
              <w:lastRenderedPageBreak/>
              <w:t>2</w:t>
            </w:r>
            <w:r>
              <w:rPr>
                <w:sz w:val="20"/>
              </w:rPr>
              <w:t xml:space="preserve"> </w:t>
            </w:r>
            <w:r>
              <w:rPr>
                <w:sz w:val="20"/>
              </w:rPr>
              <w:t xml:space="preserve">- </w:t>
            </w:r>
            <w:r>
              <w:rPr>
                <w:sz w:val="20"/>
              </w:rPr>
              <w:t xml:space="preserve">Măsuri de formare profesională și difuzare de informații pentru personalul care participă la punerea în aplicare a </w:t>
            </w:r>
            <w:r>
              <w:rPr>
                <w:sz w:val="20"/>
              </w:rPr>
              <w:lastRenderedPageBreak/>
              <w:t>directivelor priv</w:t>
            </w:r>
            <w:r>
              <w:rPr>
                <w:sz w:val="20"/>
              </w:rPr>
              <w:t>ind EIA și SEA.</w:t>
            </w:r>
          </w:p>
        </w:tc>
        <w:tc>
          <w:tcPr>
            <w:tcW w:w="429" w:type="pct"/>
          </w:tcPr>
          <w:p w:rsidR="00026BEA" w:rsidRPr="00DC028E" w:rsidRDefault="005B6CE5" w:rsidP="00C02A3D">
            <w:pPr>
              <w:jc w:val="center"/>
              <w:rPr>
                <w:sz w:val="20"/>
              </w:rPr>
            </w:pPr>
            <w:r>
              <w:rPr>
                <w:sz w:val="20"/>
              </w:rPr>
              <w:lastRenderedPageBreak/>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 xml:space="preserve">În 2007, 2008, 2010 autoritățile de mediu au beneficiat de formare privind aplicarea: dispozițiilor EIM și ESM; </w:t>
            </w:r>
            <w:r w:rsidRPr="00E9348A">
              <w:rPr>
                <w:sz w:val="20"/>
                <w:szCs w:val="20"/>
              </w:rPr>
              <w:lastRenderedPageBreak/>
              <w:t xml:space="preserve">orientărilor referitoare la planurile energetice, industriale, spațiale și de transport; a ghidurilor specifice fiecărui </w:t>
            </w:r>
            <w:r w:rsidRPr="00E9348A">
              <w:rPr>
                <w:sz w:val="20"/>
                <w:szCs w:val="20"/>
              </w:rPr>
              <w:t>sector cu privire la ape, ape reziduale, deșeuri, încălzire și transport; a cerințelor în sensul anexei 21 la Regulamentul nr. 1083/2006.</w:t>
            </w:r>
          </w:p>
          <w:p w:rsidR="00026BEA" w:rsidRPr="00E9348A" w:rsidRDefault="005B6CE5" w:rsidP="00724765">
            <w:pPr>
              <w:rPr>
                <w:sz w:val="20"/>
                <w:szCs w:val="20"/>
              </w:rPr>
            </w:pPr>
            <w:r w:rsidRPr="00E9348A">
              <w:rPr>
                <w:sz w:val="20"/>
                <w:szCs w:val="20"/>
              </w:rPr>
              <w:t>România aplică un sistem de difuzare și schimb de informații pentru personalul implicat în punerea în aplicare a Direc</w:t>
            </w:r>
            <w:r w:rsidRPr="00E9348A">
              <w:rPr>
                <w:sz w:val="20"/>
                <w:szCs w:val="20"/>
              </w:rPr>
              <w:t>tivei EIM și a Directivei ESM. Pe site-urile MECC și ANPA au fost publicate informații cu privire la punerea în aplicare a Directivei EIM și a Directivei ESM.</w:t>
            </w:r>
          </w:p>
          <w:p w:rsidR="00026BEA" w:rsidRPr="00E9348A" w:rsidRDefault="005B6CE5" w:rsidP="00724765">
            <w:pPr>
              <w:rPr>
                <w:sz w:val="20"/>
                <w:szCs w:val="20"/>
              </w:rPr>
            </w:pPr>
            <w:r w:rsidRPr="00E9348A">
              <w:rPr>
                <w:sz w:val="20"/>
                <w:szCs w:val="20"/>
              </w:rPr>
              <w:t>În perioada 2014-2020, formarea autorităților de mediu se va desfășura pe baza strategiei și plan</w:t>
            </w:r>
            <w:r w:rsidRPr="00E9348A">
              <w:rPr>
                <w:sz w:val="20"/>
                <w:szCs w:val="20"/>
              </w:rPr>
              <w:t>ului pentru formarea personalului implicat în punerea în aplicare a EIM și ESM la toate nivelurile relevante. Formarea se va desfășura în două etape: 2014-2016 și 2017-2020, folosind fonduri din perioadele de programare 2007-2013 și 2014-2020.</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G.6 </w:t>
            </w:r>
            <w:r>
              <w:rPr>
                <w:sz w:val="20"/>
                <w:szCs w:val="20"/>
              </w:rPr>
              <w:t xml:space="preserve">- </w:t>
            </w:r>
            <w:r>
              <w:rPr>
                <w:sz w:val="20"/>
                <w:szCs w:val="20"/>
              </w:rPr>
              <w:t xml:space="preserve"> </w:t>
            </w:r>
            <w:r w:rsidRPr="00E9348A">
              <w:rPr>
                <w:sz w:val="20"/>
                <w:szCs w:val="20"/>
              </w:rPr>
              <w:t>Exi</w:t>
            </w:r>
            <w:r w:rsidRPr="00E9348A">
              <w:rPr>
                <w:sz w:val="20"/>
                <w:szCs w:val="20"/>
              </w:rPr>
              <w:t>stența unor măsuri de aplicare eficace a legislației Uniunii din domeniul mediului referitoare la EIA și SEA.</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Măsuri de asigurare a unei capacități administrative suficiente.</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Ghiduri: EIM pentru tipuri de proiecte de infrastructură http://www.anpm.r</w:t>
            </w:r>
            <w:r>
              <w:t xml:space="preserve">o/ghiduri_eia ESM pentru anumite planificări sectoriale </w:t>
            </w:r>
            <w:r>
              <w:lastRenderedPageBreak/>
              <w:t>http://www.anpm.ro/articole/avizul_de_mediu evaluarea efectelor planurilor sau proiectelor asupra ariilor protejate http://www.mmediu.ro/protectia_mediului/legislatie_orizontala/legislatia_specifica/E</w:t>
            </w:r>
            <w:r>
              <w:t xml:space="preserve">valuarea-adecvata.pdf aplicarea procedurii de evaluare de mediu pentru planuri și programe http://www.mmediu.ro/legislatie/acte_normative/legislatie_orizontala/04sea.pdf </w:t>
            </w:r>
          </w:p>
        </w:tc>
        <w:tc>
          <w:tcPr>
            <w:tcW w:w="1139" w:type="pct"/>
          </w:tcPr>
          <w:p w:rsidR="00026BEA" w:rsidRPr="00E9348A" w:rsidRDefault="005B6CE5" w:rsidP="00724765">
            <w:pPr>
              <w:rPr>
                <w:sz w:val="20"/>
                <w:szCs w:val="20"/>
              </w:rPr>
            </w:pPr>
            <w:r w:rsidRPr="00E9348A">
              <w:rPr>
                <w:sz w:val="20"/>
                <w:szCs w:val="20"/>
              </w:rPr>
              <w:lastRenderedPageBreak/>
              <w:t>La nivelul APM-urilor și ANPM sunt structuri cu funcții și personal specializat privi</w:t>
            </w:r>
            <w:r w:rsidRPr="00E9348A">
              <w:rPr>
                <w:sz w:val="20"/>
                <w:szCs w:val="20"/>
              </w:rPr>
              <w:t xml:space="preserve">nd EIA/SEA. </w:t>
            </w:r>
          </w:p>
          <w:p w:rsidR="00026BEA" w:rsidRPr="00E9348A" w:rsidRDefault="005B6CE5" w:rsidP="00724765">
            <w:pPr>
              <w:rPr>
                <w:sz w:val="20"/>
                <w:szCs w:val="20"/>
              </w:rPr>
            </w:pPr>
            <w:r w:rsidRPr="00E9348A">
              <w:rPr>
                <w:sz w:val="20"/>
                <w:szCs w:val="20"/>
              </w:rPr>
              <w:t xml:space="preserve">Procedura EIM/ESM este aplicată consecvent la nivelul autorităților în conformitate cu competențele instituite </w:t>
            </w:r>
            <w:r w:rsidRPr="00E9348A">
              <w:rPr>
                <w:sz w:val="20"/>
                <w:szCs w:val="20"/>
              </w:rPr>
              <w:lastRenderedPageBreak/>
              <w:t>în OM nr. 135/2010 și HG nr. 1000/2012.</w:t>
            </w:r>
          </w:p>
          <w:p w:rsidR="00026BEA" w:rsidRPr="00E9348A" w:rsidRDefault="005B6CE5" w:rsidP="00724765">
            <w:pPr>
              <w:rPr>
                <w:sz w:val="20"/>
                <w:szCs w:val="20"/>
              </w:rPr>
            </w:pPr>
            <w:r w:rsidRPr="00E9348A">
              <w:rPr>
                <w:sz w:val="20"/>
                <w:szCs w:val="20"/>
              </w:rPr>
              <w:t xml:space="preserve">Legislația specifică include elemente care contribuie la asigurarea informațiilor folosite </w:t>
            </w:r>
            <w:r w:rsidRPr="00E9348A">
              <w:rPr>
                <w:sz w:val="20"/>
                <w:szCs w:val="20"/>
              </w:rPr>
              <w:t>în procedurile EIM și ESM, astfel:</w:t>
            </w:r>
          </w:p>
          <w:p w:rsidR="00026BEA" w:rsidRPr="00E9348A" w:rsidRDefault="005B6CE5" w:rsidP="00724765">
            <w:pPr>
              <w:rPr>
                <w:sz w:val="20"/>
                <w:szCs w:val="20"/>
              </w:rPr>
            </w:pPr>
            <w:r w:rsidRPr="00E9348A">
              <w:rPr>
                <w:sz w:val="20"/>
                <w:szCs w:val="20"/>
              </w:rPr>
              <w:t>–</w:t>
            </w:r>
            <w:r w:rsidRPr="00E9348A">
              <w:rPr>
                <w:sz w:val="20"/>
                <w:szCs w:val="20"/>
              </w:rPr>
              <w:tab/>
              <w:t xml:space="preserve">HG nr. 445/2009 stabilește procedura pentru evaluarea impactului asupra mediului desfășurată de autoritățile centrale sau locale pentru protecția mediului, cu participarea autorităților publice sau locale, </w:t>
            </w:r>
          </w:p>
          <w:p w:rsidR="00026BEA" w:rsidRPr="00E9348A" w:rsidRDefault="005B6CE5" w:rsidP="00724765">
            <w:pPr>
              <w:rPr>
                <w:sz w:val="20"/>
                <w:szCs w:val="20"/>
              </w:rPr>
            </w:pPr>
            <w:r w:rsidRPr="00E9348A">
              <w:rPr>
                <w:sz w:val="20"/>
                <w:szCs w:val="20"/>
              </w:rPr>
              <w:t>–</w:t>
            </w:r>
            <w:r w:rsidRPr="00E9348A">
              <w:rPr>
                <w:sz w:val="20"/>
                <w:szCs w:val="20"/>
              </w:rPr>
              <w:tab/>
              <w:t>OM nr. 102</w:t>
            </w:r>
            <w:r w:rsidRPr="00E9348A">
              <w:rPr>
                <w:sz w:val="20"/>
                <w:szCs w:val="20"/>
              </w:rPr>
              <w:t>6/2009 stabilește procedura prin care sunt înregistrați, în Registrul național, experții care elaborează rapoartele EIM, ESM și EM;</w:t>
            </w:r>
          </w:p>
          <w:p w:rsidR="00026BEA" w:rsidRPr="00E9348A" w:rsidRDefault="005B6CE5" w:rsidP="00724765">
            <w:pPr>
              <w:rPr>
                <w:sz w:val="20"/>
                <w:szCs w:val="20"/>
              </w:rPr>
            </w:pPr>
            <w:r w:rsidRPr="00E9348A">
              <w:rPr>
                <w:sz w:val="20"/>
                <w:szCs w:val="20"/>
              </w:rPr>
              <w:t>–</w:t>
            </w:r>
            <w:r w:rsidRPr="00E9348A">
              <w:rPr>
                <w:sz w:val="20"/>
                <w:szCs w:val="20"/>
              </w:rPr>
              <w:tab/>
              <w:t xml:space="preserve">Ordinul ministrului apelor și protecției mediului nr. 863/2002 privind aprobarea ghidurilor metodologice aplicabile </w:t>
            </w:r>
            <w:r w:rsidRPr="00E9348A">
              <w:rPr>
                <w:sz w:val="20"/>
                <w:szCs w:val="20"/>
              </w:rPr>
              <w:t>etapelor procedurii-cadru de evaluarea a impactului asupra mediului.</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w:t>
            </w:r>
            <w:r w:rsidRPr="00E9348A">
              <w:rPr>
                <w:sz w:val="20"/>
                <w:szCs w:val="20"/>
              </w:rPr>
              <w:t xml:space="preserve">ctarea acțiunilor care contribuie în modul cel mai eficient la obținerea rezultatelor dorite, monitorizarea progreselor </w:t>
            </w:r>
            <w:r w:rsidRPr="00E9348A">
              <w:rPr>
                <w:sz w:val="20"/>
                <w:szCs w:val="20"/>
              </w:rPr>
              <w:lastRenderedPageBreak/>
              <w:t>înregistrate în obținerea rezultatelor și efectuarea evaluării impactului.</w:t>
            </w:r>
          </w:p>
        </w:tc>
        <w:tc>
          <w:tcPr>
            <w:tcW w:w="1162" w:type="pct"/>
          </w:tcPr>
          <w:p w:rsidR="00026BEA" w:rsidRPr="00DC028E" w:rsidRDefault="005B6CE5" w:rsidP="00BD1023">
            <w:pPr>
              <w:rPr>
                <w:sz w:val="20"/>
              </w:rPr>
            </w:pPr>
            <w:r>
              <w:rPr>
                <w:sz w:val="20"/>
              </w:rPr>
              <w:lastRenderedPageBreak/>
              <w:t>1</w:t>
            </w:r>
            <w:r>
              <w:rPr>
                <w:sz w:val="20"/>
              </w:rPr>
              <w:t xml:space="preserve"> </w:t>
            </w:r>
            <w:r>
              <w:rPr>
                <w:sz w:val="20"/>
              </w:rPr>
              <w:t xml:space="preserve">- </w:t>
            </w:r>
            <w:r>
              <w:rPr>
                <w:sz w:val="20"/>
              </w:rPr>
              <w:t>Existența unor măsuri privind colectarea și agregarea rap</w:t>
            </w:r>
            <w:r>
              <w:rPr>
                <w:sz w:val="20"/>
              </w:rPr>
              <w:t>idă a datelor statistice, cu următoarele elemente: identificarea surselor și mecanismelor de asigurare a validării statistice.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http://www.fonduri-ue.ro/propunerea-oficiala-a-acordului-de-parteneriat-2014-2020 Raport de evaluare a sistemelor electronice </w:t>
            </w:r>
            <w:r>
              <w:t>(se poate face disponibil la cerere) Front-</w:t>
            </w:r>
            <w:r>
              <w:lastRenderedPageBreak/>
              <w:t>office: https://www.mysmis.ro/ Documentația tehnică aferentă SMIS/MYSMIS: Proceduri de realizare a copiilor de siguranta ale bazei de date SMIS, Proceduri de recuperare a sistemului informatic SMIS (de furnizat la</w:t>
            </w:r>
            <w:r>
              <w:t xml:space="preserve"> cerere) http://www.dataprotection.ro/?page=legislatie_primara </w:t>
            </w:r>
          </w:p>
        </w:tc>
        <w:tc>
          <w:tcPr>
            <w:tcW w:w="1139" w:type="pct"/>
          </w:tcPr>
          <w:p w:rsidR="00026BEA" w:rsidRPr="00E9348A" w:rsidRDefault="005B6CE5" w:rsidP="00724765">
            <w:pPr>
              <w:rPr>
                <w:sz w:val="20"/>
                <w:szCs w:val="20"/>
              </w:rPr>
            </w:pPr>
            <w:r w:rsidRPr="00E9348A">
              <w:rPr>
                <w:sz w:val="20"/>
                <w:szCs w:val="20"/>
              </w:rPr>
              <w:lastRenderedPageBreak/>
              <w:t>Capitolul 4.1 al Acordului de Parteneriat furnizează informații privind sistemele electronice existenteși acțiunile planificate pentru a permite gradual schimbul de informații între beneficiar</w:t>
            </w:r>
            <w:r w:rsidRPr="00E9348A">
              <w:rPr>
                <w:sz w:val="20"/>
                <w:szCs w:val="20"/>
              </w:rPr>
              <w:t xml:space="preserve">i și autoritățile responsabile de managementul și controlul fondurilor. </w:t>
            </w:r>
            <w:r w:rsidRPr="00E9348A">
              <w:rPr>
                <w:sz w:val="20"/>
                <w:szCs w:val="20"/>
              </w:rPr>
              <w:lastRenderedPageBreak/>
              <w:t>Astfel, aranjamentele de colectare, stocare, prevenire acoruperii/pierderii și protecție a datelor, precum și locația de păstrare a acestora sunt deja realizate, fiind necesare doar aj</w:t>
            </w:r>
            <w:r w:rsidRPr="00E9348A">
              <w:rPr>
                <w:sz w:val="20"/>
                <w:szCs w:val="20"/>
              </w:rPr>
              <w:t>ustări la cerințele adiționale ale Regulamentului delegat (UE) nr. 480/2014.</w:t>
            </w:r>
          </w:p>
          <w:p w:rsidR="00026BEA" w:rsidRPr="00E9348A" w:rsidRDefault="005B6CE5" w:rsidP="00724765">
            <w:pPr>
              <w:rPr>
                <w:sz w:val="20"/>
                <w:szCs w:val="20"/>
              </w:rPr>
            </w:pPr>
            <w:r w:rsidRPr="00E9348A">
              <w:rPr>
                <w:sz w:val="20"/>
                <w:szCs w:val="20"/>
              </w:rPr>
              <w:t>În POR sunt stabilite sursa datelor și frecvența raportării pentru fiecare indicator de realizare și de rezultat.</w:t>
            </w:r>
          </w:p>
          <w:p w:rsidR="00026BEA" w:rsidRPr="00E9348A" w:rsidRDefault="005B6CE5" w:rsidP="00724765">
            <w:pPr>
              <w:rPr>
                <w:sz w:val="20"/>
                <w:szCs w:val="20"/>
              </w:rPr>
            </w:pPr>
            <w:r w:rsidRPr="00E9348A">
              <w:rPr>
                <w:sz w:val="20"/>
                <w:szCs w:val="20"/>
              </w:rPr>
              <w:t xml:space="preserve">Pentru îndeplinirea în totalitate a criteriului este necesară </w:t>
            </w:r>
            <w:r w:rsidRPr="00E9348A">
              <w:rPr>
                <w:sz w:val="20"/>
                <w:szCs w:val="20"/>
              </w:rPr>
              <w:t>stabilirea organismelor responsabile pentru colectarea datelor de la sursa de date, a resurselor umane aferente, a termenelor de colectare a datelor, a conținutului datelor și a modalităților de procesare a acestora.</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Existența unei baze statistice</w:t>
            </w:r>
            <w:r w:rsidRPr="00E9348A">
              <w:rPr>
                <w:sz w:val="20"/>
                <w:szCs w:val="20"/>
              </w:rPr>
              <w:t xml:space="preserve"> necesare pentru a efectua evaluări ale eficacității și impactului programelor. Existența unui sistem de indicatori de rezultat necesari pentru selectarea acțiunilor care contribuie în modul cel mai eficient la obținerea rezultatelor dorite, monitorizarea </w:t>
            </w:r>
            <w:r w:rsidRPr="00E9348A">
              <w:rPr>
                <w:sz w:val="20"/>
                <w:szCs w:val="20"/>
              </w:rPr>
              <w:t>progreselor înregistrate în obținerea rezultatelor și efectuarea evaluării impactului.</w:t>
            </w:r>
          </w:p>
        </w:tc>
        <w:tc>
          <w:tcPr>
            <w:tcW w:w="1162" w:type="pct"/>
          </w:tcPr>
          <w:p w:rsidR="00026BEA" w:rsidRPr="00DC028E" w:rsidRDefault="005B6CE5" w:rsidP="00BD1023">
            <w:pPr>
              <w:rPr>
                <w:sz w:val="20"/>
              </w:rPr>
            </w:pPr>
            <w:r>
              <w:rPr>
                <w:sz w:val="20"/>
              </w:rPr>
              <w:t>2</w:t>
            </w:r>
            <w:r>
              <w:rPr>
                <w:sz w:val="20"/>
              </w:rPr>
              <w:t xml:space="preserve"> </w:t>
            </w:r>
            <w:r>
              <w:rPr>
                <w:sz w:val="20"/>
              </w:rPr>
              <w:t xml:space="preserve">- </w:t>
            </w:r>
            <w:r>
              <w:rPr>
                <w:sz w:val="20"/>
              </w:rPr>
              <w:t>Existența unor măsuri privind colectarea și agregarea rapidă a datelor statistice, cu următoarele elemente: măsuri de publicare și de disponibilitate publică a datel</w:t>
            </w:r>
            <w:r>
              <w:rPr>
                <w:sz w:val="20"/>
              </w:rPr>
              <w:t>or agregate.</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http://www.inforegio.ro/ro/raportari.html   </w:t>
            </w:r>
          </w:p>
        </w:tc>
        <w:tc>
          <w:tcPr>
            <w:tcW w:w="1139" w:type="pct"/>
          </w:tcPr>
          <w:p w:rsidR="00026BEA" w:rsidRPr="00E9348A" w:rsidRDefault="005B6CE5" w:rsidP="00724765">
            <w:pPr>
              <w:rPr>
                <w:sz w:val="20"/>
                <w:szCs w:val="20"/>
              </w:rPr>
            </w:pPr>
            <w:r w:rsidRPr="00E9348A">
              <w:rPr>
                <w:sz w:val="20"/>
                <w:szCs w:val="20"/>
              </w:rPr>
              <w:t>Rapoartele anuale de implementare aferente POR 2007-2013 sunt disponibile publicului pe website-ul oficial al programului (www.inforegio.ro) si al MDRAP (www.mdrap.ro)</w:t>
            </w:r>
          </w:p>
          <w:p w:rsidR="00026BEA" w:rsidRPr="00E9348A" w:rsidRDefault="005B6CE5" w:rsidP="00724765">
            <w:pPr>
              <w:rPr>
                <w:sz w:val="20"/>
                <w:szCs w:val="20"/>
              </w:rPr>
            </w:pPr>
            <w:r w:rsidRPr="00E9348A">
              <w:rPr>
                <w:sz w:val="20"/>
                <w:szCs w:val="20"/>
              </w:rPr>
              <w:t>Este necesară stabilirea mă</w:t>
            </w:r>
            <w:r w:rsidRPr="00E9348A">
              <w:rPr>
                <w:sz w:val="20"/>
                <w:szCs w:val="20"/>
              </w:rPr>
              <w:t>surilor pentru publicarea datelor agregate.</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indicatori de rezultat necesari pentru selectarea acțiunilor care </w:t>
            </w:r>
            <w:r w:rsidRPr="00E9348A">
              <w:rPr>
                <w:sz w:val="20"/>
                <w:szCs w:val="20"/>
              </w:rPr>
              <w:t>contribuie în modul cel mai eficient la obținerea rezultatelor dorite, monitorizarea progreselor înregistrate în obținerea rezultatelor și efectuarea evaluării impactului.</w:t>
            </w:r>
          </w:p>
        </w:tc>
        <w:tc>
          <w:tcPr>
            <w:tcW w:w="1162" w:type="pct"/>
          </w:tcPr>
          <w:p w:rsidR="00026BEA" w:rsidRPr="00DC028E" w:rsidRDefault="005B6CE5" w:rsidP="00BD1023">
            <w:pPr>
              <w:rPr>
                <w:sz w:val="20"/>
              </w:rPr>
            </w:pPr>
            <w:r>
              <w:rPr>
                <w:sz w:val="20"/>
              </w:rPr>
              <w:t>3</w:t>
            </w:r>
            <w:r>
              <w:rPr>
                <w:sz w:val="20"/>
              </w:rPr>
              <w:t xml:space="preserve"> </w:t>
            </w:r>
            <w:r>
              <w:rPr>
                <w:sz w:val="20"/>
              </w:rPr>
              <w:t xml:space="preserve">- </w:t>
            </w:r>
            <w:r>
              <w:rPr>
                <w:sz w:val="20"/>
              </w:rPr>
              <w:t>Un sistem eficient de indicatori de rezultat care să includă: selectarea indicat</w:t>
            </w:r>
            <w:r>
              <w:rPr>
                <w:sz w:val="20"/>
              </w:rPr>
              <w:t>orilor de rezultat pentru fiecare program care să ofere informații cu privire la motivele pentru care au fost selectate acțiunile politice finanțate prin program.</w:t>
            </w:r>
          </w:p>
        </w:tc>
        <w:tc>
          <w:tcPr>
            <w:tcW w:w="429" w:type="pct"/>
          </w:tcPr>
          <w:p w:rsidR="00026BEA" w:rsidRPr="00DC028E" w:rsidRDefault="005B6CE5" w:rsidP="00C02A3D">
            <w:pPr>
              <w:jc w:val="center"/>
              <w:rPr>
                <w:sz w:val="20"/>
              </w:rPr>
            </w:pPr>
            <w:r>
              <w:rPr>
                <w:sz w:val="20"/>
              </w:rPr>
              <w:t>Da</w:t>
            </w:r>
          </w:p>
        </w:tc>
        <w:tc>
          <w:tcPr>
            <w:tcW w:w="1146" w:type="pct"/>
          </w:tcPr>
          <w:p w:rsidR="00026BEA" w:rsidRPr="00E9348A" w:rsidRDefault="005B6CE5" w:rsidP="00017B5F">
            <w:pPr>
              <w:rPr>
                <w:sz w:val="20"/>
                <w:szCs w:val="20"/>
              </w:rPr>
            </w:pPr>
            <w:r>
              <w:t xml:space="preserve">POR 2014-2020 Raportul de evaluare ex-ante transmis prin SFC 2014 ca anexă la POR </w:t>
            </w:r>
          </w:p>
        </w:tc>
        <w:tc>
          <w:tcPr>
            <w:tcW w:w="1139" w:type="pct"/>
          </w:tcPr>
          <w:p w:rsidR="00026BEA" w:rsidRPr="00E9348A" w:rsidRDefault="005B6CE5" w:rsidP="00724765">
            <w:pPr>
              <w:rPr>
                <w:sz w:val="20"/>
                <w:szCs w:val="20"/>
              </w:rPr>
            </w:pPr>
            <w:r w:rsidRPr="00E9348A">
              <w:rPr>
                <w:sz w:val="20"/>
                <w:szCs w:val="20"/>
              </w:rPr>
              <w:t xml:space="preserve">În POR </w:t>
            </w:r>
            <w:r w:rsidRPr="00E9348A">
              <w:rPr>
                <w:sz w:val="20"/>
                <w:szCs w:val="20"/>
              </w:rPr>
              <w:t>au fost stabiliți indicatori de rezultat relevanți, care au fost analizați în raportul de evaluare ex-ante prin prisma subcriteriilor menționate măsurii în care indicatorii de rezultat acoperă  obiectivele specifice, precum și a clarității și relevanței in</w:t>
            </w:r>
            <w:r w:rsidRPr="00E9348A">
              <w:rPr>
                <w:sz w:val="20"/>
                <w:szCs w:val="20"/>
              </w:rPr>
              <w:t>dicatorilor de rezultat.</w:t>
            </w: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indicatori de rezultat necesari pentru selectarea acțiunilor care contribuie în modul </w:t>
            </w:r>
            <w:r w:rsidRPr="00E9348A">
              <w:rPr>
                <w:sz w:val="20"/>
                <w:szCs w:val="20"/>
              </w:rPr>
              <w:t>cel mai eficient la obținerea rezultatelor dorite, monitorizarea progreselor înregistrate în obținerea rezultatelor și efectuarea evaluării impactului.</w:t>
            </w:r>
          </w:p>
        </w:tc>
        <w:tc>
          <w:tcPr>
            <w:tcW w:w="1162" w:type="pct"/>
          </w:tcPr>
          <w:p w:rsidR="00026BEA" w:rsidRPr="00DC028E" w:rsidRDefault="005B6CE5" w:rsidP="00BD1023">
            <w:pPr>
              <w:rPr>
                <w:sz w:val="20"/>
              </w:rPr>
            </w:pPr>
            <w:r>
              <w:rPr>
                <w:sz w:val="20"/>
              </w:rPr>
              <w:t>4</w:t>
            </w:r>
            <w:r>
              <w:rPr>
                <w:sz w:val="20"/>
              </w:rPr>
              <w:t xml:space="preserve"> </w:t>
            </w:r>
            <w:r>
              <w:rPr>
                <w:sz w:val="20"/>
              </w:rPr>
              <w:t xml:space="preserve">- </w:t>
            </w:r>
            <w:r>
              <w:rPr>
                <w:sz w:val="20"/>
              </w:rPr>
              <w:t>Un sistem eficient de indicatori de rezultat care să includă: stabilirea de ținte pentru acești indi</w:t>
            </w:r>
            <w:r>
              <w:rPr>
                <w:sz w:val="20"/>
              </w:rPr>
              <w:t>catori.</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POR 2014-2020 Raportul de evaluare ex-ante transmis prin SFC 2014 ca anexă la POR </w:t>
            </w:r>
          </w:p>
        </w:tc>
        <w:tc>
          <w:tcPr>
            <w:tcW w:w="1139" w:type="pct"/>
          </w:tcPr>
          <w:p w:rsidR="00026BEA" w:rsidRPr="00E9348A" w:rsidRDefault="005B6CE5" w:rsidP="00724765">
            <w:pPr>
              <w:rPr>
                <w:sz w:val="20"/>
                <w:szCs w:val="20"/>
              </w:rPr>
            </w:pPr>
            <w:r w:rsidRPr="00E9348A">
              <w:rPr>
                <w:sz w:val="20"/>
                <w:szCs w:val="20"/>
              </w:rPr>
              <w:t>În POR au fost stabilite ținte pentru indicatorii de rezultat care au fost analizați în raportul de evaluare ex-ante prin prisma subcriteriilor menționate privind</w:t>
            </w:r>
            <w:r w:rsidRPr="00E9348A">
              <w:rPr>
                <w:sz w:val="20"/>
                <w:szCs w:val="20"/>
              </w:rPr>
              <w:t xml:space="preserve"> relevanța, claritatea și plauzabilitatea indicatorilor .</w:t>
            </w:r>
          </w:p>
          <w:p w:rsidR="00026BEA" w:rsidRPr="00E9348A" w:rsidRDefault="005B6CE5" w:rsidP="00724765">
            <w:pPr>
              <w:rPr>
                <w:sz w:val="20"/>
                <w:szCs w:val="20"/>
              </w:rPr>
            </w:pPr>
            <w:r w:rsidRPr="00E9348A">
              <w:rPr>
                <w:sz w:val="20"/>
                <w:szCs w:val="20"/>
              </w:rPr>
              <w:t>De asemenea, este necesară finalizarea procedurilor prin care se asigură că datele se colectează și agregă în timp util, astfel încât să servească necesităților de raportare.</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w:t>
            </w:r>
            <w:r w:rsidRPr="00E9348A">
              <w:rPr>
                <w:sz w:val="20"/>
                <w:szCs w:val="20"/>
              </w:rPr>
              <w:t xml:space="preserve"> baze statistice necesare pentru a efectua evaluări ale eficacității și impactului programelor. Existența unui sistem de indicatori de rezultat necesari pentru selectarea acțiunilor care contribuie în modul cel mai eficient la obținerea rezultatelor dorite</w:t>
            </w:r>
            <w:r w:rsidRPr="00E9348A">
              <w:rPr>
                <w:sz w:val="20"/>
                <w:szCs w:val="20"/>
              </w:rPr>
              <w:t xml:space="preserve">, monitorizarea progreselor înregistrate în obținerea rezultatelor și </w:t>
            </w:r>
            <w:r w:rsidRPr="00E9348A">
              <w:rPr>
                <w:sz w:val="20"/>
                <w:szCs w:val="20"/>
              </w:rPr>
              <w:lastRenderedPageBreak/>
              <w:t>efectuarea evaluării impactului.</w:t>
            </w:r>
          </w:p>
        </w:tc>
        <w:tc>
          <w:tcPr>
            <w:tcW w:w="1162" w:type="pct"/>
          </w:tcPr>
          <w:p w:rsidR="00026BEA" w:rsidRPr="00DC028E" w:rsidRDefault="005B6CE5" w:rsidP="00BD1023">
            <w:pPr>
              <w:rPr>
                <w:sz w:val="20"/>
              </w:rPr>
            </w:pPr>
            <w:r>
              <w:rPr>
                <w:sz w:val="20"/>
              </w:rPr>
              <w:lastRenderedPageBreak/>
              <w:t>5</w:t>
            </w:r>
            <w:r>
              <w:rPr>
                <w:sz w:val="20"/>
              </w:rPr>
              <w:t xml:space="preserve"> </w:t>
            </w:r>
            <w:r>
              <w:rPr>
                <w:sz w:val="20"/>
              </w:rPr>
              <w:t xml:space="preserve">- </w:t>
            </w:r>
            <w:r>
              <w:rPr>
                <w:sz w:val="20"/>
              </w:rPr>
              <w:t xml:space="preserve">Un sistem eficient de indicatori de rezultat care să includă: robustețea și validarea statistică, claritatea interpretării normative, capacitatea de </w:t>
            </w:r>
            <w:r>
              <w:rPr>
                <w:sz w:val="20"/>
              </w:rPr>
              <w:t>reacție la politică, colectarea în timp util a datelor.</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r>
              <w:t xml:space="preserve">POR 2014-2020 Raportul de evaluare ex-ante transmis prin SFC 2014 ca anexă la POR. </w:t>
            </w:r>
          </w:p>
        </w:tc>
        <w:tc>
          <w:tcPr>
            <w:tcW w:w="1139" w:type="pct"/>
          </w:tcPr>
          <w:p w:rsidR="00026BEA" w:rsidRPr="00E9348A" w:rsidRDefault="005B6CE5" w:rsidP="00724765">
            <w:pPr>
              <w:rPr>
                <w:sz w:val="20"/>
                <w:szCs w:val="20"/>
              </w:rPr>
            </w:pPr>
            <w:r w:rsidRPr="00E9348A">
              <w:rPr>
                <w:sz w:val="20"/>
                <w:szCs w:val="20"/>
              </w:rPr>
              <w:t>În POR au fost stabiliți indicatori de rezultat care au fost analizați în raportul de evaluare ex-ante prin prism</w:t>
            </w:r>
            <w:r w:rsidRPr="00E9348A">
              <w:rPr>
                <w:sz w:val="20"/>
                <w:szCs w:val="20"/>
              </w:rPr>
              <w:t>a subcriteriilor menționate privind robustețea, validarea statistică, claritatea interpretării normative și senzitivitatea la intervențiile propuse.</w:t>
            </w:r>
          </w:p>
          <w:p w:rsidR="00026BEA" w:rsidRPr="00E9348A" w:rsidRDefault="005B6CE5" w:rsidP="00724765">
            <w:pPr>
              <w:rPr>
                <w:sz w:val="20"/>
                <w:szCs w:val="20"/>
              </w:rPr>
            </w:pPr>
            <w:r w:rsidRPr="00E9348A">
              <w:rPr>
                <w:sz w:val="20"/>
                <w:szCs w:val="20"/>
              </w:rPr>
              <w:t xml:space="preserve">De asemenea, este necesară finalizarea procedurilor prin care se asigură că </w:t>
            </w:r>
            <w:r w:rsidRPr="00E9348A">
              <w:rPr>
                <w:sz w:val="20"/>
                <w:szCs w:val="20"/>
              </w:rPr>
              <w:lastRenderedPageBreak/>
              <w:t xml:space="preserve">datele se colectează și agregă </w:t>
            </w:r>
            <w:r w:rsidRPr="00E9348A">
              <w:rPr>
                <w:sz w:val="20"/>
                <w:szCs w:val="20"/>
              </w:rPr>
              <w:t>în timp util, astfel încât să servească necesităților de raportare.</w:t>
            </w:r>
          </w:p>
          <w:p w:rsidR="00026BEA" w:rsidRPr="00E9348A" w:rsidRDefault="005B6CE5" w:rsidP="00724765">
            <w:pPr>
              <w:rPr>
                <w:sz w:val="20"/>
                <w:szCs w:val="20"/>
              </w:rPr>
            </w:pPr>
          </w:p>
        </w:tc>
      </w:tr>
      <w:tr w:rsidR="00BE54EC" w:rsidTr="00F54BEB">
        <w:trPr>
          <w:trHeight w:val="836"/>
        </w:trPr>
        <w:tc>
          <w:tcPr>
            <w:tcW w:w="1125" w:type="pct"/>
            <w:shd w:val="clear" w:color="auto" w:fill="auto"/>
          </w:tcPr>
          <w:p w:rsidR="00026BEA" w:rsidRPr="00E9348A" w:rsidRDefault="005B6CE5"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indicatori de rezultat necesari pentru </w:t>
            </w:r>
            <w:r w:rsidRPr="00E9348A">
              <w:rPr>
                <w:sz w:val="20"/>
                <w:szCs w:val="20"/>
              </w:rPr>
              <w:t>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5B6CE5" w:rsidP="00BD1023">
            <w:pPr>
              <w:rPr>
                <w:sz w:val="20"/>
              </w:rPr>
            </w:pPr>
            <w:r>
              <w:rPr>
                <w:sz w:val="20"/>
              </w:rPr>
              <w:t>6</w:t>
            </w:r>
            <w:r>
              <w:rPr>
                <w:sz w:val="20"/>
              </w:rPr>
              <w:t xml:space="preserve"> </w:t>
            </w:r>
            <w:r>
              <w:rPr>
                <w:sz w:val="20"/>
              </w:rPr>
              <w:t xml:space="preserve">- </w:t>
            </w:r>
            <w:r>
              <w:rPr>
                <w:sz w:val="20"/>
              </w:rPr>
              <w:t>Proceduri pentru a se asigura că toate operațiunile f</w:t>
            </w:r>
            <w:r>
              <w:rPr>
                <w:sz w:val="20"/>
              </w:rPr>
              <w:t>inanțate prin program adoptă un sistem eficace de indicatori.</w:t>
            </w:r>
          </w:p>
        </w:tc>
        <w:tc>
          <w:tcPr>
            <w:tcW w:w="429" w:type="pct"/>
          </w:tcPr>
          <w:p w:rsidR="00026BEA" w:rsidRPr="00DC028E" w:rsidRDefault="005B6CE5" w:rsidP="00C02A3D">
            <w:pPr>
              <w:jc w:val="center"/>
              <w:rPr>
                <w:sz w:val="20"/>
              </w:rPr>
            </w:pPr>
            <w:r>
              <w:rPr>
                <w:sz w:val="20"/>
              </w:rPr>
              <w:t>Nu</w:t>
            </w:r>
          </w:p>
        </w:tc>
        <w:tc>
          <w:tcPr>
            <w:tcW w:w="1146" w:type="pct"/>
          </w:tcPr>
          <w:p w:rsidR="00026BEA" w:rsidRPr="00E9348A" w:rsidRDefault="005B6CE5" w:rsidP="00017B5F">
            <w:pPr>
              <w:rPr>
                <w:sz w:val="20"/>
                <w:szCs w:val="20"/>
              </w:rPr>
            </w:pPr>
          </w:p>
        </w:tc>
        <w:tc>
          <w:tcPr>
            <w:tcW w:w="1139" w:type="pct"/>
          </w:tcPr>
          <w:p w:rsidR="00026BEA" w:rsidRPr="00E9348A" w:rsidRDefault="005B6CE5" w:rsidP="00724765">
            <w:pPr>
              <w:rPr>
                <w:sz w:val="20"/>
                <w:szCs w:val="20"/>
              </w:rPr>
            </w:pPr>
            <w:r w:rsidRPr="00E9348A">
              <w:rPr>
                <w:sz w:val="20"/>
                <w:szCs w:val="20"/>
              </w:rPr>
              <w:t>Este necesară finalizarea procedurilor prin care se asigură că datele aferente proiectelor se colectează și agregă în timp util pentru a servi necesităților de raportare.</w:t>
            </w:r>
          </w:p>
          <w:p w:rsidR="00026BEA" w:rsidRPr="00E9348A" w:rsidRDefault="005B6CE5" w:rsidP="00724765">
            <w:pPr>
              <w:rPr>
                <w:sz w:val="20"/>
                <w:szCs w:val="20"/>
              </w:rPr>
            </w:pPr>
            <w:r w:rsidRPr="00E9348A">
              <w:rPr>
                <w:sz w:val="20"/>
                <w:szCs w:val="20"/>
              </w:rPr>
              <w:t>De asemenea, este n</w:t>
            </w:r>
            <w:r w:rsidRPr="00E9348A">
              <w:rPr>
                <w:sz w:val="20"/>
                <w:szCs w:val="20"/>
              </w:rPr>
              <w:t>ecesară elaborarea planului de evaluare a POR care să identifice nevoile adiționale de date. Odată identificată această nevoie, vor fi stabilite procedurile/ aranjamentele de colectare sau accesare a acestora.</w:t>
            </w:r>
          </w:p>
          <w:p w:rsidR="00026BEA" w:rsidRPr="00E9348A" w:rsidRDefault="005B6CE5" w:rsidP="00724765">
            <w:pPr>
              <w:rPr>
                <w:sz w:val="20"/>
                <w:szCs w:val="20"/>
              </w:rPr>
            </w:pPr>
          </w:p>
        </w:tc>
      </w:tr>
    </w:tbl>
    <w:p w:rsidR="00026BEA" w:rsidRPr="00DC028E" w:rsidRDefault="005B6CE5" w:rsidP="00026BEA"/>
    <w:p w:rsidR="00026BEA" w:rsidRDefault="005B6CE5" w:rsidP="00B43DD0">
      <w:pPr>
        <w:pStyle w:val="Heading2"/>
        <w:keepLines/>
        <w:numPr>
          <w:ilvl w:val="0"/>
          <w:numId w:val="0"/>
        </w:numPr>
        <w:ind w:left="850" w:hanging="850"/>
      </w:pPr>
      <w:r>
        <w:t xml:space="preserve">9.2 Descrierea acțiunilor pentru </w:t>
      </w:r>
      <w:r>
        <w:t>îndeplinirea condiționalităților ex ante, organisme responsabile și calendar</w:t>
      </w:r>
    </w:p>
    <w:p w:rsidR="005367FC" w:rsidRPr="005367FC" w:rsidRDefault="005B6CE5" w:rsidP="00B43DD0">
      <w:pPr>
        <w:pStyle w:val="Text1"/>
        <w:keepNext/>
        <w:keepLines/>
        <w:ind w:left="0"/>
      </w:pPr>
    </w:p>
    <w:p w:rsidR="00026BEA" w:rsidRPr="00F221CE" w:rsidRDefault="005B6CE5" w:rsidP="00B43DD0">
      <w:pPr>
        <w:keepNext/>
        <w:keepLines/>
        <w:rPr>
          <w:b/>
        </w:rPr>
      </w:pPr>
      <w:r>
        <w:rPr>
          <w:b/>
        </w:rPr>
        <w:t>Tabelul 25: Acțiunile pentru îndeplinirea condiționalităților ex-ante generale aplicabile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1"/>
        <w:gridCol w:w="2837"/>
        <w:gridCol w:w="4959"/>
        <w:gridCol w:w="1419"/>
        <w:gridCol w:w="2566"/>
      </w:tblGrid>
      <w:tr w:rsidR="00BE54EC" w:rsidTr="007429F0">
        <w:trPr>
          <w:trHeight w:val="493"/>
          <w:tblHeader/>
        </w:trPr>
        <w:tc>
          <w:tcPr>
            <w:tcW w:w="1047" w:type="pct"/>
            <w:shd w:val="clear" w:color="auto" w:fill="auto"/>
          </w:tcPr>
          <w:p w:rsidR="00026BEA" w:rsidRPr="00B71360" w:rsidRDefault="005B6CE5" w:rsidP="00017B5F">
            <w:pPr>
              <w:snapToGrid w:val="0"/>
              <w:jc w:val="center"/>
              <w:rPr>
                <w:b/>
                <w:color w:val="FF0000"/>
                <w:sz w:val="20"/>
                <w:szCs w:val="20"/>
              </w:rPr>
            </w:pPr>
            <w:r>
              <w:rPr>
                <w:b/>
                <w:sz w:val="20"/>
                <w:szCs w:val="20"/>
              </w:rPr>
              <w:t>Condiționalitate ex-ante generală</w:t>
            </w:r>
          </w:p>
        </w:tc>
        <w:tc>
          <w:tcPr>
            <w:tcW w:w="952" w:type="pct"/>
          </w:tcPr>
          <w:p w:rsidR="00026BEA" w:rsidRPr="00B71360" w:rsidRDefault="005B6CE5" w:rsidP="00017B5F">
            <w:pPr>
              <w:snapToGrid w:val="0"/>
              <w:jc w:val="center"/>
              <w:rPr>
                <w:b/>
                <w:color w:val="FF0000"/>
                <w:sz w:val="20"/>
                <w:szCs w:val="20"/>
              </w:rPr>
            </w:pPr>
            <w:r w:rsidRPr="00B71360">
              <w:rPr>
                <w:b/>
                <w:sz w:val="20"/>
                <w:szCs w:val="20"/>
              </w:rPr>
              <w:t>Criteriile neîndeplinite</w:t>
            </w:r>
          </w:p>
        </w:tc>
        <w:tc>
          <w:tcPr>
            <w:tcW w:w="1664" w:type="pct"/>
            <w:shd w:val="clear" w:color="auto" w:fill="auto"/>
          </w:tcPr>
          <w:p w:rsidR="00026BEA" w:rsidRPr="00B71360" w:rsidRDefault="005B6CE5" w:rsidP="00017B5F">
            <w:pPr>
              <w:snapToGrid w:val="0"/>
              <w:jc w:val="center"/>
              <w:rPr>
                <w:b/>
                <w:color w:val="FF0000"/>
                <w:sz w:val="20"/>
                <w:szCs w:val="20"/>
              </w:rPr>
            </w:pPr>
            <w:r w:rsidRPr="00B71360">
              <w:rPr>
                <w:b/>
                <w:sz w:val="20"/>
                <w:szCs w:val="20"/>
              </w:rPr>
              <w:t>Acțiunile care urmează să fie</w:t>
            </w:r>
            <w:r w:rsidRPr="00B71360">
              <w:rPr>
                <w:b/>
                <w:sz w:val="20"/>
                <w:szCs w:val="20"/>
              </w:rPr>
              <w:t xml:space="preserve"> întreprinse</w:t>
            </w:r>
          </w:p>
        </w:tc>
        <w:tc>
          <w:tcPr>
            <w:tcW w:w="476" w:type="pct"/>
            <w:shd w:val="clear" w:color="auto" w:fill="auto"/>
          </w:tcPr>
          <w:p w:rsidR="00026BEA" w:rsidRPr="00B71360" w:rsidRDefault="005B6CE5" w:rsidP="00017B5F">
            <w:pPr>
              <w:snapToGrid w:val="0"/>
              <w:jc w:val="center"/>
              <w:rPr>
                <w:b/>
                <w:color w:val="FF0000"/>
                <w:sz w:val="20"/>
                <w:szCs w:val="20"/>
              </w:rPr>
            </w:pPr>
            <w:r w:rsidRPr="00B71360">
              <w:rPr>
                <w:b/>
                <w:sz w:val="20"/>
                <w:szCs w:val="20"/>
              </w:rPr>
              <w:t>Termenul-limită (data)</w:t>
            </w:r>
          </w:p>
        </w:tc>
        <w:tc>
          <w:tcPr>
            <w:tcW w:w="862" w:type="pct"/>
          </w:tcPr>
          <w:p w:rsidR="00026BEA" w:rsidRPr="00B71360" w:rsidRDefault="005B6CE5" w:rsidP="00017B5F">
            <w:pPr>
              <w:snapToGrid w:val="0"/>
              <w:jc w:val="center"/>
              <w:rPr>
                <w:b/>
                <w:color w:val="FF0000"/>
                <w:sz w:val="20"/>
                <w:szCs w:val="20"/>
              </w:rPr>
            </w:pPr>
            <w:r w:rsidRPr="00B71360">
              <w:rPr>
                <w:b/>
                <w:sz w:val="20"/>
                <w:szCs w:val="20"/>
              </w:rPr>
              <w:t>Organisme responsabile</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5B6CE5" w:rsidP="00017B5F">
            <w:pPr>
              <w:rPr>
                <w:sz w:val="20"/>
                <w:szCs w:val="20"/>
              </w:rPr>
            </w:pPr>
            <w:r>
              <w:rPr>
                <w:sz w:val="20"/>
                <w:szCs w:val="20"/>
              </w:rPr>
              <w:t>1</w:t>
            </w:r>
            <w:r>
              <w:rPr>
                <w:sz w:val="20"/>
                <w:szCs w:val="20"/>
              </w:rPr>
              <w:t xml:space="preserve"> - </w:t>
            </w:r>
            <w:r w:rsidRPr="00B71360">
              <w:rPr>
                <w:sz w:val="20"/>
                <w:szCs w:val="20"/>
              </w:rPr>
              <w:t xml:space="preserve">Măsuri pentru aplicarea eficace a normelor Uniunii din </w:t>
            </w:r>
            <w:r w:rsidRPr="00B71360">
              <w:rPr>
                <w:sz w:val="20"/>
                <w:szCs w:val="20"/>
              </w:rPr>
              <w:t>domeniul achizițiilor publice prin intermediul unor mecanisme adecvate.</w:t>
            </w:r>
          </w:p>
        </w:tc>
        <w:tc>
          <w:tcPr>
            <w:tcW w:w="1664" w:type="pct"/>
            <w:shd w:val="clear" w:color="auto" w:fill="auto"/>
          </w:tcPr>
          <w:p w:rsidR="00026BEA" w:rsidRPr="00B71360" w:rsidRDefault="005B6CE5" w:rsidP="00017B5F">
            <w:pPr>
              <w:rPr>
                <w:sz w:val="20"/>
                <w:szCs w:val="20"/>
              </w:rPr>
            </w:pPr>
            <w:r w:rsidRPr="00B71360">
              <w:rPr>
                <w:sz w:val="20"/>
                <w:szCs w:val="20"/>
              </w:rPr>
              <w:t>Planul de actiuni se poate vedea in anexa POR.</w:t>
            </w:r>
          </w:p>
        </w:tc>
        <w:tc>
          <w:tcPr>
            <w:tcW w:w="476" w:type="pct"/>
            <w:shd w:val="clear" w:color="auto" w:fill="auto"/>
          </w:tcPr>
          <w:p w:rsidR="00026BEA" w:rsidRPr="00B71360" w:rsidRDefault="005B6CE5" w:rsidP="00017B5F">
            <w:pPr>
              <w:jc w:val="center"/>
              <w:rPr>
                <w:sz w:val="20"/>
                <w:szCs w:val="20"/>
              </w:rPr>
            </w:pPr>
            <w:r w:rsidRPr="00B71360">
              <w:rPr>
                <w:sz w:val="20"/>
                <w:szCs w:val="20"/>
              </w:rPr>
              <w:t>31.12.2016</w:t>
            </w:r>
          </w:p>
        </w:tc>
        <w:tc>
          <w:tcPr>
            <w:tcW w:w="862" w:type="pct"/>
          </w:tcPr>
          <w:p w:rsidR="00026BEA" w:rsidRPr="00B71360" w:rsidRDefault="005B6CE5" w:rsidP="00017B5F">
            <w:pPr>
              <w:rPr>
                <w:sz w:val="20"/>
                <w:szCs w:val="20"/>
              </w:rPr>
            </w:pPr>
            <w:r w:rsidRPr="00B71360">
              <w:rPr>
                <w:sz w:val="20"/>
                <w:szCs w:val="20"/>
              </w:rPr>
              <w:t>Conform anexei POR.</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G.4 </w:t>
            </w:r>
            <w:r>
              <w:rPr>
                <w:sz w:val="20"/>
                <w:szCs w:val="20"/>
              </w:rPr>
              <w:t xml:space="preserve">- </w:t>
            </w:r>
            <w:r w:rsidRPr="00B71360">
              <w:rPr>
                <w:sz w:val="20"/>
                <w:szCs w:val="20"/>
              </w:rPr>
              <w:t xml:space="preserve">Existența unor măsuri de </w:t>
            </w:r>
            <w:r w:rsidRPr="00B71360">
              <w:rPr>
                <w:sz w:val="20"/>
                <w:szCs w:val="20"/>
              </w:rPr>
              <w:lastRenderedPageBreak/>
              <w:t xml:space="preserve">aplicare eficace a dreptului Uniunii din domeniul achizițiilor publice în </w:t>
            </w:r>
            <w:r w:rsidRPr="00B71360">
              <w:rPr>
                <w:sz w:val="20"/>
                <w:szCs w:val="20"/>
              </w:rPr>
              <w:t>ceea ce privește fondurile ESI.</w:t>
            </w:r>
          </w:p>
        </w:tc>
        <w:tc>
          <w:tcPr>
            <w:tcW w:w="952" w:type="pct"/>
          </w:tcPr>
          <w:p w:rsidR="00026BEA" w:rsidRPr="00B71360" w:rsidRDefault="005B6CE5" w:rsidP="00017B5F">
            <w:pPr>
              <w:rPr>
                <w:sz w:val="20"/>
                <w:szCs w:val="20"/>
              </w:rPr>
            </w:pPr>
            <w:r>
              <w:rPr>
                <w:sz w:val="20"/>
                <w:szCs w:val="20"/>
              </w:rPr>
              <w:lastRenderedPageBreak/>
              <w:t>2</w:t>
            </w:r>
            <w:r>
              <w:rPr>
                <w:sz w:val="20"/>
                <w:szCs w:val="20"/>
              </w:rPr>
              <w:t xml:space="preserve"> - </w:t>
            </w:r>
            <w:r w:rsidRPr="00B71360">
              <w:rPr>
                <w:sz w:val="20"/>
                <w:szCs w:val="20"/>
              </w:rPr>
              <w:t xml:space="preserve">Măsuri de asigurare a </w:t>
            </w:r>
            <w:r w:rsidRPr="00B71360">
              <w:rPr>
                <w:sz w:val="20"/>
                <w:szCs w:val="20"/>
              </w:rPr>
              <w:lastRenderedPageBreak/>
              <w:t>procedurilor transparente de atribuire a contractelor.</w:t>
            </w:r>
          </w:p>
        </w:tc>
        <w:tc>
          <w:tcPr>
            <w:tcW w:w="1664" w:type="pct"/>
            <w:shd w:val="clear" w:color="auto" w:fill="auto"/>
          </w:tcPr>
          <w:p w:rsidR="00026BEA" w:rsidRPr="00B71360" w:rsidRDefault="005B6CE5" w:rsidP="00017B5F">
            <w:pPr>
              <w:rPr>
                <w:sz w:val="20"/>
                <w:szCs w:val="20"/>
              </w:rPr>
            </w:pPr>
            <w:r w:rsidRPr="00B71360">
              <w:rPr>
                <w:sz w:val="20"/>
                <w:szCs w:val="20"/>
              </w:rPr>
              <w:lastRenderedPageBreak/>
              <w:t>Planul de actiuni se poate vedea in anexa POR.</w:t>
            </w:r>
          </w:p>
        </w:tc>
        <w:tc>
          <w:tcPr>
            <w:tcW w:w="476" w:type="pct"/>
            <w:shd w:val="clear" w:color="auto" w:fill="auto"/>
          </w:tcPr>
          <w:p w:rsidR="00026BEA" w:rsidRPr="00B71360" w:rsidRDefault="005B6CE5" w:rsidP="00017B5F">
            <w:pPr>
              <w:jc w:val="center"/>
              <w:rPr>
                <w:sz w:val="20"/>
                <w:szCs w:val="20"/>
              </w:rPr>
            </w:pPr>
            <w:r w:rsidRPr="00B71360">
              <w:rPr>
                <w:sz w:val="20"/>
                <w:szCs w:val="20"/>
              </w:rPr>
              <w:t>31.12.2016</w:t>
            </w:r>
          </w:p>
        </w:tc>
        <w:tc>
          <w:tcPr>
            <w:tcW w:w="862" w:type="pct"/>
          </w:tcPr>
          <w:p w:rsidR="00026BEA" w:rsidRPr="00B71360" w:rsidRDefault="005B6CE5" w:rsidP="00017B5F">
            <w:pPr>
              <w:rPr>
                <w:sz w:val="20"/>
                <w:szCs w:val="20"/>
              </w:rPr>
            </w:pPr>
            <w:r w:rsidRPr="00B71360">
              <w:rPr>
                <w:sz w:val="20"/>
                <w:szCs w:val="20"/>
              </w:rPr>
              <w:t>Conform anexei POR.</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G.4 </w:t>
            </w:r>
            <w:r>
              <w:rPr>
                <w:sz w:val="20"/>
                <w:szCs w:val="20"/>
              </w:rPr>
              <w:t xml:space="preserve">- </w:t>
            </w:r>
            <w:r w:rsidRPr="00B71360">
              <w:rPr>
                <w:sz w:val="20"/>
                <w:szCs w:val="20"/>
              </w:rPr>
              <w:t xml:space="preserve">Existența unor măsuri de aplicare eficace a dreptului </w:t>
            </w:r>
            <w:r w:rsidRPr="00B71360">
              <w:rPr>
                <w:sz w:val="20"/>
                <w:szCs w:val="20"/>
              </w:rPr>
              <w:t>Uniunii din domeniul achizițiilor publice în ceea ce privește fondurile ESI.</w:t>
            </w:r>
          </w:p>
        </w:tc>
        <w:tc>
          <w:tcPr>
            <w:tcW w:w="952" w:type="pct"/>
          </w:tcPr>
          <w:p w:rsidR="00026BEA" w:rsidRPr="00B71360" w:rsidRDefault="005B6CE5" w:rsidP="00017B5F">
            <w:pPr>
              <w:rPr>
                <w:sz w:val="20"/>
                <w:szCs w:val="20"/>
              </w:rPr>
            </w:pPr>
            <w:r>
              <w:rPr>
                <w:sz w:val="20"/>
                <w:szCs w:val="20"/>
              </w:rPr>
              <w:t>3</w:t>
            </w:r>
            <w:r>
              <w:rPr>
                <w:sz w:val="20"/>
                <w:szCs w:val="20"/>
              </w:rPr>
              <w:t xml:space="preserve"> - </w:t>
            </w:r>
            <w:r w:rsidRPr="00B71360">
              <w:rPr>
                <w:sz w:val="20"/>
                <w:szCs w:val="20"/>
              </w:rPr>
              <w:t>Modalitățile de formare și de difuzare a informațiilor pentru personalul implicat în implementarea fondurilor ESI.</w:t>
            </w:r>
          </w:p>
        </w:tc>
        <w:tc>
          <w:tcPr>
            <w:tcW w:w="1664" w:type="pct"/>
            <w:shd w:val="clear" w:color="auto" w:fill="auto"/>
          </w:tcPr>
          <w:p w:rsidR="00026BEA" w:rsidRPr="00B71360" w:rsidRDefault="005B6CE5" w:rsidP="00017B5F">
            <w:pPr>
              <w:rPr>
                <w:sz w:val="20"/>
                <w:szCs w:val="20"/>
              </w:rPr>
            </w:pPr>
            <w:r w:rsidRPr="00B71360">
              <w:rPr>
                <w:sz w:val="20"/>
                <w:szCs w:val="20"/>
              </w:rPr>
              <w:t>Planul de actiuni se poate vedea in anexa POR.</w:t>
            </w:r>
          </w:p>
        </w:tc>
        <w:tc>
          <w:tcPr>
            <w:tcW w:w="476" w:type="pct"/>
            <w:shd w:val="clear" w:color="auto" w:fill="auto"/>
          </w:tcPr>
          <w:p w:rsidR="00026BEA" w:rsidRPr="00B71360" w:rsidRDefault="005B6CE5" w:rsidP="00017B5F">
            <w:pPr>
              <w:jc w:val="center"/>
              <w:rPr>
                <w:sz w:val="20"/>
                <w:szCs w:val="20"/>
              </w:rPr>
            </w:pPr>
            <w:r w:rsidRPr="00B71360">
              <w:rPr>
                <w:sz w:val="20"/>
                <w:szCs w:val="20"/>
              </w:rPr>
              <w:t>31.12.2016</w:t>
            </w:r>
          </w:p>
        </w:tc>
        <w:tc>
          <w:tcPr>
            <w:tcW w:w="862" w:type="pct"/>
          </w:tcPr>
          <w:p w:rsidR="00026BEA" w:rsidRPr="00B71360" w:rsidRDefault="005B6CE5" w:rsidP="00017B5F">
            <w:pPr>
              <w:rPr>
                <w:sz w:val="20"/>
                <w:szCs w:val="20"/>
              </w:rPr>
            </w:pPr>
            <w:r w:rsidRPr="00B71360">
              <w:rPr>
                <w:sz w:val="20"/>
                <w:szCs w:val="20"/>
              </w:rPr>
              <w:t>Co</w:t>
            </w:r>
            <w:r w:rsidRPr="00B71360">
              <w:rPr>
                <w:sz w:val="20"/>
                <w:szCs w:val="20"/>
              </w:rPr>
              <w:t>nform anexei POR.</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5B6CE5" w:rsidP="00017B5F">
            <w:pPr>
              <w:rPr>
                <w:sz w:val="20"/>
                <w:szCs w:val="20"/>
              </w:rPr>
            </w:pPr>
            <w:r>
              <w:rPr>
                <w:sz w:val="20"/>
                <w:szCs w:val="20"/>
              </w:rPr>
              <w:t>4</w:t>
            </w:r>
            <w:r>
              <w:rPr>
                <w:sz w:val="20"/>
                <w:szCs w:val="20"/>
              </w:rPr>
              <w:t xml:space="preserve"> - </w:t>
            </w:r>
            <w:r w:rsidRPr="00B71360">
              <w:rPr>
                <w:sz w:val="20"/>
                <w:szCs w:val="20"/>
              </w:rPr>
              <w:t xml:space="preserve">Măsuri de asigurare a capacității administrative de punere în aplicare și aplicare a normelor </w:t>
            </w:r>
            <w:r w:rsidRPr="00B71360">
              <w:rPr>
                <w:sz w:val="20"/>
                <w:szCs w:val="20"/>
              </w:rPr>
              <w:t>Uniunii din domeniul achizițiilor publice.</w:t>
            </w:r>
          </w:p>
        </w:tc>
        <w:tc>
          <w:tcPr>
            <w:tcW w:w="1664" w:type="pct"/>
            <w:shd w:val="clear" w:color="auto" w:fill="auto"/>
          </w:tcPr>
          <w:p w:rsidR="00026BEA" w:rsidRPr="00B71360" w:rsidRDefault="005B6CE5" w:rsidP="00017B5F">
            <w:pPr>
              <w:rPr>
                <w:sz w:val="20"/>
                <w:szCs w:val="20"/>
              </w:rPr>
            </w:pPr>
            <w:r w:rsidRPr="00B71360">
              <w:rPr>
                <w:sz w:val="20"/>
                <w:szCs w:val="20"/>
              </w:rPr>
              <w:t>Planul de actiuni se poate vedea in anexa POR.</w:t>
            </w:r>
          </w:p>
        </w:tc>
        <w:tc>
          <w:tcPr>
            <w:tcW w:w="476" w:type="pct"/>
            <w:shd w:val="clear" w:color="auto" w:fill="auto"/>
          </w:tcPr>
          <w:p w:rsidR="00026BEA" w:rsidRPr="00B71360" w:rsidRDefault="005B6CE5" w:rsidP="00017B5F">
            <w:pPr>
              <w:jc w:val="center"/>
              <w:rPr>
                <w:sz w:val="20"/>
                <w:szCs w:val="20"/>
              </w:rPr>
            </w:pPr>
            <w:r w:rsidRPr="00B71360">
              <w:rPr>
                <w:sz w:val="20"/>
                <w:szCs w:val="20"/>
              </w:rPr>
              <w:t>31.12.2016</w:t>
            </w:r>
          </w:p>
        </w:tc>
        <w:tc>
          <w:tcPr>
            <w:tcW w:w="862" w:type="pct"/>
          </w:tcPr>
          <w:p w:rsidR="00026BEA" w:rsidRPr="00B71360" w:rsidRDefault="005B6CE5" w:rsidP="00017B5F">
            <w:pPr>
              <w:rPr>
                <w:sz w:val="20"/>
                <w:szCs w:val="20"/>
              </w:rPr>
            </w:pPr>
            <w:r w:rsidRPr="00B71360">
              <w:rPr>
                <w:sz w:val="20"/>
                <w:szCs w:val="20"/>
              </w:rPr>
              <w:t>Conform anexei POR.</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G.5 </w:t>
            </w:r>
            <w:r>
              <w:rPr>
                <w:sz w:val="20"/>
                <w:szCs w:val="20"/>
              </w:rPr>
              <w:t xml:space="preserve">- </w:t>
            </w:r>
            <w:r w:rsidRPr="00B71360">
              <w:rPr>
                <w:sz w:val="20"/>
                <w:szCs w:val="20"/>
              </w:rPr>
              <w:t>Existența unor măsuri de aplicare eficace a normelor Uniunii din domeniul ajutoarelor de stat în ceea ce privește fondurile ESI.</w:t>
            </w:r>
          </w:p>
        </w:tc>
        <w:tc>
          <w:tcPr>
            <w:tcW w:w="952" w:type="pct"/>
          </w:tcPr>
          <w:p w:rsidR="00026BEA" w:rsidRPr="00B71360" w:rsidRDefault="005B6CE5" w:rsidP="00017B5F">
            <w:pPr>
              <w:rPr>
                <w:sz w:val="20"/>
                <w:szCs w:val="20"/>
              </w:rPr>
            </w:pPr>
            <w:r>
              <w:rPr>
                <w:sz w:val="20"/>
                <w:szCs w:val="20"/>
              </w:rPr>
              <w:t>1</w:t>
            </w:r>
            <w:r>
              <w:rPr>
                <w:sz w:val="20"/>
                <w:szCs w:val="20"/>
              </w:rPr>
              <w:t xml:space="preserve"> - </w:t>
            </w:r>
            <w:r w:rsidRPr="00B71360">
              <w:rPr>
                <w:sz w:val="20"/>
                <w:szCs w:val="20"/>
              </w:rPr>
              <w:t>Măsuri referitoare la aplicarea eficace a normelor Uniunii privind ajutoarele de stat.</w:t>
            </w:r>
          </w:p>
        </w:tc>
        <w:tc>
          <w:tcPr>
            <w:tcW w:w="1664" w:type="pct"/>
            <w:shd w:val="clear" w:color="auto" w:fill="auto"/>
          </w:tcPr>
          <w:p w:rsidR="00026BEA" w:rsidRPr="00B71360" w:rsidRDefault="005B6CE5" w:rsidP="00017B5F">
            <w:pPr>
              <w:rPr>
                <w:sz w:val="20"/>
                <w:szCs w:val="20"/>
              </w:rPr>
            </w:pPr>
            <w:r w:rsidRPr="00B71360">
              <w:rPr>
                <w:sz w:val="20"/>
                <w:szCs w:val="20"/>
              </w:rPr>
              <w:t>Elaborarea  unei baze de date care permite verificarea ex ante a eligibilităţii beneficiarilor pentru acordarea ajutoarelor de stat/ajutoarelor de minimis, constând</w:t>
            </w:r>
            <w:r w:rsidRPr="00B71360">
              <w:rPr>
                <w:sz w:val="20"/>
                <w:szCs w:val="20"/>
              </w:rPr>
              <w:t xml:space="preserve"> în:</w:t>
            </w:r>
          </w:p>
          <w:p w:rsidR="00026BEA" w:rsidRPr="00B71360" w:rsidRDefault="005B6CE5" w:rsidP="00017B5F">
            <w:pPr>
              <w:rPr>
                <w:sz w:val="20"/>
                <w:szCs w:val="20"/>
              </w:rPr>
            </w:pPr>
            <w:r w:rsidRPr="00B71360">
              <w:rPr>
                <w:sz w:val="20"/>
                <w:szCs w:val="20"/>
              </w:rPr>
              <w:t>-</w:t>
            </w:r>
            <w:r w:rsidRPr="00B71360">
              <w:rPr>
                <w:sz w:val="20"/>
                <w:szCs w:val="20"/>
              </w:rPr>
              <w:tab/>
              <w:t>Încheiere Protocol de cooperare între Consiliul Concurenței, Ministerul Fondurilor Europene și Serviciul de Telecomunicații Speciale pentru crearea, utilizarea și dezvoltarea/modificarea ulterioară a bazei de date (inclusiv modificarea legislaţiei n</w:t>
            </w:r>
            <w:r w:rsidRPr="00B71360">
              <w:rPr>
                <w:sz w:val="20"/>
                <w:szCs w:val="20"/>
              </w:rPr>
              <w:t xml:space="preserve">aţionale privind ajutorul de stat). </w:t>
            </w:r>
          </w:p>
          <w:p w:rsidR="00026BEA" w:rsidRPr="00B71360" w:rsidRDefault="005B6CE5" w:rsidP="00017B5F">
            <w:pPr>
              <w:rPr>
                <w:sz w:val="20"/>
                <w:szCs w:val="20"/>
              </w:rPr>
            </w:pPr>
            <w:r w:rsidRPr="00B71360">
              <w:rPr>
                <w:sz w:val="20"/>
                <w:szCs w:val="20"/>
              </w:rPr>
              <w:t>-</w:t>
            </w:r>
            <w:r w:rsidRPr="00B71360">
              <w:rPr>
                <w:sz w:val="20"/>
                <w:szCs w:val="20"/>
              </w:rPr>
              <w:tab/>
              <w:t>Procedura de achiziție de echipament și licențe informatice</w:t>
            </w:r>
          </w:p>
          <w:p w:rsidR="00026BEA" w:rsidRPr="00B71360" w:rsidRDefault="005B6CE5" w:rsidP="00017B5F">
            <w:pPr>
              <w:rPr>
                <w:sz w:val="20"/>
                <w:szCs w:val="20"/>
              </w:rPr>
            </w:pPr>
            <w:r w:rsidRPr="00B71360">
              <w:rPr>
                <w:sz w:val="20"/>
                <w:szCs w:val="20"/>
              </w:rPr>
              <w:t>-</w:t>
            </w:r>
            <w:r w:rsidRPr="00B71360">
              <w:rPr>
                <w:sz w:val="20"/>
                <w:szCs w:val="20"/>
              </w:rPr>
              <w:tab/>
              <w:t>Achiziționarea echipamentului.</w:t>
            </w:r>
          </w:p>
          <w:p w:rsidR="00026BEA" w:rsidRPr="00B71360" w:rsidRDefault="005B6CE5" w:rsidP="00017B5F">
            <w:pPr>
              <w:rPr>
                <w:sz w:val="20"/>
                <w:szCs w:val="20"/>
              </w:rPr>
            </w:pPr>
            <w:r w:rsidRPr="00B71360">
              <w:rPr>
                <w:sz w:val="20"/>
                <w:szCs w:val="20"/>
              </w:rPr>
              <w:t>-</w:t>
            </w:r>
            <w:r w:rsidRPr="00B71360">
              <w:rPr>
                <w:sz w:val="20"/>
                <w:szCs w:val="20"/>
              </w:rPr>
              <w:tab/>
              <w:t>Încărcarea datelor din SMIS ca parte a etapei de testare</w:t>
            </w:r>
          </w:p>
          <w:p w:rsidR="00026BEA" w:rsidRPr="00B71360" w:rsidRDefault="005B6CE5" w:rsidP="00017B5F">
            <w:pPr>
              <w:rPr>
                <w:sz w:val="20"/>
                <w:szCs w:val="20"/>
              </w:rPr>
            </w:pPr>
            <w:r w:rsidRPr="00B71360">
              <w:rPr>
                <w:sz w:val="20"/>
                <w:szCs w:val="20"/>
              </w:rPr>
              <w:t>-</w:t>
            </w:r>
            <w:r w:rsidRPr="00B71360">
              <w:rPr>
                <w:sz w:val="20"/>
                <w:szCs w:val="20"/>
              </w:rPr>
              <w:tab/>
              <w:t>Actualizarea bazei de date în timp real (inclusiv importul de d</w:t>
            </w:r>
            <w:r w:rsidRPr="00B71360">
              <w:rPr>
                <w:sz w:val="20"/>
                <w:szCs w:val="20"/>
              </w:rPr>
              <w:t>ate din SMIS în timp real).</w:t>
            </w:r>
          </w:p>
          <w:p w:rsidR="00026BEA" w:rsidRPr="00B71360" w:rsidRDefault="005B6CE5" w:rsidP="00017B5F">
            <w:pPr>
              <w:rPr>
                <w:sz w:val="20"/>
                <w:szCs w:val="20"/>
              </w:rPr>
            </w:pPr>
            <w:r w:rsidRPr="00B71360">
              <w:rPr>
                <w:sz w:val="20"/>
                <w:szCs w:val="20"/>
              </w:rPr>
              <w:t>-</w:t>
            </w:r>
            <w:r w:rsidRPr="00B71360">
              <w:rPr>
                <w:sz w:val="20"/>
                <w:szCs w:val="20"/>
              </w:rPr>
              <w:tab/>
              <w:t>Modificarea legislației naționale privind ajutorul de stat pentru a introduce obligația ca inițiatorii/concedenții ajutorului de stat să folosească baza de date.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lastRenderedPageBreak/>
              <w:t>31.12.2015</w:t>
            </w:r>
          </w:p>
        </w:tc>
        <w:tc>
          <w:tcPr>
            <w:tcW w:w="862" w:type="pct"/>
          </w:tcPr>
          <w:p w:rsidR="00026BEA" w:rsidRPr="00B71360" w:rsidRDefault="005B6CE5" w:rsidP="00017B5F">
            <w:pPr>
              <w:rPr>
                <w:sz w:val="20"/>
                <w:szCs w:val="20"/>
              </w:rPr>
            </w:pPr>
            <w:r w:rsidRPr="00B71360">
              <w:rPr>
                <w:sz w:val="20"/>
                <w:szCs w:val="20"/>
              </w:rPr>
              <w:t>Consiliul Concurenței</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G.6 </w:t>
            </w:r>
            <w:r>
              <w:rPr>
                <w:sz w:val="20"/>
                <w:szCs w:val="20"/>
              </w:rPr>
              <w:t xml:space="preserve">- </w:t>
            </w:r>
            <w:r w:rsidRPr="00B71360">
              <w:rPr>
                <w:sz w:val="20"/>
                <w:szCs w:val="20"/>
              </w:rPr>
              <w:t xml:space="preserve">Existența unor măsuri </w:t>
            </w:r>
            <w:r w:rsidRPr="00B71360">
              <w:rPr>
                <w:sz w:val="20"/>
                <w:szCs w:val="20"/>
              </w:rPr>
              <w:t>de aplicare eficace a legislației Uniunii din domeniul mediului referitoare la EIA și SEA.</w:t>
            </w:r>
          </w:p>
        </w:tc>
        <w:tc>
          <w:tcPr>
            <w:tcW w:w="952" w:type="pct"/>
          </w:tcPr>
          <w:p w:rsidR="00026BEA" w:rsidRPr="00B71360" w:rsidRDefault="005B6CE5" w:rsidP="00017B5F">
            <w:pPr>
              <w:rPr>
                <w:sz w:val="20"/>
                <w:szCs w:val="20"/>
              </w:rPr>
            </w:pPr>
            <w:r>
              <w:rPr>
                <w:sz w:val="20"/>
                <w:szCs w:val="20"/>
              </w:rPr>
              <w:t>2</w:t>
            </w:r>
            <w:r>
              <w:rPr>
                <w:sz w:val="20"/>
                <w:szCs w:val="20"/>
              </w:rPr>
              <w:t xml:space="preserve"> - </w:t>
            </w:r>
            <w:r w:rsidRPr="00B71360">
              <w:rPr>
                <w:sz w:val="20"/>
                <w:szCs w:val="20"/>
              </w:rPr>
              <w:t>Măsuri de formare profesională și difuzare de informații pentru personalul care participă la punerea în aplicare a directivelor privind EIA și SEA.</w:t>
            </w:r>
          </w:p>
        </w:tc>
        <w:tc>
          <w:tcPr>
            <w:tcW w:w="1664" w:type="pct"/>
            <w:shd w:val="clear" w:color="auto" w:fill="auto"/>
          </w:tcPr>
          <w:p w:rsidR="00026BEA" w:rsidRPr="00B71360" w:rsidRDefault="005B6CE5" w:rsidP="00017B5F">
            <w:pPr>
              <w:rPr>
                <w:sz w:val="20"/>
                <w:szCs w:val="20"/>
              </w:rPr>
            </w:pPr>
            <w:r w:rsidRPr="00B71360">
              <w:rPr>
                <w:sz w:val="20"/>
                <w:szCs w:val="20"/>
              </w:rPr>
              <w:t>Identificarea</w:t>
            </w:r>
            <w:r w:rsidRPr="00B71360">
              <w:rPr>
                <w:sz w:val="20"/>
                <w:szCs w:val="20"/>
              </w:rPr>
              <w:t xml:space="preserve"> necesității existenței unor noi ghiduri și instrumente metodologice similare, pentru proiectele care nu sunt acoperite prin ghidurile JASPERS.</w:t>
            </w:r>
          </w:p>
        </w:tc>
        <w:tc>
          <w:tcPr>
            <w:tcW w:w="476" w:type="pct"/>
            <w:shd w:val="clear" w:color="auto" w:fill="auto"/>
          </w:tcPr>
          <w:p w:rsidR="00026BEA" w:rsidRPr="00B71360" w:rsidRDefault="005B6CE5" w:rsidP="00017B5F">
            <w:pPr>
              <w:jc w:val="center"/>
              <w:rPr>
                <w:sz w:val="20"/>
                <w:szCs w:val="20"/>
              </w:rPr>
            </w:pPr>
            <w:r w:rsidRPr="00B71360">
              <w:rPr>
                <w:sz w:val="20"/>
                <w:szCs w:val="20"/>
              </w:rPr>
              <w:t>30.11.2016</w:t>
            </w:r>
          </w:p>
        </w:tc>
        <w:tc>
          <w:tcPr>
            <w:tcW w:w="862" w:type="pct"/>
          </w:tcPr>
          <w:p w:rsidR="00026BEA" w:rsidRPr="00B71360" w:rsidRDefault="005B6CE5" w:rsidP="00017B5F">
            <w:pPr>
              <w:rPr>
                <w:sz w:val="20"/>
                <w:szCs w:val="20"/>
              </w:rPr>
            </w:pPr>
            <w:r w:rsidRPr="00B71360">
              <w:rPr>
                <w:sz w:val="20"/>
                <w:szCs w:val="20"/>
              </w:rPr>
              <w:t>Ministrul Mediului, Apelor și Pădurilor</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G.6 </w:t>
            </w:r>
            <w:r>
              <w:rPr>
                <w:sz w:val="20"/>
                <w:szCs w:val="20"/>
              </w:rPr>
              <w:t xml:space="preserve">- </w:t>
            </w:r>
            <w:r w:rsidRPr="00B71360">
              <w:rPr>
                <w:sz w:val="20"/>
                <w:szCs w:val="20"/>
              </w:rPr>
              <w:t>Existența unor măsuri de aplicare eficace a legislație</w:t>
            </w:r>
            <w:r w:rsidRPr="00B71360">
              <w:rPr>
                <w:sz w:val="20"/>
                <w:szCs w:val="20"/>
              </w:rPr>
              <w:t>i Uniunii din domeniul mediului referitoare la EIA și SEA.</w:t>
            </w:r>
          </w:p>
        </w:tc>
        <w:tc>
          <w:tcPr>
            <w:tcW w:w="952" w:type="pct"/>
          </w:tcPr>
          <w:p w:rsidR="00026BEA" w:rsidRPr="00B71360" w:rsidRDefault="005B6CE5" w:rsidP="00017B5F">
            <w:pPr>
              <w:rPr>
                <w:sz w:val="20"/>
                <w:szCs w:val="20"/>
              </w:rPr>
            </w:pPr>
            <w:r>
              <w:rPr>
                <w:sz w:val="20"/>
                <w:szCs w:val="20"/>
              </w:rPr>
              <w:t>2</w:t>
            </w:r>
            <w:r>
              <w:rPr>
                <w:sz w:val="20"/>
                <w:szCs w:val="20"/>
              </w:rPr>
              <w:t xml:space="preserve"> - </w:t>
            </w:r>
            <w:r w:rsidRPr="00B71360">
              <w:rPr>
                <w:sz w:val="20"/>
                <w:szCs w:val="20"/>
              </w:rPr>
              <w:t>Măsuri de formare profesională și difuzare de informații pentru personalul care participă la punerea în aplicare a directivelor privind EIA și SEA.</w:t>
            </w:r>
          </w:p>
        </w:tc>
        <w:tc>
          <w:tcPr>
            <w:tcW w:w="1664" w:type="pct"/>
            <w:shd w:val="clear" w:color="auto" w:fill="auto"/>
          </w:tcPr>
          <w:p w:rsidR="00026BEA" w:rsidRPr="00B71360" w:rsidRDefault="005B6CE5" w:rsidP="00017B5F">
            <w:pPr>
              <w:rPr>
                <w:sz w:val="20"/>
                <w:szCs w:val="20"/>
              </w:rPr>
            </w:pPr>
            <w:r w:rsidRPr="00B71360">
              <w:rPr>
                <w:sz w:val="20"/>
                <w:szCs w:val="20"/>
              </w:rPr>
              <w:t xml:space="preserve">Pentru perioada 2014-2020 formarea </w:t>
            </w:r>
            <w:r w:rsidRPr="00B71360">
              <w:rPr>
                <w:sz w:val="20"/>
                <w:szCs w:val="20"/>
              </w:rPr>
              <w:t>autorităților competente și implicate în punerea în aplicare a Directivelor EIM/ESM la toate nivelurile relevante va fi realizată pe baza strategiei și planului elaborat prin asistența JASPERS.</w:t>
            </w:r>
          </w:p>
          <w:p w:rsidR="00026BEA" w:rsidRPr="00B71360" w:rsidRDefault="005B6CE5" w:rsidP="00017B5F">
            <w:pPr>
              <w:rPr>
                <w:sz w:val="20"/>
                <w:szCs w:val="20"/>
              </w:rPr>
            </w:pPr>
            <w:r w:rsidRPr="00B71360">
              <w:rPr>
                <w:sz w:val="20"/>
                <w:szCs w:val="20"/>
              </w:rPr>
              <w:t>Strategia și planul cuprind 2 cicluri:</w:t>
            </w:r>
          </w:p>
          <w:p w:rsidR="00026BEA" w:rsidRPr="00B71360" w:rsidRDefault="005B6CE5" w:rsidP="00017B5F">
            <w:pPr>
              <w:rPr>
                <w:sz w:val="20"/>
                <w:szCs w:val="20"/>
              </w:rPr>
            </w:pPr>
            <w:r w:rsidRPr="00B71360">
              <w:rPr>
                <w:sz w:val="20"/>
                <w:szCs w:val="20"/>
              </w:rPr>
              <w:t>-</w:t>
            </w:r>
            <w:r w:rsidRPr="00B71360">
              <w:rPr>
                <w:sz w:val="20"/>
                <w:szCs w:val="20"/>
              </w:rPr>
              <w:tab/>
              <w:t xml:space="preserve">Primul ciclu (2014 – </w:t>
            </w:r>
            <w:r w:rsidRPr="00B71360">
              <w:rPr>
                <w:sz w:val="20"/>
                <w:szCs w:val="20"/>
              </w:rPr>
              <w:t>2016) va fi organizat în două etape:</w:t>
            </w:r>
          </w:p>
          <w:p w:rsidR="00026BEA" w:rsidRPr="00B71360" w:rsidRDefault="005B6CE5" w:rsidP="00017B5F">
            <w:pPr>
              <w:rPr>
                <w:sz w:val="20"/>
                <w:szCs w:val="20"/>
              </w:rPr>
            </w:pPr>
            <w:r w:rsidRPr="00B71360">
              <w:rPr>
                <w:sz w:val="20"/>
                <w:szCs w:val="20"/>
              </w:rPr>
              <w:t>o</w:t>
            </w:r>
            <w:r w:rsidRPr="00B71360">
              <w:rPr>
                <w:sz w:val="20"/>
                <w:szCs w:val="20"/>
              </w:rPr>
              <w:tab/>
              <w:t>formare EIM: 15 sesiuni, 3 zile pentru fiecare sesiune;</w:t>
            </w:r>
          </w:p>
          <w:p w:rsidR="00026BEA" w:rsidRPr="00B71360" w:rsidRDefault="005B6CE5" w:rsidP="00017B5F">
            <w:pPr>
              <w:rPr>
                <w:sz w:val="20"/>
                <w:szCs w:val="20"/>
              </w:rPr>
            </w:pPr>
            <w:r w:rsidRPr="00B71360">
              <w:rPr>
                <w:sz w:val="20"/>
                <w:szCs w:val="20"/>
              </w:rPr>
              <w:t>o</w:t>
            </w:r>
            <w:r w:rsidRPr="00B71360">
              <w:rPr>
                <w:sz w:val="20"/>
                <w:szCs w:val="20"/>
              </w:rPr>
              <w:tab/>
              <w:t>formare ESM: 15 sesiuni, 3 zile pentru fiecare sesiune.</w:t>
            </w:r>
          </w:p>
          <w:p w:rsidR="00026BEA" w:rsidRPr="00B71360" w:rsidRDefault="005B6CE5" w:rsidP="00017B5F">
            <w:pPr>
              <w:rPr>
                <w:sz w:val="20"/>
                <w:szCs w:val="20"/>
              </w:rPr>
            </w:pPr>
            <w:r w:rsidRPr="00B71360">
              <w:rPr>
                <w:sz w:val="20"/>
                <w:szCs w:val="20"/>
              </w:rPr>
              <w:t>-</w:t>
            </w:r>
            <w:r w:rsidRPr="00B71360">
              <w:rPr>
                <w:sz w:val="20"/>
                <w:szCs w:val="20"/>
              </w:rPr>
              <w:tab/>
              <w:t>Punerea în aplicare a celei de-a doua etape din primul ciclu.</w:t>
            </w:r>
          </w:p>
        </w:tc>
        <w:tc>
          <w:tcPr>
            <w:tcW w:w="476" w:type="pct"/>
            <w:shd w:val="clear" w:color="auto" w:fill="auto"/>
          </w:tcPr>
          <w:p w:rsidR="00026BEA" w:rsidRPr="00B71360" w:rsidRDefault="005B6CE5" w:rsidP="00017B5F">
            <w:pPr>
              <w:jc w:val="center"/>
              <w:rPr>
                <w:sz w:val="20"/>
                <w:szCs w:val="20"/>
              </w:rPr>
            </w:pPr>
            <w:r w:rsidRPr="00B71360">
              <w:rPr>
                <w:sz w:val="20"/>
                <w:szCs w:val="20"/>
              </w:rPr>
              <w:t>30.11.2016</w:t>
            </w:r>
          </w:p>
        </w:tc>
        <w:tc>
          <w:tcPr>
            <w:tcW w:w="862" w:type="pct"/>
          </w:tcPr>
          <w:p w:rsidR="00026BEA" w:rsidRPr="00B71360" w:rsidRDefault="005B6CE5" w:rsidP="00017B5F">
            <w:pPr>
              <w:rPr>
                <w:sz w:val="20"/>
                <w:szCs w:val="20"/>
              </w:rPr>
            </w:pPr>
            <w:r w:rsidRPr="00B71360">
              <w:rPr>
                <w:sz w:val="20"/>
                <w:szCs w:val="20"/>
              </w:rPr>
              <w:t>Ministrul Mediului, Apelor ș</w:t>
            </w:r>
            <w:r w:rsidRPr="00B71360">
              <w:rPr>
                <w:sz w:val="20"/>
                <w:szCs w:val="20"/>
              </w:rPr>
              <w:t>i Pădurilor</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w:t>
            </w:r>
            <w:r w:rsidRPr="00B71360">
              <w:rPr>
                <w:sz w:val="20"/>
                <w:szCs w:val="20"/>
              </w:rPr>
              <w:t xml:space="preserve"> la obținerea rezultatelor dorite, monitorizarea progreselor </w:t>
            </w:r>
            <w:r w:rsidRPr="00B71360">
              <w:rPr>
                <w:sz w:val="20"/>
                <w:szCs w:val="20"/>
              </w:rPr>
              <w:lastRenderedPageBreak/>
              <w:t>înregistrate în obținerea rezultatelor și efectuarea evaluării impactului.</w:t>
            </w:r>
          </w:p>
        </w:tc>
        <w:tc>
          <w:tcPr>
            <w:tcW w:w="952" w:type="pct"/>
          </w:tcPr>
          <w:p w:rsidR="00026BEA" w:rsidRPr="00B71360" w:rsidRDefault="005B6CE5" w:rsidP="00017B5F">
            <w:pPr>
              <w:rPr>
                <w:sz w:val="20"/>
                <w:szCs w:val="20"/>
              </w:rPr>
            </w:pPr>
            <w:r>
              <w:rPr>
                <w:sz w:val="20"/>
                <w:szCs w:val="20"/>
              </w:rPr>
              <w:lastRenderedPageBreak/>
              <w:t>1</w:t>
            </w:r>
            <w:r>
              <w:rPr>
                <w:sz w:val="20"/>
                <w:szCs w:val="20"/>
              </w:rPr>
              <w:t xml:space="preserve"> - </w:t>
            </w:r>
            <w:r w:rsidRPr="00B71360">
              <w:rPr>
                <w:sz w:val="20"/>
                <w:szCs w:val="20"/>
              </w:rPr>
              <w:t xml:space="preserve">Existența unor măsuri privind colectarea și agregarea rapidă a datelor statistice, cu următoarele elemente: </w:t>
            </w:r>
            <w:r w:rsidRPr="00B71360">
              <w:rPr>
                <w:sz w:val="20"/>
                <w:szCs w:val="20"/>
              </w:rPr>
              <w:t>identificarea surselor și mecanismelor de asigurare a validării statistice.</w:t>
            </w:r>
          </w:p>
        </w:tc>
        <w:tc>
          <w:tcPr>
            <w:tcW w:w="1664" w:type="pct"/>
            <w:shd w:val="clear" w:color="auto" w:fill="auto"/>
          </w:tcPr>
          <w:p w:rsidR="00026BEA" w:rsidRPr="00B71360" w:rsidRDefault="005B6CE5" w:rsidP="00017B5F">
            <w:pPr>
              <w:rPr>
                <w:sz w:val="20"/>
                <w:szCs w:val="20"/>
              </w:rPr>
            </w:pPr>
            <w:r w:rsidRPr="00B71360">
              <w:rPr>
                <w:sz w:val="20"/>
                <w:szCs w:val="20"/>
              </w:rPr>
              <w:t xml:space="preserve">1.Elaborarea și aprobarea procedurilor de monitorizare (incusiv indicatorii financiari și fizici ai POR), care vor conține informații privind organismele responsabile pentru </w:t>
            </w:r>
            <w:r w:rsidRPr="00B71360">
              <w:rPr>
                <w:sz w:val="20"/>
                <w:szCs w:val="20"/>
              </w:rPr>
              <w:t>colectarea datelor (inclusiv microdate), resursele umane dedicate, termenele de colectare a datelor, conținutul datelor și modalitățile de procesare a acestora.</w:t>
            </w:r>
          </w:p>
          <w:p w:rsidR="00026BEA" w:rsidRPr="00B71360" w:rsidRDefault="005B6CE5" w:rsidP="00017B5F">
            <w:pPr>
              <w:rPr>
                <w:sz w:val="20"/>
                <w:szCs w:val="20"/>
              </w:rPr>
            </w:pPr>
            <w:r w:rsidRPr="00B71360">
              <w:rPr>
                <w:sz w:val="20"/>
                <w:szCs w:val="20"/>
              </w:rPr>
              <w:t>2. Adaptarea SMIS/MySMIS la cerințele Regulamentului Delegat (UE) nr. 480/2014.</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30.07.2015</w:t>
            </w:r>
          </w:p>
        </w:tc>
        <w:tc>
          <w:tcPr>
            <w:tcW w:w="862" w:type="pct"/>
          </w:tcPr>
          <w:p w:rsidR="00026BEA" w:rsidRPr="00B71360" w:rsidRDefault="005B6CE5" w:rsidP="00017B5F">
            <w:pPr>
              <w:rPr>
                <w:sz w:val="20"/>
                <w:szCs w:val="20"/>
              </w:rPr>
            </w:pPr>
            <w:r w:rsidRPr="00B71360">
              <w:rPr>
                <w:sz w:val="20"/>
                <w:szCs w:val="20"/>
              </w:rPr>
              <w:t>MDR</w:t>
            </w:r>
            <w:r w:rsidRPr="00B71360">
              <w:rPr>
                <w:sz w:val="20"/>
                <w:szCs w:val="20"/>
              </w:rPr>
              <w:t>AP/ AM POR</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sistem de indicatori de rezultat necesari pentru selectarea acțiunilor care contribuie în modul cel mai eficient </w:t>
            </w:r>
            <w:r w:rsidRPr="00B71360">
              <w:rPr>
                <w:sz w:val="20"/>
                <w:szCs w:val="20"/>
              </w:rPr>
              <w:t>la obținerea rezultatelor dorite, monitorizarea progreselor înregistrate în obținerea rezultatelor și efectuarea evaluării impactului.</w:t>
            </w:r>
          </w:p>
        </w:tc>
        <w:tc>
          <w:tcPr>
            <w:tcW w:w="952" w:type="pct"/>
          </w:tcPr>
          <w:p w:rsidR="00026BEA" w:rsidRPr="00B71360" w:rsidRDefault="005B6CE5" w:rsidP="00017B5F">
            <w:pPr>
              <w:rPr>
                <w:sz w:val="20"/>
                <w:szCs w:val="20"/>
              </w:rPr>
            </w:pPr>
            <w:r>
              <w:rPr>
                <w:sz w:val="20"/>
                <w:szCs w:val="20"/>
              </w:rPr>
              <w:t>2</w:t>
            </w:r>
            <w:r>
              <w:rPr>
                <w:sz w:val="20"/>
                <w:szCs w:val="20"/>
              </w:rPr>
              <w:t xml:space="preserve"> - </w:t>
            </w:r>
            <w:r w:rsidRPr="00B71360">
              <w:rPr>
                <w:sz w:val="20"/>
                <w:szCs w:val="20"/>
              </w:rPr>
              <w:t>Existența unor măsuri privind colectarea și agregarea rapidă a datelor statistice, cu următoarele elemente: măsuri de</w:t>
            </w:r>
            <w:r w:rsidRPr="00B71360">
              <w:rPr>
                <w:sz w:val="20"/>
                <w:szCs w:val="20"/>
              </w:rPr>
              <w:t xml:space="preserve"> publicare și de disponibilitate publică a datelor agregate.</w:t>
            </w:r>
          </w:p>
        </w:tc>
        <w:tc>
          <w:tcPr>
            <w:tcW w:w="1664" w:type="pct"/>
            <w:shd w:val="clear" w:color="auto" w:fill="auto"/>
          </w:tcPr>
          <w:p w:rsidR="00026BEA" w:rsidRPr="00B71360" w:rsidRDefault="005B6CE5" w:rsidP="00017B5F">
            <w:pPr>
              <w:rPr>
                <w:sz w:val="20"/>
                <w:szCs w:val="20"/>
              </w:rPr>
            </w:pPr>
            <w:r w:rsidRPr="00B71360">
              <w:rPr>
                <w:sz w:val="20"/>
                <w:szCs w:val="20"/>
              </w:rPr>
              <w:t>Elaborarea și aprobarea în CM a Strategiei de Comunicare, care va include măsurile pentru publicarea și punerea la dispoziția publicului a datelor agregate.</w:t>
            </w:r>
          </w:p>
        </w:tc>
        <w:tc>
          <w:tcPr>
            <w:tcW w:w="476" w:type="pct"/>
            <w:shd w:val="clear" w:color="auto" w:fill="auto"/>
          </w:tcPr>
          <w:p w:rsidR="00026BEA" w:rsidRPr="00B71360" w:rsidRDefault="005B6CE5" w:rsidP="00017B5F">
            <w:pPr>
              <w:jc w:val="center"/>
              <w:rPr>
                <w:sz w:val="20"/>
                <w:szCs w:val="20"/>
              </w:rPr>
            </w:pPr>
            <w:r w:rsidRPr="00B71360">
              <w:rPr>
                <w:sz w:val="20"/>
                <w:szCs w:val="20"/>
              </w:rPr>
              <w:t>30.07.2015</w:t>
            </w:r>
          </w:p>
        </w:tc>
        <w:tc>
          <w:tcPr>
            <w:tcW w:w="862" w:type="pct"/>
          </w:tcPr>
          <w:p w:rsidR="00026BEA" w:rsidRPr="00B71360" w:rsidRDefault="005B6CE5" w:rsidP="00017B5F">
            <w:pPr>
              <w:rPr>
                <w:sz w:val="20"/>
                <w:szCs w:val="20"/>
              </w:rPr>
            </w:pPr>
            <w:r w:rsidRPr="00B71360">
              <w:rPr>
                <w:sz w:val="20"/>
                <w:szCs w:val="20"/>
              </w:rPr>
              <w:t>MDRAP/ AMPOR</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w:t>
            </w:r>
            <w:r w:rsidRPr="00B71360">
              <w:rPr>
                <w:sz w:val="20"/>
                <w:szCs w:val="20"/>
              </w:rPr>
              <w:t>tatelor dorite, monitorizarea progreselor înregistrate în obținerea rezultatelor și efectuarea evaluării impactului.</w:t>
            </w:r>
          </w:p>
        </w:tc>
        <w:tc>
          <w:tcPr>
            <w:tcW w:w="952" w:type="pct"/>
          </w:tcPr>
          <w:p w:rsidR="00026BEA" w:rsidRPr="00B71360" w:rsidRDefault="005B6CE5" w:rsidP="00017B5F">
            <w:pPr>
              <w:rPr>
                <w:sz w:val="20"/>
                <w:szCs w:val="20"/>
              </w:rPr>
            </w:pPr>
            <w:r>
              <w:rPr>
                <w:sz w:val="20"/>
                <w:szCs w:val="20"/>
              </w:rPr>
              <w:t>4</w:t>
            </w:r>
            <w:r>
              <w:rPr>
                <w:sz w:val="20"/>
                <w:szCs w:val="20"/>
              </w:rPr>
              <w:t xml:space="preserve"> - </w:t>
            </w:r>
            <w:r w:rsidRPr="00B71360">
              <w:rPr>
                <w:sz w:val="20"/>
                <w:szCs w:val="20"/>
              </w:rPr>
              <w:t>Un sistem eficient de indicatori de rezultat care să includă: stabilirea de ținte pentru acești indicatori.</w:t>
            </w:r>
          </w:p>
        </w:tc>
        <w:tc>
          <w:tcPr>
            <w:tcW w:w="1664" w:type="pct"/>
            <w:shd w:val="clear" w:color="auto" w:fill="auto"/>
          </w:tcPr>
          <w:p w:rsidR="00026BEA" w:rsidRPr="00B71360" w:rsidRDefault="005B6CE5" w:rsidP="00017B5F">
            <w:pPr>
              <w:rPr>
                <w:sz w:val="20"/>
                <w:szCs w:val="20"/>
              </w:rPr>
            </w:pPr>
            <w:r w:rsidRPr="00B71360">
              <w:rPr>
                <w:sz w:val="20"/>
                <w:szCs w:val="20"/>
              </w:rPr>
              <w:t xml:space="preserve">Identificarea valorilor de </w:t>
            </w:r>
            <w:r w:rsidRPr="00B71360">
              <w:rPr>
                <w:sz w:val="20"/>
                <w:szCs w:val="20"/>
              </w:rPr>
              <w:t>bază lipsă, pe bază de dovezi, în special prin sondaje externalizate.</w:t>
            </w: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62" w:type="pct"/>
          </w:tcPr>
          <w:p w:rsidR="00026BEA" w:rsidRPr="00B71360" w:rsidRDefault="005B6CE5" w:rsidP="00017B5F">
            <w:pPr>
              <w:rPr>
                <w:sz w:val="20"/>
                <w:szCs w:val="20"/>
              </w:rPr>
            </w:pPr>
            <w:r w:rsidRPr="00B71360">
              <w:rPr>
                <w:sz w:val="20"/>
                <w:szCs w:val="20"/>
              </w:rPr>
              <w:t>MFE</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w:t>
            </w:r>
            <w:r w:rsidRPr="00B71360">
              <w:rPr>
                <w:sz w:val="20"/>
                <w:szCs w:val="20"/>
              </w:rPr>
              <w:t xml:space="preserve">ri pentru selectarea acțiunilor care contribuie în modul cel mai eficient la obținerea rezultatelor dorite, monitorizarea progreselor </w:t>
            </w:r>
            <w:r w:rsidRPr="00B71360">
              <w:rPr>
                <w:sz w:val="20"/>
                <w:szCs w:val="20"/>
              </w:rPr>
              <w:lastRenderedPageBreak/>
              <w:t>înregistrate în obținerea rezultatelor și efectuarea evaluării impactului.</w:t>
            </w:r>
          </w:p>
        </w:tc>
        <w:tc>
          <w:tcPr>
            <w:tcW w:w="952" w:type="pct"/>
          </w:tcPr>
          <w:p w:rsidR="00026BEA" w:rsidRPr="00B71360" w:rsidRDefault="005B6CE5" w:rsidP="00017B5F">
            <w:pPr>
              <w:rPr>
                <w:sz w:val="20"/>
                <w:szCs w:val="20"/>
              </w:rPr>
            </w:pPr>
            <w:r>
              <w:rPr>
                <w:sz w:val="20"/>
                <w:szCs w:val="20"/>
              </w:rPr>
              <w:lastRenderedPageBreak/>
              <w:t>5</w:t>
            </w:r>
            <w:r>
              <w:rPr>
                <w:sz w:val="20"/>
                <w:szCs w:val="20"/>
              </w:rPr>
              <w:t xml:space="preserve"> - </w:t>
            </w:r>
            <w:r w:rsidRPr="00B71360">
              <w:rPr>
                <w:sz w:val="20"/>
                <w:szCs w:val="20"/>
              </w:rPr>
              <w:t>Un sistem eficient de indicatori de rezulta</w:t>
            </w:r>
            <w:r w:rsidRPr="00B71360">
              <w:rPr>
                <w:sz w:val="20"/>
                <w:szCs w:val="20"/>
              </w:rPr>
              <w:t>t care să includă: robustețea și validarea statistică, claritatea interpretării normative, capacitatea de reacție la politică, colectarea în timp util a datelor.</w:t>
            </w:r>
          </w:p>
        </w:tc>
        <w:tc>
          <w:tcPr>
            <w:tcW w:w="1664" w:type="pct"/>
            <w:shd w:val="clear" w:color="auto" w:fill="auto"/>
          </w:tcPr>
          <w:p w:rsidR="00026BEA" w:rsidRPr="00B71360" w:rsidRDefault="005B6CE5" w:rsidP="00017B5F">
            <w:pPr>
              <w:rPr>
                <w:sz w:val="20"/>
                <w:szCs w:val="20"/>
              </w:rPr>
            </w:pPr>
            <w:r w:rsidRPr="00B71360">
              <w:rPr>
                <w:sz w:val="20"/>
                <w:szCs w:val="20"/>
              </w:rPr>
              <w:t xml:space="preserve">Elaborarea și aprobarea procedurilor de monitorizare (inclusiv privind indicatorii financiari </w:t>
            </w:r>
            <w:r w:rsidRPr="00B71360">
              <w:rPr>
                <w:sz w:val="20"/>
                <w:szCs w:val="20"/>
              </w:rPr>
              <w:t>și fizici ai POR), care vor conține informații privind organismele responsabile pentru colectarea datelor (inclusiv microdate), resursele umane dedicate, termenele de colectare a datelor, conținutul datelor și modalitățile de procesare a acestora.</w:t>
            </w:r>
          </w:p>
        </w:tc>
        <w:tc>
          <w:tcPr>
            <w:tcW w:w="476" w:type="pct"/>
            <w:shd w:val="clear" w:color="auto" w:fill="auto"/>
          </w:tcPr>
          <w:p w:rsidR="00026BEA" w:rsidRPr="00B71360" w:rsidRDefault="005B6CE5" w:rsidP="00017B5F">
            <w:pPr>
              <w:jc w:val="center"/>
              <w:rPr>
                <w:sz w:val="20"/>
                <w:szCs w:val="20"/>
              </w:rPr>
            </w:pPr>
            <w:r w:rsidRPr="00B71360">
              <w:rPr>
                <w:sz w:val="20"/>
                <w:szCs w:val="20"/>
              </w:rPr>
              <w:t>30.07.20</w:t>
            </w:r>
            <w:r w:rsidRPr="00B71360">
              <w:rPr>
                <w:sz w:val="20"/>
                <w:szCs w:val="20"/>
              </w:rPr>
              <w:t>15</w:t>
            </w:r>
          </w:p>
        </w:tc>
        <w:tc>
          <w:tcPr>
            <w:tcW w:w="862" w:type="pct"/>
          </w:tcPr>
          <w:p w:rsidR="00026BEA" w:rsidRPr="00B71360" w:rsidRDefault="005B6CE5" w:rsidP="00017B5F">
            <w:pPr>
              <w:rPr>
                <w:sz w:val="20"/>
                <w:szCs w:val="20"/>
              </w:rPr>
            </w:pPr>
            <w:r w:rsidRPr="00B71360">
              <w:rPr>
                <w:sz w:val="20"/>
                <w:szCs w:val="20"/>
              </w:rPr>
              <w:t>MDRAP/ AMPOR</w:t>
            </w:r>
          </w:p>
        </w:tc>
      </w:tr>
      <w:tr w:rsidR="00BE54EC" w:rsidTr="007429F0">
        <w:trPr>
          <w:trHeight w:val="493"/>
        </w:trPr>
        <w:tc>
          <w:tcPr>
            <w:tcW w:w="1047" w:type="pct"/>
            <w:shd w:val="clear" w:color="auto" w:fill="auto"/>
          </w:tcPr>
          <w:p w:rsidR="00026BEA" w:rsidRPr="00B71360" w:rsidRDefault="005B6CE5"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sistem de indicatori de rezultat necesari pentru selectarea acțiunilor care contribuie în modul cel mai </w:t>
            </w:r>
            <w:r w:rsidRPr="00B71360">
              <w:rPr>
                <w:sz w:val="20"/>
                <w:szCs w:val="20"/>
              </w:rPr>
              <w:t>eficient la obținerea rezultatelor dorite, monitorizarea progreselor înregistrate în obținerea rezultatelor și efectuarea evaluării impactului.</w:t>
            </w:r>
          </w:p>
        </w:tc>
        <w:tc>
          <w:tcPr>
            <w:tcW w:w="952" w:type="pct"/>
          </w:tcPr>
          <w:p w:rsidR="00026BEA" w:rsidRPr="00B71360" w:rsidRDefault="005B6CE5" w:rsidP="00017B5F">
            <w:pPr>
              <w:rPr>
                <w:sz w:val="20"/>
                <w:szCs w:val="20"/>
              </w:rPr>
            </w:pPr>
            <w:r>
              <w:rPr>
                <w:sz w:val="20"/>
                <w:szCs w:val="20"/>
              </w:rPr>
              <w:t>6</w:t>
            </w:r>
            <w:r>
              <w:rPr>
                <w:sz w:val="20"/>
                <w:szCs w:val="20"/>
              </w:rPr>
              <w:t xml:space="preserve"> - </w:t>
            </w:r>
            <w:r w:rsidRPr="00B71360">
              <w:rPr>
                <w:sz w:val="20"/>
                <w:szCs w:val="20"/>
              </w:rPr>
              <w:t>Proceduri pentru a se asigura că toate operațiunile finanțate prin program adoptă un sistem eficace de indic</w:t>
            </w:r>
            <w:r w:rsidRPr="00B71360">
              <w:rPr>
                <w:sz w:val="20"/>
                <w:szCs w:val="20"/>
              </w:rPr>
              <w:t>atori.</w:t>
            </w:r>
          </w:p>
        </w:tc>
        <w:tc>
          <w:tcPr>
            <w:tcW w:w="1664" w:type="pct"/>
            <w:shd w:val="clear" w:color="auto" w:fill="auto"/>
          </w:tcPr>
          <w:p w:rsidR="00026BEA" w:rsidRPr="00B71360" w:rsidRDefault="005B6CE5" w:rsidP="00017B5F">
            <w:pPr>
              <w:rPr>
                <w:sz w:val="20"/>
                <w:szCs w:val="20"/>
              </w:rPr>
            </w:pPr>
            <w:r w:rsidRPr="00B71360">
              <w:rPr>
                <w:sz w:val="20"/>
                <w:szCs w:val="20"/>
              </w:rPr>
              <w:t>1. Elaborarea și aprobarea procedurilor de monitorizare (inclusiv privind indicatorii financiari și fizici ai POR), care vor conține informații privind organismele responsabile pentru colectarea datelor, resursele umane dedicate, termenele de colect</w:t>
            </w:r>
            <w:r w:rsidRPr="00B71360">
              <w:rPr>
                <w:sz w:val="20"/>
                <w:szCs w:val="20"/>
              </w:rPr>
              <w:t>are a datelor, conținutul datelor și modalitățile de procesare a acestora.</w:t>
            </w:r>
          </w:p>
          <w:p w:rsidR="00026BEA" w:rsidRPr="00B71360" w:rsidRDefault="005B6CE5" w:rsidP="00017B5F">
            <w:pPr>
              <w:rPr>
                <w:sz w:val="20"/>
                <w:szCs w:val="20"/>
              </w:rPr>
            </w:pPr>
            <w:r w:rsidRPr="00B71360">
              <w:rPr>
                <w:sz w:val="20"/>
                <w:szCs w:val="20"/>
              </w:rPr>
              <w:t>2. Elaborarea și aprobarea în CM a Planului de Evaluare a Programului care va identifica datele necesare evaluărilor și realizarea ulterioară a aranjamentelor de colectare sau acces</w:t>
            </w:r>
            <w:r w:rsidRPr="00B71360">
              <w:rPr>
                <w:sz w:val="20"/>
                <w:szCs w:val="20"/>
              </w:rPr>
              <w:t>are a datelor necesare evaluărilor de impact, altele decât cele furnizate de sistemul de monitorizare.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30.07.2015</w:t>
            </w:r>
          </w:p>
        </w:tc>
        <w:tc>
          <w:tcPr>
            <w:tcW w:w="862" w:type="pct"/>
          </w:tcPr>
          <w:p w:rsidR="00026BEA" w:rsidRPr="00B71360" w:rsidRDefault="005B6CE5" w:rsidP="00017B5F">
            <w:pPr>
              <w:rPr>
                <w:sz w:val="20"/>
                <w:szCs w:val="20"/>
              </w:rPr>
            </w:pPr>
            <w:r w:rsidRPr="00B71360">
              <w:rPr>
                <w:sz w:val="20"/>
                <w:szCs w:val="20"/>
              </w:rPr>
              <w:t>MDRAP/ AMPOR</w:t>
            </w:r>
          </w:p>
        </w:tc>
      </w:tr>
    </w:tbl>
    <w:p w:rsidR="00026BEA" w:rsidRPr="00DC028E" w:rsidRDefault="005B6CE5" w:rsidP="00026BEA">
      <w:pPr>
        <w:rPr>
          <w:b/>
        </w:rPr>
      </w:pPr>
    </w:p>
    <w:p w:rsidR="00026BEA" w:rsidRDefault="005B6CE5" w:rsidP="00B43DD0">
      <w:pPr>
        <w:keepNext/>
        <w:rPr>
          <w:b/>
        </w:rPr>
      </w:pPr>
      <w:r>
        <w:rPr>
          <w:b/>
        </w:rPr>
        <w:t>Tabelul 26: Acțiunile pentru îndeplinirea condiționalităților ex-ante tematice aplicabile</w:t>
      </w:r>
      <w:r w:rsidRPr="00DC028E">
        <w:rPr>
          <w:b/>
        </w:rPr>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9"/>
        <w:gridCol w:w="2836"/>
        <w:gridCol w:w="4961"/>
        <w:gridCol w:w="1417"/>
        <w:gridCol w:w="2548"/>
      </w:tblGrid>
      <w:tr w:rsidR="00BE54EC" w:rsidTr="007429F0">
        <w:trPr>
          <w:trHeight w:val="493"/>
          <w:tblHeader/>
        </w:trPr>
        <w:tc>
          <w:tcPr>
            <w:tcW w:w="1048" w:type="pct"/>
            <w:shd w:val="clear" w:color="auto" w:fill="auto"/>
          </w:tcPr>
          <w:p w:rsidR="00026BEA" w:rsidRPr="00B71360" w:rsidRDefault="005B6CE5" w:rsidP="00017B5F">
            <w:pPr>
              <w:snapToGrid w:val="0"/>
              <w:jc w:val="center"/>
              <w:rPr>
                <w:b/>
                <w:color w:val="FF0000"/>
                <w:sz w:val="20"/>
                <w:szCs w:val="20"/>
              </w:rPr>
            </w:pPr>
            <w:r>
              <w:rPr>
                <w:b/>
                <w:sz w:val="20"/>
                <w:szCs w:val="20"/>
              </w:rPr>
              <w:t>Condiționalitate ex-ante tematică</w:t>
            </w:r>
          </w:p>
        </w:tc>
        <w:tc>
          <w:tcPr>
            <w:tcW w:w="953" w:type="pct"/>
          </w:tcPr>
          <w:p w:rsidR="00026BEA" w:rsidRPr="00B71360" w:rsidRDefault="005B6CE5" w:rsidP="00017B5F">
            <w:pPr>
              <w:snapToGrid w:val="0"/>
              <w:jc w:val="center"/>
              <w:rPr>
                <w:b/>
                <w:color w:val="FF0000"/>
                <w:sz w:val="20"/>
                <w:szCs w:val="20"/>
              </w:rPr>
            </w:pPr>
            <w:r w:rsidRPr="00B71360">
              <w:rPr>
                <w:b/>
                <w:sz w:val="20"/>
                <w:szCs w:val="20"/>
              </w:rPr>
              <w:t>Criteriile neîndeplinite</w:t>
            </w:r>
          </w:p>
        </w:tc>
        <w:tc>
          <w:tcPr>
            <w:tcW w:w="1667" w:type="pct"/>
            <w:shd w:val="clear" w:color="auto" w:fill="auto"/>
          </w:tcPr>
          <w:p w:rsidR="00026BEA" w:rsidRPr="00B71360" w:rsidRDefault="005B6CE5"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5B6CE5" w:rsidP="00017B5F">
            <w:pPr>
              <w:snapToGrid w:val="0"/>
              <w:jc w:val="center"/>
              <w:rPr>
                <w:b/>
                <w:color w:val="FF0000"/>
                <w:sz w:val="20"/>
                <w:szCs w:val="20"/>
              </w:rPr>
            </w:pPr>
            <w:r w:rsidRPr="00B71360">
              <w:rPr>
                <w:b/>
                <w:sz w:val="20"/>
                <w:szCs w:val="20"/>
              </w:rPr>
              <w:t>Termenul-limită (data)</w:t>
            </w:r>
          </w:p>
        </w:tc>
        <w:tc>
          <w:tcPr>
            <w:tcW w:w="856" w:type="pct"/>
          </w:tcPr>
          <w:p w:rsidR="00026BEA" w:rsidRPr="00B71360" w:rsidRDefault="005B6CE5" w:rsidP="00017B5F">
            <w:pPr>
              <w:snapToGrid w:val="0"/>
              <w:jc w:val="center"/>
              <w:rPr>
                <w:b/>
                <w:color w:val="FF0000"/>
                <w:sz w:val="20"/>
                <w:szCs w:val="20"/>
              </w:rPr>
            </w:pPr>
            <w:r w:rsidRPr="00B71360">
              <w:rPr>
                <w:b/>
                <w:sz w:val="20"/>
                <w:szCs w:val="20"/>
              </w:rPr>
              <w:t>Organisme responsabile</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T.01.1 </w:t>
            </w:r>
            <w:r>
              <w:rPr>
                <w:sz w:val="20"/>
                <w:szCs w:val="20"/>
              </w:rPr>
              <w:t xml:space="preserve">- </w:t>
            </w:r>
            <w:r w:rsidRPr="00B71360">
              <w:rPr>
                <w:sz w:val="20"/>
                <w:szCs w:val="20"/>
              </w:rPr>
              <w:t>Cercetare și inovare: Existența unei strategii naționale sau regionale de specializare inteligentă, în conformitate cu programul nați</w:t>
            </w:r>
            <w:r w:rsidRPr="00B71360">
              <w:rPr>
                <w:sz w:val="20"/>
                <w:szCs w:val="20"/>
              </w:rPr>
              <w:t>onal de reformă, care să echilibreze cheltuielile private cu cercetarea și inovarea și care să fie conformă cu caracteristicile sistemelor naționale sau regionale eficiente în domeniul cercetării și al inovării.</w:t>
            </w:r>
          </w:p>
        </w:tc>
        <w:tc>
          <w:tcPr>
            <w:tcW w:w="953" w:type="pct"/>
          </w:tcPr>
          <w:p w:rsidR="00026BEA" w:rsidRPr="00B71360" w:rsidRDefault="005B6CE5" w:rsidP="00017B5F">
            <w:pPr>
              <w:rPr>
                <w:sz w:val="20"/>
                <w:szCs w:val="20"/>
              </w:rPr>
            </w:pPr>
            <w:r>
              <w:rPr>
                <w:sz w:val="20"/>
                <w:szCs w:val="20"/>
              </w:rPr>
              <w:t xml:space="preserve">4 - </w:t>
            </w:r>
            <w:r w:rsidRPr="00B71360">
              <w:rPr>
                <w:sz w:val="20"/>
                <w:szCs w:val="20"/>
              </w:rPr>
              <w:t>conține un mecanism de monitorizare.</w:t>
            </w:r>
          </w:p>
        </w:tc>
        <w:tc>
          <w:tcPr>
            <w:tcW w:w="1667" w:type="pct"/>
            <w:shd w:val="clear" w:color="auto" w:fill="auto"/>
          </w:tcPr>
          <w:p w:rsidR="00026BEA" w:rsidRPr="00B71360" w:rsidRDefault="005B6CE5" w:rsidP="00017B5F">
            <w:pPr>
              <w:rPr>
                <w:sz w:val="20"/>
                <w:szCs w:val="20"/>
              </w:rPr>
            </w:pPr>
          </w:p>
          <w:p w:rsidR="00026BEA" w:rsidRPr="00B71360" w:rsidRDefault="005B6CE5" w:rsidP="00017B5F">
            <w:pPr>
              <w:rPr>
                <w:sz w:val="20"/>
                <w:szCs w:val="20"/>
              </w:rPr>
            </w:pPr>
            <w:r w:rsidRPr="00B71360">
              <w:rPr>
                <w:sz w:val="20"/>
                <w:szCs w:val="20"/>
              </w:rPr>
              <w:t>Pentru a îmbunătăți eficiența procesului de descoperire antreprenorial și creșterea gradului de integrare a sistemului de CDI în economia națională, următoarele măsuri vor fi puse în aplicare:</w:t>
            </w:r>
          </w:p>
          <w:p w:rsidR="00026BEA" w:rsidRPr="00B71360" w:rsidRDefault="005B6CE5" w:rsidP="00017B5F">
            <w:pPr>
              <w:rPr>
                <w:sz w:val="20"/>
                <w:szCs w:val="20"/>
              </w:rPr>
            </w:pPr>
            <w:r w:rsidRPr="00B71360">
              <w:rPr>
                <w:sz w:val="20"/>
                <w:szCs w:val="20"/>
              </w:rPr>
              <w:t>1. Mecanismul de orientare strategică propus de SNCDI este oper</w:t>
            </w:r>
            <w:r w:rsidRPr="00B71360">
              <w:rPr>
                <w:sz w:val="20"/>
                <w:szCs w:val="20"/>
              </w:rPr>
              <w:t>ațional și este format din:</w:t>
            </w:r>
          </w:p>
          <w:p w:rsidR="00026BEA" w:rsidRPr="00B71360" w:rsidRDefault="005B6CE5" w:rsidP="00017B5F">
            <w:pPr>
              <w:rPr>
                <w:sz w:val="20"/>
                <w:szCs w:val="20"/>
              </w:rPr>
            </w:pPr>
            <w:r w:rsidRPr="00B71360">
              <w:rPr>
                <w:sz w:val="20"/>
                <w:szCs w:val="20"/>
              </w:rPr>
              <w:t>– organism desemnat (de exemplu, CNPSTI) responsabil cu coordonarea și facilitarea dezvoltării și punerii în aplicare a RIS3 în țară și în regiuni, asigurând participarea activă a părților interesate: afaceri, cercetare, societa</w:t>
            </w:r>
            <w:r w:rsidRPr="00B71360">
              <w:rPr>
                <w:sz w:val="20"/>
                <w:szCs w:val="20"/>
              </w:rPr>
              <w:t>tea civilă, administrația;</w:t>
            </w:r>
          </w:p>
          <w:p w:rsidR="00026BEA" w:rsidRPr="00B71360" w:rsidRDefault="005B6CE5" w:rsidP="00017B5F">
            <w:pPr>
              <w:rPr>
                <w:sz w:val="20"/>
                <w:szCs w:val="20"/>
              </w:rPr>
            </w:pPr>
            <w:r w:rsidRPr="00B71360">
              <w:rPr>
                <w:sz w:val="20"/>
                <w:szCs w:val="20"/>
              </w:rPr>
              <w:lastRenderedPageBreak/>
              <w:t>– cadru sistematic de colectare de date (observator economic, registru central de bune practici, instrumente analitice calitative și cantitative), pentru integrare și</w:t>
            </w:r>
          </w:p>
          <w:p w:rsidR="00026BEA" w:rsidRPr="00B71360" w:rsidRDefault="005B6CE5" w:rsidP="00017B5F">
            <w:pPr>
              <w:rPr>
                <w:sz w:val="20"/>
                <w:szCs w:val="20"/>
              </w:rPr>
            </w:pPr>
            <w:r w:rsidRPr="00B71360">
              <w:rPr>
                <w:sz w:val="20"/>
                <w:szCs w:val="20"/>
              </w:rPr>
              <w:t>analiză, pentru a ajuta la adoptarea unor decizii mai bine fun</w:t>
            </w:r>
            <w:r w:rsidRPr="00B71360">
              <w:rPr>
                <w:sz w:val="20"/>
                <w:szCs w:val="20"/>
              </w:rPr>
              <w:t>damentate; acesta descrie şi modul în care rezultatele monitorizării vor fi luate în considerare (de exemplu, metoda de evaluare de parcurs);</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lastRenderedPageBreak/>
              <w:t>30.09.2015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T.01.1 </w:t>
            </w:r>
            <w:r>
              <w:rPr>
                <w:sz w:val="20"/>
                <w:szCs w:val="20"/>
              </w:rPr>
              <w:t xml:space="preserve">- </w:t>
            </w:r>
            <w:r w:rsidRPr="00B71360">
              <w:rPr>
                <w:sz w:val="20"/>
                <w:szCs w:val="20"/>
              </w:rPr>
              <w:t xml:space="preserve">Cercetare și inovare: Existența unei strategii naționale sau regionale de specializare </w:t>
            </w:r>
            <w:r w:rsidRPr="00B71360">
              <w:rPr>
                <w:sz w:val="20"/>
                <w:szCs w:val="20"/>
              </w:rPr>
              <w:t>inteligentă, în conformitate cu programul național de reformă, care să echilibreze cheltuielile private cu cercetarea și inovarea și care să fie conformă cu caracteristicile sistemelor naționale sau regionale eficiente în domeniul cercetării și al inovării</w:t>
            </w:r>
            <w:r w:rsidRPr="00B71360">
              <w:rPr>
                <w:sz w:val="20"/>
                <w:szCs w:val="20"/>
              </w:rPr>
              <w:t>.</w:t>
            </w:r>
          </w:p>
        </w:tc>
        <w:tc>
          <w:tcPr>
            <w:tcW w:w="953" w:type="pct"/>
          </w:tcPr>
          <w:p w:rsidR="00026BEA" w:rsidRPr="00B71360" w:rsidRDefault="005B6CE5" w:rsidP="00017B5F">
            <w:pPr>
              <w:rPr>
                <w:sz w:val="20"/>
                <w:szCs w:val="20"/>
              </w:rPr>
            </w:pPr>
            <w:r>
              <w:rPr>
                <w:sz w:val="20"/>
                <w:szCs w:val="20"/>
              </w:rPr>
              <w:t xml:space="preserve">4 - </w:t>
            </w:r>
            <w:r w:rsidRPr="00B71360">
              <w:rPr>
                <w:sz w:val="20"/>
                <w:szCs w:val="20"/>
              </w:rPr>
              <w:t>conține un mecanism de monitorizare.</w:t>
            </w:r>
          </w:p>
        </w:tc>
        <w:tc>
          <w:tcPr>
            <w:tcW w:w="1667" w:type="pct"/>
            <w:shd w:val="clear" w:color="auto" w:fill="auto"/>
          </w:tcPr>
          <w:p w:rsidR="00026BEA" w:rsidRPr="00B71360" w:rsidRDefault="005B6CE5" w:rsidP="00017B5F">
            <w:pPr>
              <w:rPr>
                <w:sz w:val="20"/>
                <w:szCs w:val="20"/>
              </w:rPr>
            </w:pPr>
            <w:r w:rsidRPr="00B71360">
              <w:rPr>
                <w:sz w:val="20"/>
                <w:szCs w:val="20"/>
              </w:rPr>
              <w:t>2. Consiliul Național pentru Competitivitate (sau similar) este constituit și devine operațional, în calitate de organism interministerial de coordonare a politicilor publice pentru a promova competitivitatea econ</w:t>
            </w:r>
            <w:r w:rsidRPr="00B71360">
              <w:rPr>
                <w:sz w:val="20"/>
                <w:szCs w:val="20"/>
              </w:rPr>
              <w:t>omică</w:t>
            </w: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T.01.1 </w:t>
            </w:r>
            <w:r>
              <w:rPr>
                <w:sz w:val="20"/>
                <w:szCs w:val="20"/>
              </w:rPr>
              <w:t xml:space="preserve">- </w:t>
            </w:r>
            <w:r w:rsidRPr="00B71360">
              <w:rPr>
                <w:sz w:val="20"/>
                <w:szCs w:val="20"/>
              </w:rPr>
              <w:t>Cercetare și inovare: Existența unei strategii naționale sau regionale de specializare inteligentă, în conformitate cu programul național de reformă, care să echilibreze cheltuielile private cu cercetarea și inovarea și care</w:t>
            </w:r>
            <w:r w:rsidRPr="00B71360">
              <w:rPr>
                <w:sz w:val="20"/>
                <w:szCs w:val="20"/>
              </w:rPr>
              <w:t xml:space="preserve"> să fie conformă cu caracteristicile sistemelor naționale sau regionale eficiente în domeniul cercetării și al inovării.</w:t>
            </w:r>
          </w:p>
        </w:tc>
        <w:tc>
          <w:tcPr>
            <w:tcW w:w="953" w:type="pct"/>
          </w:tcPr>
          <w:p w:rsidR="00026BEA" w:rsidRPr="00B71360" w:rsidRDefault="005B6CE5" w:rsidP="00017B5F">
            <w:pPr>
              <w:rPr>
                <w:sz w:val="20"/>
                <w:szCs w:val="20"/>
              </w:rPr>
            </w:pPr>
            <w:r>
              <w:rPr>
                <w:sz w:val="20"/>
                <w:szCs w:val="20"/>
              </w:rPr>
              <w:t xml:space="preserve">4 - </w:t>
            </w:r>
            <w:r w:rsidRPr="00B71360">
              <w:rPr>
                <w:sz w:val="20"/>
                <w:szCs w:val="20"/>
              </w:rPr>
              <w:t>conține un mecanism de monitorizare.</w:t>
            </w:r>
          </w:p>
        </w:tc>
        <w:tc>
          <w:tcPr>
            <w:tcW w:w="1667" w:type="pct"/>
            <w:shd w:val="clear" w:color="auto" w:fill="auto"/>
          </w:tcPr>
          <w:p w:rsidR="00026BEA" w:rsidRPr="00B71360" w:rsidRDefault="005B6CE5" w:rsidP="00017B5F">
            <w:pPr>
              <w:rPr>
                <w:sz w:val="20"/>
                <w:szCs w:val="20"/>
              </w:rPr>
            </w:pPr>
            <w:r w:rsidRPr="00B71360">
              <w:rPr>
                <w:sz w:val="20"/>
                <w:szCs w:val="20"/>
              </w:rPr>
              <w:t>4. Consiliul Național pentru Competitivitate (sau similar) întocmește primul raport de monitor</w:t>
            </w:r>
            <w:r w:rsidRPr="00B71360">
              <w:rPr>
                <w:sz w:val="20"/>
                <w:szCs w:val="20"/>
              </w:rPr>
              <w:t>izare, inclusiv concluzii și recomandări, orientări strategice și operaționale pe termen mediu și lung</w:t>
            </w:r>
          </w:p>
        </w:tc>
        <w:tc>
          <w:tcPr>
            <w:tcW w:w="476" w:type="pct"/>
            <w:shd w:val="clear" w:color="auto" w:fill="auto"/>
          </w:tcPr>
          <w:p w:rsidR="00026BEA" w:rsidRPr="00B71360" w:rsidRDefault="005B6CE5" w:rsidP="00017B5F">
            <w:pPr>
              <w:jc w:val="center"/>
              <w:rPr>
                <w:sz w:val="20"/>
                <w:szCs w:val="20"/>
              </w:rPr>
            </w:pPr>
            <w:r w:rsidRPr="00B71360">
              <w:rPr>
                <w:sz w:val="20"/>
                <w:szCs w:val="20"/>
              </w:rPr>
              <w:t>30.06.2016</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T.01.1 </w:t>
            </w:r>
            <w:r>
              <w:rPr>
                <w:sz w:val="20"/>
                <w:szCs w:val="20"/>
              </w:rPr>
              <w:t xml:space="preserve">- </w:t>
            </w:r>
            <w:r w:rsidRPr="00B71360">
              <w:rPr>
                <w:sz w:val="20"/>
                <w:szCs w:val="20"/>
              </w:rPr>
              <w:t xml:space="preserve">Cercetare și inovare: Existența unei strategii naționale </w:t>
            </w:r>
            <w:r w:rsidRPr="00B71360">
              <w:rPr>
                <w:sz w:val="20"/>
                <w:szCs w:val="20"/>
              </w:rPr>
              <w:lastRenderedPageBreak/>
              <w:t>sau regionale de specializare inteligentă, în conformitate cu programu</w:t>
            </w:r>
            <w:r w:rsidRPr="00B71360">
              <w:rPr>
                <w:sz w:val="20"/>
                <w:szCs w:val="20"/>
              </w:rPr>
              <w:t>l național de reformă, care să echilibreze cheltuielile private cu cercetarea și inovarea și care să fie conformă cu caracteristicile sistemelor naționale sau regionale eficiente în domeniul cercetării și al inovării.</w:t>
            </w:r>
          </w:p>
        </w:tc>
        <w:tc>
          <w:tcPr>
            <w:tcW w:w="953" w:type="pct"/>
          </w:tcPr>
          <w:p w:rsidR="00026BEA" w:rsidRPr="00B71360" w:rsidRDefault="005B6CE5" w:rsidP="00017B5F">
            <w:pPr>
              <w:rPr>
                <w:sz w:val="20"/>
                <w:szCs w:val="20"/>
              </w:rPr>
            </w:pPr>
            <w:r>
              <w:rPr>
                <w:sz w:val="20"/>
                <w:szCs w:val="20"/>
              </w:rPr>
              <w:lastRenderedPageBreak/>
              <w:t xml:space="preserve">4 - </w:t>
            </w:r>
            <w:r w:rsidRPr="00B71360">
              <w:rPr>
                <w:sz w:val="20"/>
                <w:szCs w:val="20"/>
              </w:rPr>
              <w:t>conține un mecanism de monitorizar</w:t>
            </w:r>
            <w:r w:rsidRPr="00B71360">
              <w:rPr>
                <w:sz w:val="20"/>
                <w:szCs w:val="20"/>
              </w:rPr>
              <w:t>e.</w:t>
            </w:r>
          </w:p>
        </w:tc>
        <w:tc>
          <w:tcPr>
            <w:tcW w:w="1667" w:type="pct"/>
            <w:shd w:val="clear" w:color="auto" w:fill="auto"/>
          </w:tcPr>
          <w:p w:rsidR="00026BEA" w:rsidRPr="00B71360" w:rsidRDefault="005B6CE5" w:rsidP="00017B5F">
            <w:pPr>
              <w:rPr>
                <w:sz w:val="20"/>
                <w:szCs w:val="20"/>
              </w:rPr>
            </w:pPr>
            <w:r w:rsidRPr="00B71360">
              <w:rPr>
                <w:sz w:val="20"/>
                <w:szCs w:val="20"/>
              </w:rPr>
              <w:t xml:space="preserve">3. Dezvoltarea de foi de parcurs actualizate pentru domeniile de specializare inteligenta, ca urmare a </w:t>
            </w:r>
            <w:r w:rsidRPr="00B71360">
              <w:rPr>
                <w:sz w:val="20"/>
                <w:szCs w:val="20"/>
              </w:rPr>
              <w:lastRenderedPageBreak/>
              <w:t>contribuției mecanismului de orientare strategică</w:t>
            </w:r>
          </w:p>
        </w:tc>
        <w:tc>
          <w:tcPr>
            <w:tcW w:w="476" w:type="pct"/>
            <w:shd w:val="clear" w:color="auto" w:fill="auto"/>
          </w:tcPr>
          <w:p w:rsidR="00026BEA" w:rsidRPr="00B71360" w:rsidRDefault="005B6CE5" w:rsidP="00017B5F">
            <w:pPr>
              <w:jc w:val="center"/>
              <w:rPr>
                <w:sz w:val="20"/>
                <w:szCs w:val="20"/>
              </w:rPr>
            </w:pPr>
            <w:r w:rsidRPr="00B71360">
              <w:rPr>
                <w:sz w:val="20"/>
                <w:szCs w:val="20"/>
              </w:rPr>
              <w:lastRenderedPageBreak/>
              <w:t>30.06.2016</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T.01.1 </w:t>
            </w:r>
            <w:r>
              <w:rPr>
                <w:sz w:val="20"/>
                <w:szCs w:val="20"/>
              </w:rPr>
              <w:t xml:space="preserve">- </w:t>
            </w:r>
            <w:r w:rsidRPr="00B71360">
              <w:rPr>
                <w:sz w:val="20"/>
                <w:szCs w:val="20"/>
              </w:rPr>
              <w:t xml:space="preserve">Cercetare și inovare: Existența unei strategii naționale sau regionale de </w:t>
            </w:r>
            <w:r w:rsidRPr="00B71360">
              <w:rPr>
                <w:sz w:val="20"/>
                <w:szCs w:val="20"/>
              </w:rPr>
              <w:t>specializare inteligentă, în conformitate cu programul național de reformă, care să echilibreze cheltuielile private cu cercetarea și inovarea și care să fie conformă cu caracteristicile sistemelor naționale sau regionale eficiente în domeniul cercetării ș</w:t>
            </w:r>
            <w:r w:rsidRPr="00B71360">
              <w:rPr>
                <w:sz w:val="20"/>
                <w:szCs w:val="20"/>
              </w:rPr>
              <w:t>i al inovării.</w:t>
            </w:r>
          </w:p>
        </w:tc>
        <w:tc>
          <w:tcPr>
            <w:tcW w:w="953" w:type="pct"/>
          </w:tcPr>
          <w:p w:rsidR="00026BEA" w:rsidRPr="00B71360" w:rsidRDefault="005B6CE5" w:rsidP="00017B5F">
            <w:pPr>
              <w:rPr>
                <w:sz w:val="20"/>
                <w:szCs w:val="20"/>
              </w:rPr>
            </w:pPr>
            <w:r>
              <w:rPr>
                <w:sz w:val="20"/>
                <w:szCs w:val="20"/>
              </w:rPr>
              <w:t xml:space="preserve">4 - </w:t>
            </w:r>
            <w:r w:rsidRPr="00B71360">
              <w:rPr>
                <w:sz w:val="20"/>
                <w:szCs w:val="20"/>
              </w:rPr>
              <w:t>conține un mecanism de monitorizare.</w:t>
            </w:r>
          </w:p>
        </w:tc>
        <w:tc>
          <w:tcPr>
            <w:tcW w:w="1667" w:type="pct"/>
            <w:shd w:val="clear" w:color="auto" w:fill="auto"/>
          </w:tcPr>
          <w:p w:rsidR="00026BEA" w:rsidRPr="00B71360" w:rsidRDefault="005B6CE5" w:rsidP="00017B5F">
            <w:pPr>
              <w:rPr>
                <w:sz w:val="20"/>
                <w:szCs w:val="20"/>
              </w:rPr>
            </w:pPr>
            <w:r w:rsidRPr="00B71360">
              <w:rPr>
                <w:sz w:val="20"/>
                <w:szCs w:val="20"/>
              </w:rPr>
              <w:t>Mecanism pentru asigurarea participării active a părților interesate la procesul continuu de identificare a oportunităților emergente de piață, care ar putea construi un avantaj competitiv pentru Româ</w:t>
            </w:r>
            <w:r w:rsidRPr="00B71360">
              <w:rPr>
                <w:sz w:val="20"/>
                <w:szCs w:val="20"/>
              </w:rPr>
              <w:t xml:space="preserve">nia sau regiunile sale, prin întâlnirea punctelor forte în domeniul cercetării cu nevoile mediului de afaceri; </w:t>
            </w:r>
          </w:p>
          <w:p w:rsidR="00026BEA" w:rsidRPr="00B71360" w:rsidRDefault="005B6CE5" w:rsidP="00017B5F">
            <w:pPr>
              <w:rPr>
                <w:sz w:val="20"/>
                <w:szCs w:val="20"/>
              </w:rPr>
            </w:pPr>
            <w:r w:rsidRPr="00B71360">
              <w:rPr>
                <w:sz w:val="20"/>
                <w:szCs w:val="20"/>
              </w:rPr>
              <w:t>Adoptarea mecanismului de monitorizare detaliat, inclusiv indicatori selectați și structură de guvernare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30.09.2015</w:t>
            </w:r>
          </w:p>
        </w:tc>
        <w:tc>
          <w:tcPr>
            <w:tcW w:w="856" w:type="pct"/>
          </w:tcPr>
          <w:p w:rsidR="00026BEA" w:rsidRPr="00B71360" w:rsidRDefault="005B6CE5" w:rsidP="00017B5F">
            <w:pPr>
              <w:rPr>
                <w:sz w:val="20"/>
                <w:szCs w:val="20"/>
              </w:rPr>
            </w:pPr>
            <w:r w:rsidRPr="00B71360">
              <w:rPr>
                <w:sz w:val="20"/>
                <w:szCs w:val="20"/>
              </w:rPr>
              <w:t>Ministrul Educației și Cerc</w:t>
            </w:r>
            <w:r w:rsidRPr="00B71360">
              <w:rPr>
                <w:sz w:val="20"/>
                <w:szCs w:val="20"/>
              </w:rPr>
              <w:t>etării Științifice (MECS)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T.09.1 </w:t>
            </w:r>
            <w:r>
              <w:rPr>
                <w:sz w:val="20"/>
                <w:szCs w:val="20"/>
              </w:rPr>
              <w:t xml:space="preserve">- </w:t>
            </w:r>
            <w:r w:rsidRPr="00B71360">
              <w:rPr>
                <w:sz w:val="20"/>
                <w:szCs w:val="20"/>
              </w:rPr>
              <w:t>Existența și implementarea unui cadru strategic de politică națională pentru reducerea sărăciei care vizează incluziunea activă a persoanelor excluse de pe piața muncii în lumina Orientărilor privind ocuparea forței de m</w:t>
            </w:r>
            <w:r w:rsidRPr="00B71360">
              <w:rPr>
                <w:sz w:val="20"/>
                <w:szCs w:val="20"/>
              </w:rPr>
              <w:t>uncă.</w:t>
            </w:r>
          </w:p>
        </w:tc>
        <w:tc>
          <w:tcPr>
            <w:tcW w:w="953" w:type="pct"/>
          </w:tcPr>
          <w:p w:rsidR="00026BEA" w:rsidRPr="00B71360" w:rsidRDefault="005B6CE5" w:rsidP="00017B5F">
            <w:pPr>
              <w:rPr>
                <w:sz w:val="20"/>
                <w:szCs w:val="20"/>
              </w:rPr>
            </w:pPr>
            <w:r>
              <w:rPr>
                <w:sz w:val="20"/>
                <w:szCs w:val="20"/>
              </w:rPr>
              <w:t xml:space="preserve">1 - </w:t>
            </w:r>
            <w:r w:rsidRPr="00B71360">
              <w:rPr>
                <w:sz w:val="20"/>
                <w:szCs w:val="20"/>
              </w:rPr>
              <w:t>Există un cadru politic strategic național pentru reducerea sărăciei, care vizează incluziunea activă, care:</w:t>
            </w:r>
          </w:p>
        </w:tc>
        <w:tc>
          <w:tcPr>
            <w:tcW w:w="1667" w:type="pct"/>
            <w:shd w:val="clear" w:color="auto" w:fill="auto"/>
          </w:tcPr>
          <w:p w:rsidR="00026BEA" w:rsidRPr="00B71360" w:rsidRDefault="005B6CE5" w:rsidP="00017B5F">
            <w:pPr>
              <w:rPr>
                <w:sz w:val="20"/>
                <w:szCs w:val="20"/>
              </w:rPr>
            </w:pPr>
            <w:r w:rsidRPr="00B71360">
              <w:rPr>
                <w:sz w:val="20"/>
                <w:szCs w:val="20"/>
              </w:rPr>
              <w:t xml:space="preserve">Elaborarea Strategiei naționale privind incluziunea socială și reducerea sărăciei 2014-2020 este o măsură suplimentară asumată de </w:t>
            </w:r>
            <w:r w:rsidRPr="00B71360">
              <w:rPr>
                <w:sz w:val="20"/>
                <w:szCs w:val="20"/>
              </w:rPr>
              <w:t>Guvernul român pentru îmbunătățirea politicilor existente, cu scopul de a reduce numărul de persoane aflate în risc de sărăcie în România.</w:t>
            </w:r>
          </w:p>
          <w:p w:rsidR="00026BEA" w:rsidRPr="00B71360" w:rsidRDefault="005B6CE5" w:rsidP="00017B5F">
            <w:pPr>
              <w:rPr>
                <w:sz w:val="20"/>
                <w:szCs w:val="20"/>
              </w:rPr>
            </w:pPr>
            <w:r w:rsidRPr="00B71360">
              <w:rPr>
                <w:sz w:val="20"/>
                <w:szCs w:val="20"/>
              </w:rPr>
              <w:t>Strategia națională privind incluziunea socială și reducerea sărăciei 2014 - 2020 va fi elaborată cu asistență tehnic</w:t>
            </w:r>
            <w:r w:rsidRPr="00B71360">
              <w:rPr>
                <w:sz w:val="20"/>
                <w:szCs w:val="20"/>
              </w:rPr>
              <w:t>ă (Banca Mondială).</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Ministerul Muncii, Familiei, Protecţiei Sociale şi Persoanelor Vârstnice</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T.09.1 </w:t>
            </w:r>
            <w:r>
              <w:rPr>
                <w:sz w:val="20"/>
                <w:szCs w:val="20"/>
              </w:rPr>
              <w:t xml:space="preserve">- </w:t>
            </w:r>
            <w:r w:rsidRPr="00B71360">
              <w:rPr>
                <w:sz w:val="20"/>
                <w:szCs w:val="20"/>
              </w:rPr>
              <w:t xml:space="preserve">Existența și implementarea unui cadru strategic de politică națională pentru reducerea sărăciei </w:t>
            </w:r>
            <w:r w:rsidRPr="00B71360">
              <w:rPr>
                <w:sz w:val="20"/>
                <w:szCs w:val="20"/>
              </w:rPr>
              <w:lastRenderedPageBreak/>
              <w:t>care vizează incluziunea activă a persoanelor</w:t>
            </w:r>
            <w:r w:rsidRPr="00B71360">
              <w:rPr>
                <w:sz w:val="20"/>
                <w:szCs w:val="20"/>
              </w:rPr>
              <w:t xml:space="preserve"> excluse de pe piața muncii în lumina Orientărilor privind ocuparea forței de muncă.</w:t>
            </w:r>
          </w:p>
        </w:tc>
        <w:tc>
          <w:tcPr>
            <w:tcW w:w="953" w:type="pct"/>
          </w:tcPr>
          <w:p w:rsidR="00026BEA" w:rsidRPr="00B71360" w:rsidRDefault="005B6CE5" w:rsidP="00017B5F">
            <w:pPr>
              <w:rPr>
                <w:sz w:val="20"/>
                <w:szCs w:val="20"/>
              </w:rPr>
            </w:pPr>
            <w:r>
              <w:rPr>
                <w:sz w:val="20"/>
                <w:szCs w:val="20"/>
              </w:rPr>
              <w:lastRenderedPageBreak/>
              <w:t xml:space="preserve">2 - </w:t>
            </w:r>
            <w:r w:rsidRPr="00B71360">
              <w:rPr>
                <w:sz w:val="20"/>
                <w:szCs w:val="20"/>
              </w:rPr>
              <w:t xml:space="preserve">constituie o bază justificativă suficientă pentru elaborarea unor politici de reducere a </w:t>
            </w:r>
            <w:r w:rsidRPr="00B71360">
              <w:rPr>
                <w:sz w:val="20"/>
                <w:szCs w:val="20"/>
              </w:rPr>
              <w:lastRenderedPageBreak/>
              <w:t>sărăciei și de monitorizare a evoluțiilor;</w:t>
            </w:r>
          </w:p>
        </w:tc>
        <w:tc>
          <w:tcPr>
            <w:tcW w:w="1667" w:type="pct"/>
            <w:shd w:val="clear" w:color="auto" w:fill="auto"/>
          </w:tcPr>
          <w:p w:rsidR="00026BEA" w:rsidRPr="00B71360" w:rsidRDefault="005B6CE5" w:rsidP="00017B5F">
            <w:pPr>
              <w:rPr>
                <w:sz w:val="20"/>
                <w:szCs w:val="20"/>
              </w:rPr>
            </w:pPr>
            <w:r w:rsidRPr="00B71360">
              <w:rPr>
                <w:sz w:val="20"/>
                <w:szCs w:val="20"/>
              </w:rPr>
              <w:lastRenderedPageBreak/>
              <w:t>Elaborarea este o măsură suplimenta</w:t>
            </w:r>
            <w:r w:rsidRPr="00B71360">
              <w:rPr>
                <w:sz w:val="20"/>
                <w:szCs w:val="20"/>
              </w:rPr>
              <w:t xml:space="preserve">ră asumată de Guvernul român pentru îmbunătățirea politicilor existente, cu scopul de a reduce numărul de persoane aflate în risc de </w:t>
            </w:r>
            <w:r w:rsidRPr="00B71360">
              <w:rPr>
                <w:sz w:val="20"/>
                <w:szCs w:val="20"/>
              </w:rPr>
              <w:lastRenderedPageBreak/>
              <w:t>sărăcie în România.</w:t>
            </w:r>
          </w:p>
          <w:p w:rsidR="00026BEA" w:rsidRPr="00B71360" w:rsidRDefault="005B6CE5" w:rsidP="00017B5F">
            <w:pPr>
              <w:rPr>
                <w:sz w:val="20"/>
                <w:szCs w:val="20"/>
              </w:rPr>
            </w:pPr>
            <w:r w:rsidRPr="00B71360">
              <w:rPr>
                <w:sz w:val="20"/>
                <w:szCs w:val="20"/>
              </w:rPr>
              <w:t>Strategia națională privind incluziunea socială și reducerea sărăciei 2014 - 2020 va fi elaborată cu as</w:t>
            </w:r>
            <w:r w:rsidRPr="00B71360">
              <w:rPr>
                <w:sz w:val="20"/>
                <w:szCs w:val="20"/>
              </w:rPr>
              <w:t>istență tehnică (Banca Mondială).</w:t>
            </w:r>
          </w:p>
          <w:p w:rsidR="00026BEA" w:rsidRPr="00B71360" w:rsidRDefault="005B6CE5" w:rsidP="00017B5F">
            <w:pPr>
              <w:rPr>
                <w:sz w:val="20"/>
                <w:szCs w:val="20"/>
              </w:rPr>
            </w:pPr>
            <w:r w:rsidRPr="00B71360">
              <w:rPr>
                <w:sz w:val="20"/>
                <w:szCs w:val="20"/>
              </w:rPr>
              <w:t xml:space="preserve">Strategia va avea un plan de acțiune operaţional cuprinzător, inclusiv un mecanism de monitorizare, cu indicatori. </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lastRenderedPageBreak/>
              <w:t>30.06.2015</w:t>
            </w:r>
          </w:p>
        </w:tc>
        <w:tc>
          <w:tcPr>
            <w:tcW w:w="856" w:type="pct"/>
          </w:tcPr>
          <w:p w:rsidR="00026BEA" w:rsidRPr="00B71360" w:rsidRDefault="005B6CE5" w:rsidP="00017B5F">
            <w:pPr>
              <w:rPr>
                <w:sz w:val="20"/>
                <w:szCs w:val="20"/>
              </w:rPr>
            </w:pPr>
            <w:r w:rsidRPr="00B71360">
              <w:rPr>
                <w:sz w:val="20"/>
                <w:szCs w:val="20"/>
              </w:rPr>
              <w:t>Ministerul Muncii, Familiei, Protecţiei Sociale şi Persoanelor Vârstnice</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T.09.1 </w:t>
            </w:r>
            <w:r>
              <w:rPr>
                <w:sz w:val="20"/>
                <w:szCs w:val="20"/>
              </w:rPr>
              <w:t xml:space="preserve">- </w:t>
            </w:r>
            <w:r w:rsidRPr="00B71360">
              <w:rPr>
                <w:sz w:val="20"/>
                <w:szCs w:val="20"/>
              </w:rPr>
              <w:t xml:space="preserve">Existența </w:t>
            </w:r>
            <w:r w:rsidRPr="00B71360">
              <w:rPr>
                <w:sz w:val="20"/>
                <w:szCs w:val="20"/>
              </w:rPr>
              <w:t>și implementarea unui cadru strategic de politică națională pentru reducerea sărăciei care vizează incluziunea activă a persoanelor excluse de pe piața muncii în lumina Orientărilor privind ocuparea forței de muncă.</w:t>
            </w:r>
          </w:p>
        </w:tc>
        <w:tc>
          <w:tcPr>
            <w:tcW w:w="953" w:type="pct"/>
          </w:tcPr>
          <w:p w:rsidR="00026BEA" w:rsidRPr="00B71360" w:rsidRDefault="005B6CE5" w:rsidP="00017B5F">
            <w:pPr>
              <w:rPr>
                <w:sz w:val="20"/>
                <w:szCs w:val="20"/>
              </w:rPr>
            </w:pPr>
            <w:r>
              <w:rPr>
                <w:sz w:val="20"/>
                <w:szCs w:val="20"/>
              </w:rPr>
              <w:t xml:space="preserve">3 - </w:t>
            </w:r>
            <w:r w:rsidRPr="00B71360">
              <w:rPr>
                <w:sz w:val="20"/>
                <w:szCs w:val="20"/>
              </w:rPr>
              <w:t>conține măsuri de sprijinire a ating</w:t>
            </w:r>
            <w:r w:rsidRPr="00B71360">
              <w:rPr>
                <w:sz w:val="20"/>
                <w:szCs w:val="20"/>
              </w:rPr>
              <w:t xml:space="preserve">erii țintei privind sărăcia și excluziunea socială la nivel național (definită în Programul Național de Reformă), care include promovarea locurilor de muncă durabile și de calitate pentru persoanele cele mai expuse riscului de excluziune socială, inclusiv </w:t>
            </w:r>
            <w:r w:rsidRPr="00B71360">
              <w:rPr>
                <w:sz w:val="20"/>
                <w:szCs w:val="20"/>
              </w:rPr>
              <w:t>pentru persoanele din comunitățile marginalizate;</w:t>
            </w:r>
          </w:p>
        </w:tc>
        <w:tc>
          <w:tcPr>
            <w:tcW w:w="1667" w:type="pct"/>
            <w:shd w:val="clear" w:color="auto" w:fill="auto"/>
          </w:tcPr>
          <w:p w:rsidR="00026BEA" w:rsidRPr="00B71360" w:rsidRDefault="005B6CE5" w:rsidP="00017B5F">
            <w:pPr>
              <w:rPr>
                <w:sz w:val="20"/>
                <w:szCs w:val="20"/>
              </w:rPr>
            </w:pPr>
            <w:r w:rsidRPr="00B71360">
              <w:rPr>
                <w:sz w:val="20"/>
                <w:szCs w:val="20"/>
              </w:rPr>
              <w:t>Strategia Națională privind promovarea incluziunii sociale și combaterea sărăciei 2014-2020 va include măsuri de sprijinire a realizării ţintei naționale pentru sărăcie și excluziune (astfel cum sunt defini</w:t>
            </w:r>
            <w:r w:rsidRPr="00B71360">
              <w:rPr>
                <w:sz w:val="20"/>
                <w:szCs w:val="20"/>
              </w:rPr>
              <w:t xml:space="preserve">te în PNR) și va acoperi următoarele secțiuni: </w:t>
            </w:r>
          </w:p>
          <w:p w:rsidR="00026BEA" w:rsidRPr="00B71360" w:rsidRDefault="005B6CE5" w:rsidP="00017B5F">
            <w:pPr>
              <w:rPr>
                <w:sz w:val="20"/>
                <w:szCs w:val="20"/>
              </w:rPr>
            </w:pPr>
            <w:r w:rsidRPr="00B71360">
              <w:rPr>
                <w:sz w:val="20"/>
                <w:szCs w:val="20"/>
              </w:rPr>
              <w:t>- Politicile de ocupare a forței de muncă și privind piața muncii (inclusiv măsurile care favorizează sectorul economiei sociale)</w:t>
            </w:r>
          </w:p>
          <w:p w:rsidR="00026BEA" w:rsidRPr="00B71360" w:rsidRDefault="005B6CE5" w:rsidP="00017B5F">
            <w:pPr>
              <w:rPr>
                <w:sz w:val="20"/>
                <w:szCs w:val="20"/>
              </w:rPr>
            </w:pPr>
            <w:r w:rsidRPr="00B71360">
              <w:rPr>
                <w:sz w:val="20"/>
                <w:szCs w:val="20"/>
              </w:rPr>
              <w:t>- Protecția socială (prestații de asistență socială, servicii sociale, pensii)</w:t>
            </w:r>
          </w:p>
          <w:p w:rsidR="00026BEA" w:rsidRPr="00B71360" w:rsidRDefault="005B6CE5" w:rsidP="00017B5F">
            <w:pPr>
              <w:rPr>
                <w:sz w:val="20"/>
                <w:szCs w:val="20"/>
              </w:rPr>
            </w:pPr>
            <w:r w:rsidRPr="00B71360">
              <w:rPr>
                <w:sz w:val="20"/>
                <w:szCs w:val="20"/>
              </w:rPr>
              <w:t>- Protecția gospodăriilor sărace față de creșterea tarifelor la energie</w:t>
            </w:r>
          </w:p>
          <w:p w:rsidR="00026BEA" w:rsidRPr="00B71360" w:rsidRDefault="005B6CE5" w:rsidP="00017B5F">
            <w:pPr>
              <w:rPr>
                <w:sz w:val="20"/>
                <w:szCs w:val="20"/>
              </w:rPr>
            </w:pPr>
            <w:r w:rsidRPr="00B71360">
              <w:rPr>
                <w:sz w:val="20"/>
                <w:szCs w:val="20"/>
              </w:rPr>
              <w:t xml:space="preserve">- Educație, sănătate și condițiile de locuire </w:t>
            </w:r>
          </w:p>
          <w:p w:rsidR="00026BEA" w:rsidRPr="00B71360" w:rsidRDefault="005B6CE5" w:rsidP="00017B5F">
            <w:pPr>
              <w:rPr>
                <w:sz w:val="20"/>
                <w:szCs w:val="20"/>
              </w:rPr>
            </w:pPr>
            <w:r w:rsidRPr="00B71360">
              <w:rPr>
                <w:sz w:val="20"/>
                <w:szCs w:val="20"/>
              </w:rPr>
              <w:t xml:space="preserve">- Sărăcia din mediul rural, și </w:t>
            </w:r>
          </w:p>
          <w:p w:rsidR="00026BEA" w:rsidRPr="00B71360" w:rsidRDefault="005B6CE5" w:rsidP="00017B5F">
            <w:pPr>
              <w:rPr>
                <w:sz w:val="20"/>
                <w:szCs w:val="20"/>
              </w:rPr>
            </w:pPr>
            <w:r w:rsidRPr="00B71360">
              <w:rPr>
                <w:sz w:val="20"/>
                <w:szCs w:val="20"/>
              </w:rPr>
              <w:t xml:space="preserve">- Dimensiuni regionale ale sărăciei și incluziunea socială </w:t>
            </w:r>
          </w:p>
          <w:p w:rsidR="00026BEA" w:rsidRPr="00B71360" w:rsidRDefault="005B6CE5" w:rsidP="00017B5F">
            <w:pPr>
              <w:rPr>
                <w:sz w:val="20"/>
                <w:szCs w:val="20"/>
              </w:rPr>
            </w:pPr>
            <w:r w:rsidRPr="00B71360">
              <w:rPr>
                <w:sz w:val="20"/>
                <w:szCs w:val="20"/>
              </w:rPr>
              <w:t xml:space="preserve">Strategia Națională privind promovarea </w:t>
            </w:r>
            <w:r w:rsidRPr="00B71360">
              <w:rPr>
                <w:sz w:val="20"/>
                <w:szCs w:val="20"/>
              </w:rPr>
              <w:t>incluziunii sociale și combaterea sărăciei este o strategie orizontală, ce intersectează diverse strategii sectoriale, și reprezintă una dintre strategiile cheie pentru atingerea obiectivelor Strategiei Europa 2020.</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Ministerul Muncii, Familiei,</w:t>
            </w:r>
            <w:r w:rsidRPr="00B71360">
              <w:rPr>
                <w:sz w:val="20"/>
                <w:szCs w:val="20"/>
              </w:rPr>
              <w:t xml:space="preserve"> Protecţiei Sociale şi Persoanelor Vârstnice</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lastRenderedPageBreak/>
              <w:t xml:space="preserve">T.09.3 </w:t>
            </w:r>
            <w:r>
              <w:rPr>
                <w:sz w:val="20"/>
                <w:szCs w:val="20"/>
              </w:rPr>
              <w:t xml:space="preserve">- </w:t>
            </w:r>
            <w:r w:rsidRPr="00B71360">
              <w:rPr>
                <w:sz w:val="20"/>
                <w:szCs w:val="20"/>
              </w:rPr>
              <w:t>Sănătate: Existența unui cadru strategic de politică națională sau regională pentru sănătate în limitele articolului 168 din TFUE, care asigură sustenabilitate din punct de vedere economic.</w:t>
            </w:r>
          </w:p>
        </w:tc>
        <w:tc>
          <w:tcPr>
            <w:tcW w:w="953" w:type="pct"/>
          </w:tcPr>
          <w:p w:rsidR="00026BEA" w:rsidRPr="00B71360" w:rsidRDefault="005B6CE5" w:rsidP="00017B5F">
            <w:pPr>
              <w:rPr>
                <w:sz w:val="20"/>
                <w:szCs w:val="20"/>
              </w:rPr>
            </w:pPr>
            <w:r>
              <w:rPr>
                <w:sz w:val="20"/>
                <w:szCs w:val="20"/>
              </w:rPr>
              <w:t xml:space="preserve">3 - </w:t>
            </w:r>
            <w:r w:rsidRPr="00B71360">
              <w:rPr>
                <w:sz w:val="20"/>
                <w:szCs w:val="20"/>
              </w:rPr>
              <w:t xml:space="preserve">măsuri </w:t>
            </w:r>
            <w:r w:rsidRPr="00B71360">
              <w:rPr>
                <w:sz w:val="20"/>
                <w:szCs w:val="20"/>
              </w:rPr>
              <w:t>de stimulare a eficienței în sectorul sănătății, prin dezvoltarea unor modele de prestare a serviciilor și infrastructură;</w:t>
            </w:r>
          </w:p>
        </w:tc>
        <w:tc>
          <w:tcPr>
            <w:tcW w:w="1667" w:type="pct"/>
            <w:shd w:val="clear" w:color="auto" w:fill="auto"/>
          </w:tcPr>
          <w:p w:rsidR="00026BEA" w:rsidRPr="00B71360" w:rsidRDefault="005B6CE5" w:rsidP="00017B5F">
            <w:pPr>
              <w:rPr>
                <w:sz w:val="20"/>
                <w:szCs w:val="20"/>
              </w:rPr>
            </w:pPr>
            <w:r w:rsidRPr="00B71360">
              <w:rPr>
                <w:sz w:val="20"/>
                <w:szCs w:val="20"/>
              </w:rPr>
              <w:t>Strategia conține măsuri privind modele de furnizare de servicii, infrastructura inclusiv cartografierea nevoilor de infrastructură s</w:t>
            </w:r>
            <w:r w:rsidRPr="00B71360">
              <w:rPr>
                <w:sz w:val="20"/>
                <w:szCs w:val="20"/>
              </w:rPr>
              <w:t xml:space="preserve">i alte măsuri pentru stimularea eficienței în sectorul de sănătate. </w:t>
            </w:r>
          </w:p>
          <w:p w:rsidR="00026BEA" w:rsidRPr="00B71360" w:rsidRDefault="005B6CE5" w:rsidP="00017B5F">
            <w:pPr>
              <w:rPr>
                <w:sz w:val="20"/>
                <w:szCs w:val="20"/>
              </w:rPr>
            </w:pPr>
            <w:r w:rsidRPr="00B71360">
              <w:rPr>
                <w:sz w:val="20"/>
                <w:szCs w:val="20"/>
              </w:rPr>
              <w:t xml:space="preserve">Prin proiectul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Pregătirea implementării și definirea cadrului de monitorizare şi evaluare a Strategiei Naționale de Sănătate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finantat prin POAT vor fi realizatate</w:t>
            </w:r>
            <w:r w:rsidRPr="00B71360">
              <w:rPr>
                <w:sz w:val="20"/>
                <w:szCs w:val="20"/>
              </w:rPr>
              <w:t xml:space="preserve"> 2 studii si analize necesare prioritizarii infrastructurii de sanatate, astfel:</w:t>
            </w:r>
          </w:p>
          <w:p w:rsidR="00026BEA" w:rsidRPr="00B71360" w:rsidRDefault="005B6CE5" w:rsidP="00017B5F">
            <w:pPr>
              <w:rPr>
                <w:sz w:val="20"/>
                <w:szCs w:val="20"/>
              </w:rPr>
            </w:pPr>
            <w:r w:rsidRPr="00B71360">
              <w:rPr>
                <w:sz w:val="20"/>
                <w:szCs w:val="20"/>
              </w:rPr>
              <w:t>1.</w:t>
            </w:r>
            <w:r w:rsidRPr="00B71360">
              <w:rPr>
                <w:sz w:val="20"/>
                <w:szCs w:val="20"/>
              </w:rPr>
              <w:tab/>
              <w:t>Planurile regionale de servicii - definirea a 8 planuri regionale de servicii de sănătate - septembrie 2015 - are ca scop planificarea serviciilor de sănătate la nivel regi</w:t>
            </w:r>
            <w:r w:rsidRPr="00B71360">
              <w:rPr>
                <w:sz w:val="20"/>
                <w:szCs w:val="20"/>
              </w:rPr>
              <w:t>onal prin analiza stării de sănătate a populației, analiza utilizării serviciilor existente și modelarea de servicii noi menite să răspundă mai bine nevoilor populației de la nivel județean;</w:t>
            </w:r>
          </w:p>
          <w:p w:rsidR="00026BEA" w:rsidRPr="00B71360" w:rsidRDefault="005B6CE5" w:rsidP="00017B5F">
            <w:pPr>
              <w:rPr>
                <w:sz w:val="20"/>
                <w:szCs w:val="20"/>
              </w:rPr>
            </w:pPr>
            <w:r w:rsidRPr="00B71360">
              <w:rPr>
                <w:sz w:val="20"/>
                <w:szCs w:val="20"/>
              </w:rPr>
              <w:t>2.</w:t>
            </w:r>
            <w:r w:rsidRPr="00B71360">
              <w:rPr>
                <w:sz w:val="20"/>
                <w:szCs w:val="20"/>
              </w:rPr>
              <w:tab/>
              <w:t>Cartografierea infrastructurii de sanatate - evaluarea accesib</w:t>
            </w:r>
            <w:r w:rsidRPr="00B71360">
              <w:rPr>
                <w:sz w:val="20"/>
                <w:szCs w:val="20"/>
              </w:rPr>
              <w:t>ilităţii geografice a serviciilor de sănătate, inclusiv prin soluţii GIS- septembrie 2015. Studiul are ca scop cartarea s</w:t>
            </w:r>
          </w:p>
        </w:tc>
        <w:tc>
          <w:tcPr>
            <w:tcW w:w="476" w:type="pct"/>
            <w:shd w:val="clear" w:color="auto" w:fill="auto"/>
          </w:tcPr>
          <w:p w:rsidR="00026BEA" w:rsidRPr="00B71360" w:rsidRDefault="005B6CE5" w:rsidP="00017B5F">
            <w:pPr>
              <w:jc w:val="center"/>
              <w:rPr>
                <w:sz w:val="20"/>
                <w:szCs w:val="20"/>
              </w:rPr>
            </w:pPr>
            <w:r w:rsidRPr="00B71360">
              <w:rPr>
                <w:sz w:val="20"/>
                <w:szCs w:val="20"/>
              </w:rPr>
              <w:t>31.12.2015</w:t>
            </w:r>
          </w:p>
        </w:tc>
        <w:tc>
          <w:tcPr>
            <w:tcW w:w="856" w:type="pct"/>
          </w:tcPr>
          <w:p w:rsidR="00026BEA" w:rsidRPr="00B71360" w:rsidRDefault="005B6CE5" w:rsidP="00017B5F">
            <w:pPr>
              <w:rPr>
                <w:sz w:val="20"/>
                <w:szCs w:val="20"/>
              </w:rPr>
            </w:pPr>
            <w:r w:rsidRPr="00B71360">
              <w:rPr>
                <w:sz w:val="20"/>
                <w:szCs w:val="20"/>
              </w:rPr>
              <w:t>Ministerul Sănătăţii</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T.09.3 </w:t>
            </w:r>
            <w:r>
              <w:rPr>
                <w:sz w:val="20"/>
                <w:szCs w:val="20"/>
              </w:rPr>
              <w:t xml:space="preserve">- </w:t>
            </w:r>
            <w:r w:rsidRPr="00B71360">
              <w:rPr>
                <w:sz w:val="20"/>
                <w:szCs w:val="20"/>
              </w:rPr>
              <w:t>Sănătate: Existența unui cadru strategic de politică națională sau regională pentru sănătate</w:t>
            </w:r>
            <w:r w:rsidRPr="00B71360">
              <w:rPr>
                <w:sz w:val="20"/>
                <w:szCs w:val="20"/>
              </w:rPr>
              <w:t xml:space="preserve"> în limitele articolului 168 din TFUE, care asigură sustenabilitate din punct de vedere economic.</w:t>
            </w:r>
          </w:p>
        </w:tc>
        <w:tc>
          <w:tcPr>
            <w:tcW w:w="953" w:type="pct"/>
          </w:tcPr>
          <w:p w:rsidR="00026BEA" w:rsidRPr="00B71360" w:rsidRDefault="005B6CE5" w:rsidP="00017B5F">
            <w:pPr>
              <w:rPr>
                <w:sz w:val="20"/>
                <w:szCs w:val="20"/>
              </w:rPr>
            </w:pPr>
            <w:r>
              <w:rPr>
                <w:sz w:val="20"/>
                <w:szCs w:val="20"/>
              </w:rPr>
              <w:t xml:space="preserve">4 - </w:t>
            </w:r>
            <w:r w:rsidRPr="00B71360">
              <w:rPr>
                <w:sz w:val="20"/>
                <w:szCs w:val="20"/>
              </w:rPr>
              <w:t>un sistem de monitorizare și revizuire.</w:t>
            </w:r>
          </w:p>
        </w:tc>
        <w:tc>
          <w:tcPr>
            <w:tcW w:w="1667" w:type="pct"/>
            <w:shd w:val="clear" w:color="auto" w:fill="auto"/>
          </w:tcPr>
          <w:p w:rsidR="00026BEA" w:rsidRPr="00B71360" w:rsidRDefault="005B6CE5" w:rsidP="00017B5F">
            <w:pPr>
              <w:rPr>
                <w:sz w:val="20"/>
                <w:szCs w:val="20"/>
              </w:rPr>
            </w:pPr>
            <w:r w:rsidRPr="00B71360">
              <w:rPr>
                <w:sz w:val="20"/>
                <w:szCs w:val="20"/>
              </w:rPr>
              <w:t>Referitor la monitorizarea și revizuirea sistemului, strategia conține un plan pentru revizuire și monitorizare (a</w:t>
            </w:r>
            <w:r w:rsidRPr="00B71360">
              <w:rPr>
                <w:sz w:val="20"/>
                <w:szCs w:val="20"/>
              </w:rPr>
              <w:t xml:space="preserve">nexa nr. 2). Acesta va fi dezvoltat/ operationalizat prin proiectul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Pregătirea implementării și definirea cadrului de monitorizare şi evaluare a Strategiei Naționale de Sănătate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finantat prin POAT.</w:t>
            </w:r>
          </w:p>
        </w:tc>
        <w:tc>
          <w:tcPr>
            <w:tcW w:w="476" w:type="pct"/>
            <w:shd w:val="clear" w:color="auto" w:fill="auto"/>
          </w:tcPr>
          <w:p w:rsidR="00026BEA" w:rsidRPr="00B71360" w:rsidRDefault="005B6CE5" w:rsidP="00017B5F">
            <w:pPr>
              <w:jc w:val="center"/>
              <w:rPr>
                <w:sz w:val="20"/>
                <w:szCs w:val="20"/>
              </w:rPr>
            </w:pPr>
            <w:r w:rsidRPr="00B71360">
              <w:rPr>
                <w:sz w:val="20"/>
                <w:szCs w:val="20"/>
              </w:rPr>
              <w:t>31.12.2015</w:t>
            </w:r>
          </w:p>
        </w:tc>
        <w:tc>
          <w:tcPr>
            <w:tcW w:w="856" w:type="pct"/>
          </w:tcPr>
          <w:p w:rsidR="00026BEA" w:rsidRPr="00B71360" w:rsidRDefault="005B6CE5" w:rsidP="00017B5F">
            <w:pPr>
              <w:rPr>
                <w:sz w:val="20"/>
                <w:szCs w:val="20"/>
              </w:rPr>
            </w:pPr>
            <w:r w:rsidRPr="00B71360">
              <w:rPr>
                <w:sz w:val="20"/>
                <w:szCs w:val="20"/>
              </w:rPr>
              <w:t>Ministerul Sănătăţii</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T.10.1 </w:t>
            </w:r>
            <w:r>
              <w:rPr>
                <w:sz w:val="20"/>
                <w:szCs w:val="20"/>
              </w:rPr>
              <w:t xml:space="preserve">- </w:t>
            </w:r>
            <w:r w:rsidRPr="00B71360">
              <w:rPr>
                <w:sz w:val="20"/>
                <w:szCs w:val="20"/>
              </w:rPr>
              <w:t>Abandon școlar timpuriu: Existența unui cadru politic strategic pentru a reduce abandonul școlar timpuriu (AST) în limitele prevăzute de articolul 165 din TFUE.</w:t>
            </w:r>
          </w:p>
        </w:tc>
        <w:tc>
          <w:tcPr>
            <w:tcW w:w="953" w:type="pct"/>
          </w:tcPr>
          <w:p w:rsidR="00026BEA" w:rsidRPr="00B71360" w:rsidRDefault="005B6CE5" w:rsidP="00017B5F">
            <w:pPr>
              <w:rPr>
                <w:sz w:val="20"/>
                <w:szCs w:val="20"/>
              </w:rPr>
            </w:pPr>
            <w:r>
              <w:rPr>
                <w:sz w:val="20"/>
                <w:szCs w:val="20"/>
              </w:rPr>
              <w:t xml:space="preserve">3 - </w:t>
            </w:r>
            <w:r w:rsidRPr="00B71360">
              <w:rPr>
                <w:sz w:val="20"/>
                <w:szCs w:val="20"/>
              </w:rPr>
              <w:t>Se instituie un cadru strategic de politică privind AST care:</w:t>
            </w:r>
          </w:p>
        </w:tc>
        <w:tc>
          <w:tcPr>
            <w:tcW w:w="1667" w:type="pct"/>
            <w:shd w:val="clear" w:color="auto" w:fill="auto"/>
          </w:tcPr>
          <w:p w:rsidR="00026BEA" w:rsidRPr="00B71360" w:rsidRDefault="005B6CE5" w:rsidP="00017B5F">
            <w:pPr>
              <w:rPr>
                <w:sz w:val="20"/>
                <w:szCs w:val="20"/>
              </w:rPr>
            </w:pPr>
            <w:r w:rsidRPr="00B71360">
              <w:rPr>
                <w:sz w:val="20"/>
                <w:szCs w:val="20"/>
              </w:rPr>
              <w:t xml:space="preserve">Cadrul Strategic de </w:t>
            </w:r>
            <w:r w:rsidRPr="00B71360">
              <w:rPr>
                <w:sz w:val="20"/>
                <w:szCs w:val="20"/>
              </w:rPr>
              <w:t>Reducere a Părăsirii Timpurii a Şcolii este în  etapa de consultare publică pe site-ul Ministerului Educatiei Nationale. A se vedea la link: http://www.edu.ro/index.php/articles/c402/).</w:t>
            </w:r>
          </w:p>
          <w:p w:rsidR="00026BEA" w:rsidRPr="00B71360" w:rsidRDefault="005B6CE5" w:rsidP="00017B5F">
            <w:pPr>
              <w:rPr>
                <w:sz w:val="20"/>
                <w:szCs w:val="20"/>
              </w:rPr>
            </w:pPr>
            <w:r w:rsidRPr="00B71360">
              <w:rPr>
                <w:sz w:val="20"/>
                <w:szCs w:val="20"/>
              </w:rPr>
              <w:t xml:space="preserve">Dupa etapa de consultare publica vor fi parcurse etapele adoptarii </w:t>
            </w:r>
            <w:r w:rsidRPr="00B71360">
              <w:rPr>
                <w:sz w:val="20"/>
                <w:szCs w:val="20"/>
              </w:rPr>
              <w:t xml:space="preserve">cadrului strategic conform reglementarilor in </w:t>
            </w:r>
            <w:r w:rsidRPr="00B71360">
              <w:rPr>
                <w:sz w:val="20"/>
                <w:szCs w:val="20"/>
              </w:rPr>
              <w:lastRenderedPageBreak/>
              <w:t>vigoare.)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lastRenderedPageBreak/>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T.10.1 </w:t>
            </w:r>
            <w:r>
              <w:rPr>
                <w:sz w:val="20"/>
                <w:szCs w:val="20"/>
              </w:rPr>
              <w:t xml:space="preserve">- </w:t>
            </w:r>
            <w:r w:rsidRPr="00B71360">
              <w:rPr>
                <w:sz w:val="20"/>
                <w:szCs w:val="20"/>
              </w:rPr>
              <w:t>Abandon școlar timpuriu: Existența unui cadru politic strategic pentru a reduce abandonul școlar timpuriu (AST) în limitele prevăzute de articolul 165 din TFUE.</w:t>
            </w:r>
          </w:p>
        </w:tc>
        <w:tc>
          <w:tcPr>
            <w:tcW w:w="953" w:type="pct"/>
          </w:tcPr>
          <w:p w:rsidR="00026BEA" w:rsidRPr="00B71360" w:rsidRDefault="005B6CE5" w:rsidP="00017B5F">
            <w:pPr>
              <w:rPr>
                <w:sz w:val="20"/>
                <w:szCs w:val="20"/>
              </w:rPr>
            </w:pPr>
            <w:r>
              <w:rPr>
                <w:sz w:val="20"/>
                <w:szCs w:val="20"/>
              </w:rPr>
              <w:t xml:space="preserve">4 - </w:t>
            </w:r>
            <w:r w:rsidRPr="00B71360">
              <w:rPr>
                <w:sz w:val="20"/>
                <w:szCs w:val="20"/>
              </w:rPr>
              <w:t>se bazea</w:t>
            </w:r>
            <w:r w:rsidRPr="00B71360">
              <w:rPr>
                <w:sz w:val="20"/>
                <w:szCs w:val="20"/>
              </w:rPr>
              <w:t>ză pe dovezi;</w:t>
            </w:r>
          </w:p>
        </w:tc>
        <w:tc>
          <w:tcPr>
            <w:tcW w:w="1667" w:type="pct"/>
            <w:shd w:val="clear" w:color="auto" w:fill="auto"/>
          </w:tcPr>
          <w:p w:rsidR="00026BEA" w:rsidRPr="00B71360" w:rsidRDefault="005B6CE5" w:rsidP="00017B5F">
            <w:pPr>
              <w:rPr>
                <w:sz w:val="20"/>
                <w:szCs w:val="20"/>
              </w:rPr>
            </w:pPr>
            <w:r w:rsidRPr="00B71360">
              <w:rPr>
                <w:sz w:val="20"/>
                <w:szCs w:val="20"/>
              </w:rPr>
              <w:t>Cadrul Strategic de Reducere a Părăsirii Timpurii a Şcolii va include:</w:t>
            </w:r>
          </w:p>
          <w:p w:rsidR="00026BEA" w:rsidRPr="00B71360" w:rsidRDefault="005B6CE5" w:rsidP="00017B5F">
            <w:pPr>
              <w:rPr>
                <w:sz w:val="20"/>
                <w:szCs w:val="20"/>
              </w:rPr>
            </w:pPr>
            <w:r w:rsidRPr="00B71360">
              <w:rPr>
                <w:sz w:val="20"/>
                <w:szCs w:val="20"/>
              </w:rPr>
              <w:t>– o analiză bazată pe date și informații actuale, inclusiv la nivelele teritoriale relevante;</w:t>
            </w:r>
          </w:p>
          <w:p w:rsidR="00026BEA" w:rsidRPr="00B71360" w:rsidRDefault="005B6CE5" w:rsidP="00017B5F">
            <w:pPr>
              <w:rPr>
                <w:sz w:val="20"/>
                <w:szCs w:val="20"/>
              </w:rPr>
            </w:pPr>
            <w:r w:rsidRPr="00B71360">
              <w:rPr>
                <w:sz w:val="20"/>
                <w:szCs w:val="20"/>
              </w:rPr>
              <w:t xml:space="preserve"> – factorii naționali care declanşeaza AST și datele statistice la nivelurile</w:t>
            </w:r>
            <w:r w:rsidRPr="00B71360">
              <w:rPr>
                <w:sz w:val="20"/>
                <w:szCs w:val="20"/>
              </w:rPr>
              <w:t xml:space="preserve"> teritoriale relevante;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T.10.1 </w:t>
            </w:r>
            <w:r>
              <w:rPr>
                <w:sz w:val="20"/>
                <w:szCs w:val="20"/>
              </w:rPr>
              <w:t xml:space="preserve">- </w:t>
            </w:r>
            <w:r w:rsidRPr="00B71360">
              <w:rPr>
                <w:sz w:val="20"/>
                <w:szCs w:val="20"/>
              </w:rPr>
              <w:t>Abandon școlar timpuriu: Existența unui cadru politic strategic pentru a reduce abandonul școlar timpuriu (AST) în limitele prevăzute de articolul 165 din TFUE.</w:t>
            </w:r>
          </w:p>
        </w:tc>
        <w:tc>
          <w:tcPr>
            <w:tcW w:w="953" w:type="pct"/>
          </w:tcPr>
          <w:p w:rsidR="00026BEA" w:rsidRPr="00B71360" w:rsidRDefault="005B6CE5" w:rsidP="00017B5F">
            <w:pPr>
              <w:rPr>
                <w:sz w:val="20"/>
                <w:szCs w:val="20"/>
              </w:rPr>
            </w:pPr>
            <w:r>
              <w:rPr>
                <w:sz w:val="20"/>
                <w:szCs w:val="20"/>
              </w:rPr>
              <w:t xml:space="preserve">6 - </w:t>
            </w:r>
            <w:r w:rsidRPr="00B71360">
              <w:rPr>
                <w:sz w:val="20"/>
                <w:szCs w:val="20"/>
              </w:rPr>
              <w:t xml:space="preserve">implică toate sectoarele de politică și </w:t>
            </w:r>
            <w:r w:rsidRPr="00B71360">
              <w:rPr>
                <w:sz w:val="20"/>
                <w:szCs w:val="20"/>
              </w:rPr>
              <w:t>părțile interesate relevante pentru combaterea AST.</w:t>
            </w:r>
          </w:p>
        </w:tc>
        <w:tc>
          <w:tcPr>
            <w:tcW w:w="1667" w:type="pct"/>
            <w:shd w:val="clear" w:color="auto" w:fill="auto"/>
          </w:tcPr>
          <w:p w:rsidR="00026BEA" w:rsidRPr="00B71360" w:rsidRDefault="005B6CE5" w:rsidP="00017B5F">
            <w:pPr>
              <w:rPr>
                <w:sz w:val="20"/>
                <w:szCs w:val="20"/>
              </w:rPr>
            </w:pPr>
            <w:r w:rsidRPr="00B71360">
              <w:rPr>
                <w:sz w:val="20"/>
                <w:szCs w:val="20"/>
              </w:rPr>
              <w:t>Strategia va cuprinde:</w:t>
            </w:r>
          </w:p>
          <w:p w:rsidR="00026BEA" w:rsidRPr="00B71360" w:rsidRDefault="005B6CE5" w:rsidP="00017B5F">
            <w:pPr>
              <w:rPr>
                <w:sz w:val="20"/>
                <w:szCs w:val="20"/>
              </w:rPr>
            </w:pPr>
            <w:r w:rsidRPr="00B71360">
              <w:rPr>
                <w:sz w:val="20"/>
                <w:szCs w:val="20"/>
              </w:rPr>
              <w:t xml:space="preserve">- Un capitol dedicat în ceea ce privește cadrul partenerial și consultarea cu principalele părți interesate </w:t>
            </w:r>
          </w:p>
          <w:p w:rsidR="00026BEA" w:rsidRPr="00B71360" w:rsidRDefault="005B6CE5" w:rsidP="00017B5F">
            <w:pPr>
              <w:rPr>
                <w:sz w:val="20"/>
                <w:szCs w:val="20"/>
              </w:rPr>
            </w:pPr>
            <w:r w:rsidRPr="00B71360">
              <w:rPr>
                <w:sz w:val="20"/>
                <w:szCs w:val="20"/>
              </w:rPr>
              <w:t xml:space="preserve">- O abordare integrată, coordonată la nivel national între diferitele </w:t>
            </w:r>
            <w:r w:rsidRPr="00B71360">
              <w:rPr>
                <w:sz w:val="20"/>
                <w:szCs w:val="20"/>
              </w:rPr>
              <w:t>politici sectoriale / inițiative existente care vizează copiii și tinerii.</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w:t>
            </w:r>
            <w:r w:rsidRPr="00B71360">
              <w:rPr>
                <w:sz w:val="20"/>
                <w:szCs w:val="20"/>
              </w:rPr>
              <w:t>ânt superior, sporirea calității și eficienței în limitele articolului 165 din TFUE.</w:t>
            </w:r>
          </w:p>
        </w:tc>
        <w:tc>
          <w:tcPr>
            <w:tcW w:w="953" w:type="pct"/>
          </w:tcPr>
          <w:p w:rsidR="00026BEA" w:rsidRPr="00B71360" w:rsidRDefault="005B6CE5" w:rsidP="00017B5F">
            <w:pPr>
              <w:rPr>
                <w:sz w:val="20"/>
                <w:szCs w:val="20"/>
              </w:rPr>
            </w:pPr>
            <w:r>
              <w:rPr>
                <w:sz w:val="20"/>
                <w:szCs w:val="20"/>
              </w:rPr>
              <w:t xml:space="preserve">7 - </w:t>
            </w:r>
            <w:r w:rsidRPr="00B71360">
              <w:rPr>
                <w:sz w:val="20"/>
                <w:szCs w:val="20"/>
              </w:rPr>
              <w:t xml:space="preserve">încurajează dezvoltarea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competențelor transversale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inclusiv spiritul antreprenorial, în programele relevante de învățământ superior;</w:t>
            </w:r>
          </w:p>
        </w:tc>
        <w:tc>
          <w:tcPr>
            <w:tcW w:w="1667" w:type="pct"/>
            <w:shd w:val="clear" w:color="auto" w:fill="auto"/>
          </w:tcPr>
          <w:p w:rsidR="00026BEA" w:rsidRPr="00B71360" w:rsidRDefault="005B6CE5" w:rsidP="00017B5F">
            <w:pPr>
              <w:rPr>
                <w:sz w:val="20"/>
                <w:szCs w:val="20"/>
              </w:rPr>
            </w:pPr>
            <w:r w:rsidRPr="00B71360">
              <w:rPr>
                <w:sz w:val="20"/>
                <w:szCs w:val="20"/>
              </w:rPr>
              <w:t>Pe baza e</w:t>
            </w:r>
            <w:r w:rsidRPr="00B71360">
              <w:rPr>
                <w:sz w:val="20"/>
                <w:szCs w:val="20"/>
              </w:rPr>
              <w:t xml:space="preserve">valuării gradului în care programele de învățământ superior îi ajuta pe studenţi să dezvolte abilitățile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transversale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xml:space="preserve"> relevante necesare obținerii unui loc de muncă, strategia va include măsuri de încurajare a instituțiilor de învăț</w:t>
            </w:r>
            <w:r w:rsidRPr="00B71360">
              <w:rPr>
                <w:sz w:val="20"/>
                <w:szCs w:val="20"/>
              </w:rPr>
              <w:t>ământ superior pentru a promova dezvoltarea abilităților transversale și antreprenoriale prin intermediul programelor lor.</w:t>
            </w: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T.10.2 </w:t>
            </w:r>
            <w:r>
              <w:rPr>
                <w:sz w:val="20"/>
                <w:szCs w:val="20"/>
              </w:rPr>
              <w:t xml:space="preserve">- </w:t>
            </w:r>
            <w:r w:rsidRPr="00B71360">
              <w:rPr>
                <w:sz w:val="20"/>
                <w:szCs w:val="20"/>
              </w:rPr>
              <w:t xml:space="preserve">Învățământul superior: Existența unui cadru strategic de politică națională sau regională pentru creșterea </w:t>
            </w:r>
            <w:r w:rsidRPr="00B71360">
              <w:rPr>
                <w:sz w:val="20"/>
                <w:szCs w:val="20"/>
              </w:rPr>
              <w:t xml:space="preserve">nivelului de instruire până la forme de învățământ superior, sporirea </w:t>
            </w:r>
            <w:r w:rsidRPr="00B71360">
              <w:rPr>
                <w:sz w:val="20"/>
                <w:szCs w:val="20"/>
              </w:rPr>
              <w:lastRenderedPageBreak/>
              <w:t>calității și eficienței în limitele articolului 165 din TFUE.</w:t>
            </w:r>
          </w:p>
        </w:tc>
        <w:tc>
          <w:tcPr>
            <w:tcW w:w="953" w:type="pct"/>
          </w:tcPr>
          <w:p w:rsidR="00026BEA" w:rsidRPr="00B71360" w:rsidRDefault="005B6CE5" w:rsidP="00017B5F">
            <w:pPr>
              <w:rPr>
                <w:sz w:val="20"/>
                <w:szCs w:val="20"/>
              </w:rPr>
            </w:pPr>
            <w:r>
              <w:rPr>
                <w:sz w:val="20"/>
                <w:szCs w:val="20"/>
              </w:rPr>
              <w:lastRenderedPageBreak/>
              <w:t xml:space="preserve">8 - </w:t>
            </w:r>
            <w:r w:rsidRPr="00B71360">
              <w:rPr>
                <w:sz w:val="20"/>
                <w:szCs w:val="20"/>
              </w:rPr>
              <w:t>reduc diferențele dintre bărbați și femei în ceea ce privește opțiunile de învățământ și profesionale.</w:t>
            </w:r>
          </w:p>
        </w:tc>
        <w:tc>
          <w:tcPr>
            <w:tcW w:w="1667" w:type="pct"/>
            <w:shd w:val="clear" w:color="auto" w:fill="auto"/>
          </w:tcPr>
          <w:p w:rsidR="00026BEA" w:rsidRPr="00B71360" w:rsidRDefault="005B6CE5" w:rsidP="00017B5F">
            <w:pPr>
              <w:rPr>
                <w:sz w:val="20"/>
                <w:szCs w:val="20"/>
              </w:rPr>
            </w:pPr>
            <w:r w:rsidRPr="00B71360">
              <w:rPr>
                <w:sz w:val="20"/>
                <w:szCs w:val="20"/>
              </w:rPr>
              <w:t>Pe baza unei anal</w:t>
            </w:r>
            <w:r w:rsidRPr="00B71360">
              <w:rPr>
                <w:sz w:val="20"/>
                <w:szCs w:val="20"/>
              </w:rPr>
              <w:t>ize în vederea evaluării echilibrului de gen în învățământul superior, strategia va include măsuri pentru a aborda problemele identificate în ceea ce privește dezechilibrele de gen.</w:t>
            </w: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w:t>
            </w:r>
            <w:r w:rsidRPr="00B71360">
              <w:rPr>
                <w:sz w:val="20"/>
                <w:szCs w:val="20"/>
              </w:rPr>
              <w:t>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5B6CE5" w:rsidP="00017B5F">
            <w:pPr>
              <w:rPr>
                <w:sz w:val="20"/>
                <w:szCs w:val="20"/>
              </w:rPr>
            </w:pPr>
            <w:r>
              <w:rPr>
                <w:sz w:val="20"/>
                <w:szCs w:val="20"/>
              </w:rPr>
              <w:t xml:space="preserve">1 - </w:t>
            </w:r>
            <w:r w:rsidRPr="00B71360">
              <w:rPr>
                <w:sz w:val="20"/>
                <w:szCs w:val="20"/>
              </w:rPr>
              <w:t xml:space="preserve">Existența unui cadru strategic de politică națională sau </w:t>
            </w:r>
            <w:r w:rsidRPr="00B71360">
              <w:rPr>
                <w:sz w:val="20"/>
                <w:szCs w:val="20"/>
              </w:rPr>
              <w:t>regională pentru învățământul superior care include următoarele elemente:</w:t>
            </w:r>
          </w:p>
        </w:tc>
        <w:tc>
          <w:tcPr>
            <w:tcW w:w="1667" w:type="pct"/>
            <w:shd w:val="clear" w:color="auto" w:fill="auto"/>
          </w:tcPr>
          <w:p w:rsidR="00026BEA" w:rsidRPr="00B71360" w:rsidRDefault="005B6CE5" w:rsidP="00017B5F">
            <w:pPr>
              <w:rPr>
                <w:sz w:val="20"/>
                <w:szCs w:val="20"/>
              </w:rPr>
            </w:pPr>
            <w:r w:rsidRPr="00B71360">
              <w:rPr>
                <w:sz w:val="20"/>
                <w:szCs w:val="20"/>
              </w:rPr>
              <w:t>Cadrul Strategic pentru Creșterea participării, calității și eficienței învățământului terțiar din România  este în etapa de consultare publica pe site-ul Ministerului Educatiei Nati</w:t>
            </w:r>
            <w:r w:rsidRPr="00B71360">
              <w:rPr>
                <w:sz w:val="20"/>
                <w:szCs w:val="20"/>
              </w:rPr>
              <w:t>onale. (a se vedea la link: http://www.edu.ro/index.php/articles/c402/).</w:t>
            </w:r>
          </w:p>
          <w:p w:rsidR="00026BEA" w:rsidRPr="00B71360" w:rsidRDefault="005B6CE5" w:rsidP="00017B5F">
            <w:pPr>
              <w:rPr>
                <w:sz w:val="20"/>
                <w:szCs w:val="20"/>
              </w:rPr>
            </w:pPr>
            <w:r w:rsidRPr="00B71360">
              <w:rPr>
                <w:sz w:val="20"/>
                <w:szCs w:val="20"/>
              </w:rPr>
              <w:t>Dupa etapa de consultare publica vor fi parcurse etapele adoptarii cadrului strategic conform reglementarilor in vigoare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w:t>
            </w:r>
            <w:r w:rsidRPr="00B71360">
              <w:rPr>
                <w:sz w:val="20"/>
                <w:szCs w:val="20"/>
              </w:rPr>
              <w:t>ui cadru strategic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5B6CE5" w:rsidP="00017B5F">
            <w:pPr>
              <w:rPr>
                <w:sz w:val="20"/>
                <w:szCs w:val="20"/>
              </w:rPr>
            </w:pPr>
            <w:r>
              <w:rPr>
                <w:sz w:val="20"/>
                <w:szCs w:val="20"/>
              </w:rPr>
              <w:t xml:space="preserve">2 - </w:t>
            </w:r>
            <w:r w:rsidRPr="00B71360">
              <w:rPr>
                <w:sz w:val="20"/>
                <w:szCs w:val="20"/>
              </w:rPr>
              <w:t>atunci când este necesar, măsuri de creștere a p</w:t>
            </w:r>
            <w:r w:rsidRPr="00B71360">
              <w:rPr>
                <w:sz w:val="20"/>
                <w:szCs w:val="20"/>
              </w:rPr>
              <w:t>articipării și a nivelului de instruire care:</w:t>
            </w:r>
          </w:p>
        </w:tc>
        <w:tc>
          <w:tcPr>
            <w:tcW w:w="1667" w:type="pct"/>
            <w:shd w:val="clear" w:color="auto" w:fill="auto"/>
          </w:tcPr>
          <w:p w:rsidR="00026BEA" w:rsidRPr="00B71360" w:rsidRDefault="005B6CE5" w:rsidP="00017B5F">
            <w:pPr>
              <w:rPr>
                <w:sz w:val="20"/>
                <w:szCs w:val="20"/>
              </w:rPr>
            </w:pPr>
            <w:r w:rsidRPr="00B71360">
              <w:rPr>
                <w:sz w:val="20"/>
                <w:szCs w:val="20"/>
              </w:rPr>
              <w:t>Cadrul Strategic pentru Creșterea participării va include măsuri pentru creşterea participării şi realizare a obiectivelor.</w:t>
            </w: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T.10.2 </w:t>
            </w:r>
            <w:r>
              <w:rPr>
                <w:sz w:val="20"/>
                <w:szCs w:val="20"/>
              </w:rPr>
              <w:t xml:space="preserve">- </w:t>
            </w:r>
            <w:r w:rsidRPr="00B71360">
              <w:rPr>
                <w:sz w:val="20"/>
                <w:szCs w:val="20"/>
              </w:rPr>
              <w:t xml:space="preserve">Învățământul superior: Existența unui cadru strategic de </w:t>
            </w:r>
            <w:r w:rsidRPr="00B71360">
              <w:rPr>
                <w:sz w:val="20"/>
                <w:szCs w:val="20"/>
              </w:rPr>
              <w:t>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5B6CE5" w:rsidP="00017B5F">
            <w:pPr>
              <w:rPr>
                <w:sz w:val="20"/>
                <w:szCs w:val="20"/>
              </w:rPr>
            </w:pPr>
            <w:r>
              <w:rPr>
                <w:sz w:val="20"/>
                <w:szCs w:val="20"/>
              </w:rPr>
              <w:t xml:space="preserve">3 - </w:t>
            </w:r>
            <w:r w:rsidRPr="00B71360">
              <w:rPr>
                <w:sz w:val="20"/>
                <w:szCs w:val="20"/>
              </w:rPr>
              <w:t xml:space="preserve">cresc participarea la învățământul superior în rândul persoanelor cu </w:t>
            </w:r>
            <w:r w:rsidRPr="00B71360">
              <w:rPr>
                <w:sz w:val="20"/>
                <w:szCs w:val="20"/>
              </w:rPr>
              <w:t>venituri mici și al altor grupuri slab reprezentate, acordând o atenție deosebită grupurilor defavorizate, inclusiv persoanelor din comunități marginalizate;</w:t>
            </w:r>
          </w:p>
        </w:tc>
        <w:tc>
          <w:tcPr>
            <w:tcW w:w="1667" w:type="pct"/>
            <w:shd w:val="clear" w:color="auto" w:fill="auto"/>
          </w:tcPr>
          <w:p w:rsidR="00026BEA" w:rsidRPr="00B71360" w:rsidRDefault="005B6CE5" w:rsidP="00017B5F">
            <w:pPr>
              <w:rPr>
                <w:sz w:val="20"/>
                <w:szCs w:val="20"/>
              </w:rPr>
            </w:pPr>
            <w:r w:rsidRPr="00B71360">
              <w:rPr>
                <w:sz w:val="20"/>
                <w:szCs w:val="20"/>
              </w:rPr>
              <w:t>Cadrul Strategic pentru Creșterea participării, calității și eficienței învățământului terțiar din</w:t>
            </w:r>
            <w:r w:rsidRPr="00B71360">
              <w:rPr>
                <w:sz w:val="20"/>
                <w:szCs w:val="20"/>
              </w:rPr>
              <w:t xml:space="preserve"> România va include măsuri pentru a adresa slaba reprezentare în funcție de tipul / profilul populaţiei din comunitățile marginalizate.</w:t>
            </w: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w:t>
            </w:r>
            <w:r w:rsidRPr="00B71360">
              <w:rPr>
                <w:sz w:val="20"/>
                <w:szCs w:val="20"/>
              </w:rPr>
              <w:t xml:space="preserve">ru creșterea nivelului de </w:t>
            </w:r>
            <w:r w:rsidRPr="00B71360">
              <w:rPr>
                <w:sz w:val="20"/>
                <w:szCs w:val="20"/>
              </w:rPr>
              <w:lastRenderedPageBreak/>
              <w:t>instruire până la forme de învățământ superior, sporirea calității și eficienței în limitele articolului 165 din TFUE.</w:t>
            </w:r>
          </w:p>
        </w:tc>
        <w:tc>
          <w:tcPr>
            <w:tcW w:w="953" w:type="pct"/>
          </w:tcPr>
          <w:p w:rsidR="00026BEA" w:rsidRPr="00B71360" w:rsidRDefault="005B6CE5" w:rsidP="00017B5F">
            <w:pPr>
              <w:rPr>
                <w:sz w:val="20"/>
                <w:szCs w:val="20"/>
              </w:rPr>
            </w:pPr>
            <w:r>
              <w:rPr>
                <w:sz w:val="20"/>
                <w:szCs w:val="20"/>
              </w:rPr>
              <w:lastRenderedPageBreak/>
              <w:t xml:space="preserve">4 - </w:t>
            </w:r>
            <w:r w:rsidRPr="00B71360">
              <w:rPr>
                <w:sz w:val="20"/>
                <w:szCs w:val="20"/>
              </w:rPr>
              <w:t>reduc ratele de abandon/sporesc ratele de absolvire;</w:t>
            </w:r>
          </w:p>
        </w:tc>
        <w:tc>
          <w:tcPr>
            <w:tcW w:w="1667" w:type="pct"/>
            <w:shd w:val="clear" w:color="auto" w:fill="auto"/>
          </w:tcPr>
          <w:p w:rsidR="00026BEA" w:rsidRPr="00B71360" w:rsidRDefault="005B6CE5" w:rsidP="00017B5F">
            <w:pPr>
              <w:rPr>
                <w:sz w:val="20"/>
                <w:szCs w:val="20"/>
              </w:rPr>
            </w:pPr>
            <w:r w:rsidRPr="00B71360">
              <w:rPr>
                <w:sz w:val="20"/>
                <w:szCs w:val="20"/>
              </w:rPr>
              <w:t>Cadrul Strategic pentru Creșterea participării, calită</w:t>
            </w:r>
            <w:r w:rsidRPr="00B71360">
              <w:rPr>
                <w:sz w:val="20"/>
                <w:szCs w:val="20"/>
              </w:rPr>
              <w:t xml:space="preserve">ții și eficienței învățământului terțiar din România va include o analiză a cauzelor abandonului/nefinalizării educaţiei de </w:t>
            </w:r>
            <w:r w:rsidRPr="00B71360">
              <w:rPr>
                <w:sz w:val="20"/>
                <w:szCs w:val="20"/>
              </w:rPr>
              <w:lastRenderedPageBreak/>
              <w:t>nivel superior</w:t>
            </w:r>
          </w:p>
        </w:tc>
        <w:tc>
          <w:tcPr>
            <w:tcW w:w="476" w:type="pct"/>
            <w:shd w:val="clear" w:color="auto" w:fill="auto"/>
          </w:tcPr>
          <w:p w:rsidR="00026BEA" w:rsidRPr="00B71360" w:rsidRDefault="005B6CE5" w:rsidP="00017B5F">
            <w:pPr>
              <w:jc w:val="center"/>
              <w:rPr>
                <w:sz w:val="20"/>
                <w:szCs w:val="20"/>
              </w:rPr>
            </w:pPr>
            <w:r w:rsidRPr="00B71360">
              <w:rPr>
                <w:sz w:val="20"/>
                <w:szCs w:val="20"/>
              </w:rPr>
              <w:lastRenderedPageBreak/>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T.10.2 </w:t>
            </w:r>
            <w:r>
              <w:rPr>
                <w:sz w:val="20"/>
                <w:szCs w:val="20"/>
              </w:rPr>
              <w:t xml:space="preserve">- </w:t>
            </w:r>
            <w:r w:rsidRPr="00B71360">
              <w:rPr>
                <w:sz w:val="20"/>
                <w:szCs w:val="20"/>
              </w:rPr>
              <w:t xml:space="preserve">Învățământul superior: Existența unui cadru strategic de politică națională sau regională </w:t>
            </w:r>
            <w:r w:rsidRPr="00B71360">
              <w:rPr>
                <w:sz w:val="20"/>
                <w:szCs w:val="20"/>
              </w:rPr>
              <w:t>pentru creșterea nivelului de instruire până la forme de învățământ superior, sporirea calității și eficienței în limitele articolului 165 din TFUE.</w:t>
            </w:r>
          </w:p>
        </w:tc>
        <w:tc>
          <w:tcPr>
            <w:tcW w:w="953" w:type="pct"/>
          </w:tcPr>
          <w:p w:rsidR="00026BEA" w:rsidRPr="00B71360" w:rsidRDefault="005B6CE5" w:rsidP="00017B5F">
            <w:pPr>
              <w:rPr>
                <w:sz w:val="20"/>
                <w:szCs w:val="20"/>
              </w:rPr>
            </w:pPr>
            <w:r>
              <w:rPr>
                <w:sz w:val="20"/>
                <w:szCs w:val="20"/>
              </w:rPr>
              <w:t xml:space="preserve">6 - </w:t>
            </w:r>
            <w:r w:rsidRPr="00B71360">
              <w:rPr>
                <w:sz w:val="20"/>
                <w:szCs w:val="20"/>
              </w:rPr>
              <w:t>măsuri de creștere a capacității de inserție profesională și a spiritului antreprenorial care:</w:t>
            </w:r>
          </w:p>
        </w:tc>
        <w:tc>
          <w:tcPr>
            <w:tcW w:w="1667" w:type="pct"/>
            <w:shd w:val="clear" w:color="auto" w:fill="auto"/>
          </w:tcPr>
          <w:p w:rsidR="00026BEA" w:rsidRPr="00B71360" w:rsidRDefault="005B6CE5" w:rsidP="00017B5F">
            <w:pPr>
              <w:rPr>
                <w:sz w:val="20"/>
                <w:szCs w:val="20"/>
              </w:rPr>
            </w:pPr>
            <w:r w:rsidRPr="00B71360">
              <w:rPr>
                <w:sz w:val="20"/>
                <w:szCs w:val="20"/>
              </w:rPr>
              <w:t>Cadrul S</w:t>
            </w:r>
            <w:r w:rsidRPr="00B71360">
              <w:rPr>
                <w:sz w:val="20"/>
                <w:szCs w:val="20"/>
              </w:rPr>
              <w:t>trategic pentru Creșterea participării, calității și eficienței învățământului terțiar din România, pe baza programelor educaționale dezvoltate în perioada 2007-2013, va include măsuri pentru creşterea capacităţii de angajare şi a spiritului antreprenorial</w:t>
            </w:r>
            <w:r w:rsidRPr="00B71360">
              <w:rPr>
                <w:sz w:val="20"/>
                <w:szCs w:val="20"/>
              </w:rPr>
              <w:t>.</w:t>
            </w: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5B6CE5" w:rsidP="00017B5F">
            <w:pPr>
              <w:rPr>
                <w:sz w:val="20"/>
                <w:szCs w:val="20"/>
              </w:rPr>
            </w:pPr>
            <w:r>
              <w:rPr>
                <w:sz w:val="20"/>
                <w:szCs w:val="20"/>
              </w:rPr>
              <w:t xml:space="preserve">3 - </w:t>
            </w:r>
            <w:r w:rsidRPr="00B71360">
              <w:rPr>
                <w:sz w:val="20"/>
                <w:szCs w:val="20"/>
              </w:rPr>
              <w:t>dezvoltarea unor sisteme de management al calității;</w:t>
            </w:r>
          </w:p>
        </w:tc>
        <w:tc>
          <w:tcPr>
            <w:tcW w:w="1667" w:type="pct"/>
            <w:shd w:val="clear" w:color="auto" w:fill="auto"/>
          </w:tcPr>
          <w:p w:rsidR="00026BEA" w:rsidRPr="00B71360" w:rsidRDefault="005B6CE5" w:rsidP="00017B5F">
            <w:pPr>
              <w:rPr>
                <w:sz w:val="20"/>
                <w:szCs w:val="20"/>
              </w:rPr>
            </w:pPr>
            <w:r w:rsidRPr="00B71360">
              <w:rPr>
                <w:sz w:val="20"/>
                <w:szCs w:val="20"/>
              </w:rPr>
              <w:t>Există o evaluare a nevoilor părților interesate,</w:t>
            </w:r>
            <w:r w:rsidRPr="00B71360">
              <w:rPr>
                <w:sz w:val="20"/>
                <w:szCs w:val="20"/>
              </w:rPr>
              <w:t xml:space="preserve"> inclusiv a cetățenilor, mediul de afaceri și alte părți interesate (parteneri sociali, ONG-uri), precum și obiectivele de a îmbunătăți furnizarea acestora prin SMC (principalele decalaje, principalele nevoi, principalele obiective și modele utilizate.</w:t>
            </w:r>
          </w:p>
        </w:tc>
        <w:tc>
          <w:tcPr>
            <w:tcW w:w="476" w:type="pct"/>
            <w:shd w:val="clear" w:color="auto" w:fill="auto"/>
          </w:tcPr>
          <w:p w:rsidR="00026BEA" w:rsidRPr="00B71360" w:rsidRDefault="005B6CE5" w:rsidP="00017B5F">
            <w:pPr>
              <w:jc w:val="center"/>
              <w:rPr>
                <w:sz w:val="20"/>
                <w:szCs w:val="20"/>
              </w:rPr>
            </w:pPr>
            <w:r w:rsidRPr="00B71360">
              <w:rPr>
                <w:sz w:val="20"/>
                <w:szCs w:val="20"/>
              </w:rPr>
              <w:t>31.</w:t>
            </w:r>
            <w:r w:rsidRPr="00B71360">
              <w:rPr>
                <w:sz w:val="20"/>
                <w:szCs w:val="20"/>
              </w:rPr>
              <w:t>05.2015</w:t>
            </w:r>
          </w:p>
        </w:tc>
        <w:tc>
          <w:tcPr>
            <w:tcW w:w="856" w:type="pct"/>
          </w:tcPr>
          <w:p w:rsidR="00026BEA" w:rsidRPr="00B71360" w:rsidRDefault="005B6CE5" w:rsidP="00017B5F">
            <w:pPr>
              <w:rPr>
                <w:sz w:val="20"/>
                <w:szCs w:val="20"/>
              </w:rPr>
            </w:pPr>
            <w:r w:rsidRPr="00B71360">
              <w:rPr>
                <w:sz w:val="20"/>
                <w:szCs w:val="20"/>
              </w:rPr>
              <w:t>MDRAP</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5B6CE5" w:rsidP="00017B5F">
            <w:pPr>
              <w:rPr>
                <w:sz w:val="20"/>
                <w:szCs w:val="20"/>
              </w:rPr>
            </w:pPr>
            <w:r>
              <w:rPr>
                <w:sz w:val="20"/>
                <w:szCs w:val="20"/>
              </w:rPr>
              <w:t xml:space="preserve">3 - </w:t>
            </w:r>
            <w:r w:rsidRPr="00B71360">
              <w:rPr>
                <w:sz w:val="20"/>
                <w:szCs w:val="20"/>
              </w:rPr>
              <w:t>dezvoltarea unor sisteme de management al calității;</w:t>
            </w:r>
          </w:p>
        </w:tc>
        <w:tc>
          <w:tcPr>
            <w:tcW w:w="1667" w:type="pct"/>
            <w:shd w:val="clear" w:color="auto" w:fill="auto"/>
          </w:tcPr>
          <w:p w:rsidR="00026BEA" w:rsidRPr="00B71360" w:rsidRDefault="005B6CE5" w:rsidP="00017B5F">
            <w:pPr>
              <w:rPr>
                <w:sz w:val="20"/>
                <w:szCs w:val="20"/>
              </w:rPr>
            </w:pPr>
            <w:r w:rsidRPr="00B71360">
              <w:rPr>
                <w:sz w:val="20"/>
                <w:szCs w:val="20"/>
              </w:rPr>
              <w:t>Există un set de acțiuni care se referă la stabilirea</w:t>
            </w:r>
            <w:r w:rsidRPr="00B71360">
              <w:rPr>
                <w:sz w:val="20"/>
                <w:szCs w:val="20"/>
              </w:rPr>
              <w:t xml:space="preserve"> sau utilizarea SMC deja stabilite într-un mod durabil.</w:t>
            </w: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MDRAP</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5B6CE5" w:rsidP="00017B5F">
            <w:pPr>
              <w:rPr>
                <w:sz w:val="20"/>
                <w:szCs w:val="20"/>
              </w:rPr>
            </w:pPr>
            <w:r>
              <w:rPr>
                <w:sz w:val="20"/>
                <w:szCs w:val="20"/>
              </w:rPr>
              <w:t xml:space="preserve">4 - </w:t>
            </w:r>
            <w:r w:rsidRPr="00B71360">
              <w:rPr>
                <w:sz w:val="20"/>
                <w:szCs w:val="20"/>
              </w:rPr>
              <w:t>acțiuni integrate de simplificare și raționaliz</w:t>
            </w:r>
            <w:r w:rsidRPr="00B71360">
              <w:rPr>
                <w:sz w:val="20"/>
                <w:szCs w:val="20"/>
              </w:rPr>
              <w:t>are a procedurilor administrative;</w:t>
            </w:r>
          </w:p>
        </w:tc>
        <w:tc>
          <w:tcPr>
            <w:tcW w:w="1667" w:type="pct"/>
            <w:shd w:val="clear" w:color="auto" w:fill="auto"/>
          </w:tcPr>
          <w:p w:rsidR="00026BEA" w:rsidRPr="00B71360" w:rsidRDefault="005B6CE5" w:rsidP="00017B5F">
            <w:pPr>
              <w:rPr>
                <w:sz w:val="20"/>
                <w:szCs w:val="20"/>
              </w:rPr>
            </w:pPr>
            <w:r w:rsidRPr="00B71360">
              <w:rPr>
                <w:sz w:val="20"/>
                <w:szCs w:val="20"/>
              </w:rPr>
              <w:t>Pentru mediul de afaceri*: 1. Act normativ pentru integrare metodologie de măsurare costuri administrative în instrument de fundamentare şi motivare politici publice şi acte normative–februarie 2015 2. Dezvoltare trei ana</w:t>
            </w:r>
            <w:r w:rsidRPr="00B71360">
              <w:rPr>
                <w:sz w:val="20"/>
                <w:szCs w:val="20"/>
              </w:rPr>
              <w:t xml:space="preserve">lize de impact pilot în MADR, MDRAP și MMFPSPV - iunie 2015 3. Definitivare și generalizare metodologie pentru toate ministerele-septembrie 2015 4. Adoptarea Strategie privind o mai buna reglementare 2014-2020-realizat, decembrie 2014. Pentru cetățeni: 1. </w:t>
            </w:r>
            <w:r w:rsidRPr="00B71360">
              <w:rPr>
                <w:sz w:val="20"/>
                <w:szCs w:val="20"/>
              </w:rPr>
              <w:t xml:space="preserve">Analiză nevoi și obiective-martie 2015 2. Plan de acțiune integrat-iulie </w:t>
            </w:r>
            <w:r w:rsidRPr="00B71360">
              <w:rPr>
                <w:sz w:val="20"/>
                <w:szCs w:val="20"/>
              </w:rPr>
              <w:lastRenderedPageBreak/>
              <w:t>2015 3. Mecanism monitorizare sarcini administrative și de revizuire periodică și completare plan de acțiune-iulie 2015 Îndeplinirea criteriului se va realiza prin obiectivul specific</w:t>
            </w:r>
            <w:r w:rsidRPr="00B71360">
              <w:rPr>
                <w:sz w:val="20"/>
                <w:szCs w:val="20"/>
              </w:rPr>
              <w:t xml:space="preserve"> III1 Reducerea birocrației pentru cetățeni din SCAP, direcțiile de acțiune III1.1 și III1.2. *Nota: POCA va susține intervenții în domeniul simplificării administrative și raționalizării după finalizarea acțiunii 1, si după ce serviciile Comisiei își expr</w:t>
            </w:r>
            <w:r w:rsidRPr="00B71360">
              <w:rPr>
                <w:sz w:val="20"/>
                <w:szCs w:val="20"/>
              </w:rPr>
              <w:t>imă acordul</w:t>
            </w:r>
          </w:p>
        </w:tc>
        <w:tc>
          <w:tcPr>
            <w:tcW w:w="476" w:type="pct"/>
            <w:shd w:val="clear" w:color="auto" w:fill="auto"/>
          </w:tcPr>
          <w:p w:rsidR="00026BEA" w:rsidRPr="00B71360" w:rsidRDefault="005B6CE5" w:rsidP="00017B5F">
            <w:pPr>
              <w:jc w:val="center"/>
              <w:rPr>
                <w:sz w:val="20"/>
                <w:szCs w:val="20"/>
              </w:rPr>
            </w:pPr>
            <w:r w:rsidRPr="00B71360">
              <w:rPr>
                <w:sz w:val="20"/>
                <w:szCs w:val="20"/>
              </w:rPr>
              <w:lastRenderedPageBreak/>
              <w:t>30.09.2015</w:t>
            </w:r>
          </w:p>
        </w:tc>
        <w:tc>
          <w:tcPr>
            <w:tcW w:w="856" w:type="pct"/>
          </w:tcPr>
          <w:p w:rsidR="00026BEA" w:rsidRPr="00B71360" w:rsidRDefault="005B6CE5" w:rsidP="00017B5F">
            <w:pPr>
              <w:rPr>
                <w:sz w:val="20"/>
                <w:szCs w:val="20"/>
              </w:rPr>
            </w:pPr>
            <w:r w:rsidRPr="00B71360">
              <w:rPr>
                <w:sz w:val="20"/>
                <w:szCs w:val="20"/>
              </w:rPr>
              <w:t>CPM - responsabil</w:t>
            </w:r>
          </w:p>
          <w:p w:rsidR="00026BEA" w:rsidRPr="00B71360" w:rsidRDefault="005B6CE5" w:rsidP="00017B5F">
            <w:pPr>
              <w:rPr>
                <w:sz w:val="20"/>
                <w:szCs w:val="20"/>
              </w:rPr>
            </w:pPr>
            <w:r w:rsidRPr="00B71360">
              <w:rPr>
                <w:sz w:val="20"/>
                <w:szCs w:val="20"/>
              </w:rPr>
              <w:t>MDRAP - responsabil</w:t>
            </w:r>
          </w:p>
          <w:p w:rsidR="00026BEA" w:rsidRPr="00B71360" w:rsidRDefault="005B6CE5" w:rsidP="00017B5F">
            <w:pPr>
              <w:rPr>
                <w:sz w:val="20"/>
                <w:szCs w:val="20"/>
              </w:rPr>
            </w:pPr>
            <w:r w:rsidRPr="00B71360">
              <w:rPr>
                <w:sz w:val="20"/>
                <w:szCs w:val="20"/>
              </w:rPr>
              <w:t>CNCISCAP – înființat prin HG 909/2014 – are rol de coordonare</w:t>
            </w:r>
          </w:p>
          <w:p w:rsidR="00026BEA" w:rsidRPr="00B71360" w:rsidRDefault="005B6CE5" w:rsidP="00017B5F">
            <w:pPr>
              <w:rPr>
                <w:sz w:val="20"/>
                <w:szCs w:val="20"/>
              </w:rPr>
            </w:pP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5B6CE5" w:rsidP="00017B5F">
            <w:pPr>
              <w:rPr>
                <w:sz w:val="20"/>
                <w:szCs w:val="20"/>
              </w:rPr>
            </w:pPr>
            <w:r>
              <w:rPr>
                <w:sz w:val="20"/>
                <w:szCs w:val="20"/>
              </w:rPr>
              <w:t xml:space="preserve">5 - </w:t>
            </w:r>
            <w:r w:rsidRPr="00B71360">
              <w:rPr>
                <w:sz w:val="20"/>
                <w:szCs w:val="20"/>
              </w:rPr>
              <w:t>elaborarea și implementarea unor strategii și politici privind resursele umane care să acopere principalele decalaje identificate în acest domeniu;</w:t>
            </w:r>
          </w:p>
        </w:tc>
        <w:tc>
          <w:tcPr>
            <w:tcW w:w="1667" w:type="pct"/>
            <w:shd w:val="clear" w:color="auto" w:fill="auto"/>
          </w:tcPr>
          <w:p w:rsidR="00026BEA" w:rsidRPr="00B71360" w:rsidRDefault="005B6CE5" w:rsidP="00017B5F">
            <w:pPr>
              <w:rPr>
                <w:sz w:val="20"/>
                <w:szCs w:val="20"/>
              </w:rPr>
            </w:pPr>
            <w:r w:rsidRPr="00B71360">
              <w:rPr>
                <w:sz w:val="20"/>
                <w:szCs w:val="20"/>
              </w:rPr>
              <w:t xml:space="preserve">1. Proiect de strategie de dezvoltare a funcţiei publice pentru perioada 2014-2020- semestrul I 2015* </w:t>
            </w:r>
          </w:p>
          <w:p w:rsidR="00026BEA" w:rsidRPr="00B71360" w:rsidRDefault="005B6CE5" w:rsidP="00017B5F">
            <w:pPr>
              <w:rPr>
                <w:sz w:val="20"/>
                <w:szCs w:val="20"/>
              </w:rPr>
            </w:pPr>
            <w:r w:rsidRPr="00B71360">
              <w:rPr>
                <w:sz w:val="20"/>
                <w:szCs w:val="20"/>
              </w:rPr>
              <w:t>2</w:t>
            </w:r>
            <w:r w:rsidRPr="00B71360">
              <w:rPr>
                <w:sz w:val="20"/>
                <w:szCs w:val="20"/>
              </w:rPr>
              <w:t>. Implementare sistem analitic pilot de dezvoltare a carierei în funcţia publică - realizat trimestrul II 2014. 3. Implementare sistem de arhivare electronic pentru ANFP** - trimestrul IV 2015 4. Elaborare sistem semnătură electronică pentru 1.930 de autor</w:t>
            </w:r>
            <w:r w:rsidRPr="00B71360">
              <w:rPr>
                <w:sz w:val="20"/>
                <w:szCs w:val="20"/>
              </w:rPr>
              <w:t>ităţi şi instituţii publice** - trimestrul IV 2015 . Demararea susținerii intervențiilor prin program va fi condiționată de dezvoltarea planului de acțiune Notă:* POCA va susține intervenții în domeniul funcției publice după finalizarea acțiunii 1, și după</w:t>
            </w:r>
            <w:r w:rsidRPr="00B71360">
              <w:rPr>
                <w:sz w:val="20"/>
                <w:szCs w:val="20"/>
              </w:rPr>
              <w:t xml:space="preserve"> ce serviciile Comisiei își exprimă acordul cu privire la evaluarea României ca respectiva acțiune a fost îndeplinită.</w:t>
            </w:r>
          </w:p>
          <w:p w:rsidR="00026BEA" w:rsidRPr="00B71360" w:rsidRDefault="005B6CE5" w:rsidP="00017B5F">
            <w:pPr>
              <w:rPr>
                <w:sz w:val="20"/>
                <w:szCs w:val="20"/>
              </w:rPr>
            </w:pPr>
            <w:r w:rsidRPr="00B71360">
              <w:rPr>
                <w:sz w:val="20"/>
                <w:szCs w:val="20"/>
              </w:rPr>
              <w:t xml:space="preserve">Notă:**Se va realiza printr-un proiect care se află în curs de implementare, finanțat din PODCA 2007 – 2013, cod SMIS 36675. </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31.12.2015</w:t>
            </w:r>
          </w:p>
        </w:tc>
        <w:tc>
          <w:tcPr>
            <w:tcW w:w="856" w:type="pct"/>
          </w:tcPr>
          <w:p w:rsidR="00026BEA" w:rsidRPr="00B71360" w:rsidRDefault="005B6CE5" w:rsidP="00017B5F">
            <w:pPr>
              <w:rPr>
                <w:sz w:val="20"/>
                <w:szCs w:val="20"/>
              </w:rPr>
            </w:pPr>
            <w:r w:rsidRPr="00B71360">
              <w:rPr>
                <w:sz w:val="20"/>
                <w:szCs w:val="20"/>
              </w:rPr>
              <w:t>CPM - responsabil</w:t>
            </w:r>
          </w:p>
          <w:p w:rsidR="00026BEA" w:rsidRPr="00B71360" w:rsidRDefault="005B6CE5" w:rsidP="00017B5F">
            <w:pPr>
              <w:rPr>
                <w:sz w:val="20"/>
                <w:szCs w:val="20"/>
              </w:rPr>
            </w:pPr>
            <w:r w:rsidRPr="00B71360">
              <w:rPr>
                <w:sz w:val="20"/>
                <w:szCs w:val="20"/>
              </w:rPr>
              <w:t>MDRAP – responsabil</w:t>
            </w:r>
          </w:p>
          <w:p w:rsidR="00026BEA" w:rsidRPr="00B71360" w:rsidRDefault="005B6CE5" w:rsidP="00017B5F">
            <w:pPr>
              <w:rPr>
                <w:sz w:val="20"/>
                <w:szCs w:val="20"/>
              </w:rPr>
            </w:pPr>
            <w:r w:rsidRPr="00B71360">
              <w:rPr>
                <w:sz w:val="20"/>
                <w:szCs w:val="20"/>
              </w:rPr>
              <w:t>Agenția Națională a Funcționarilor Publici (ANFP) - responsabil</w:t>
            </w:r>
          </w:p>
          <w:p w:rsidR="00026BEA" w:rsidRPr="00B71360" w:rsidRDefault="005B6CE5" w:rsidP="00017B5F">
            <w:pPr>
              <w:rPr>
                <w:sz w:val="20"/>
                <w:szCs w:val="20"/>
              </w:rPr>
            </w:pPr>
            <w:r w:rsidRPr="00B71360">
              <w:rPr>
                <w:sz w:val="20"/>
                <w:szCs w:val="20"/>
              </w:rPr>
              <w:t>CNCISCAP – înființat prin HG 909/2014 – are rol de coordonare</w:t>
            </w:r>
          </w:p>
          <w:p w:rsidR="00026BEA" w:rsidRPr="00B71360" w:rsidRDefault="005B6CE5" w:rsidP="00017B5F">
            <w:pPr>
              <w:rPr>
                <w:sz w:val="20"/>
                <w:szCs w:val="20"/>
              </w:rPr>
            </w:pP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T.11.1 </w:t>
            </w:r>
            <w:r>
              <w:rPr>
                <w:sz w:val="20"/>
                <w:szCs w:val="20"/>
              </w:rPr>
              <w:t xml:space="preserve">- </w:t>
            </w:r>
            <w:r w:rsidRPr="00B71360">
              <w:rPr>
                <w:sz w:val="20"/>
                <w:szCs w:val="20"/>
              </w:rPr>
              <w:t xml:space="preserve">Existența unei strategii de consolidare a eficienței administrative a statului </w:t>
            </w:r>
            <w:r w:rsidRPr="00B71360">
              <w:rPr>
                <w:sz w:val="20"/>
                <w:szCs w:val="20"/>
              </w:rPr>
              <w:t>membru, inclusiv a administrației publice.</w:t>
            </w:r>
          </w:p>
        </w:tc>
        <w:tc>
          <w:tcPr>
            <w:tcW w:w="953" w:type="pct"/>
          </w:tcPr>
          <w:p w:rsidR="00026BEA" w:rsidRPr="00B71360" w:rsidRDefault="005B6CE5" w:rsidP="00017B5F">
            <w:pPr>
              <w:rPr>
                <w:sz w:val="20"/>
                <w:szCs w:val="20"/>
              </w:rPr>
            </w:pPr>
            <w:r>
              <w:rPr>
                <w:sz w:val="20"/>
                <w:szCs w:val="20"/>
              </w:rPr>
              <w:t xml:space="preserve">6 - </w:t>
            </w:r>
            <w:r w:rsidRPr="00B71360">
              <w:rPr>
                <w:sz w:val="20"/>
                <w:szCs w:val="20"/>
              </w:rPr>
              <w:t>dezvoltarea de competențe la toate nivelurile ierarhiei profesionale din cadrul autorităților publice;</w:t>
            </w:r>
          </w:p>
        </w:tc>
        <w:tc>
          <w:tcPr>
            <w:tcW w:w="1667" w:type="pct"/>
            <w:shd w:val="clear" w:color="auto" w:fill="auto"/>
          </w:tcPr>
          <w:p w:rsidR="00026BEA" w:rsidRPr="00B71360" w:rsidRDefault="005B6CE5" w:rsidP="00017B5F">
            <w:pPr>
              <w:rPr>
                <w:sz w:val="20"/>
                <w:szCs w:val="20"/>
              </w:rPr>
            </w:pPr>
            <w:r w:rsidRPr="00B71360">
              <w:rPr>
                <w:sz w:val="20"/>
                <w:szCs w:val="20"/>
              </w:rPr>
              <w:t>Elaborarea proiectului de Strategie privind formarea profesională 2014-2020.</w:t>
            </w:r>
          </w:p>
          <w:p w:rsidR="00026BEA" w:rsidRPr="00B71360" w:rsidRDefault="005B6CE5" w:rsidP="00017B5F">
            <w:pPr>
              <w:rPr>
                <w:sz w:val="20"/>
                <w:szCs w:val="20"/>
              </w:rPr>
            </w:pPr>
            <w:r w:rsidRPr="00B71360">
              <w:rPr>
                <w:sz w:val="20"/>
                <w:szCs w:val="20"/>
              </w:rPr>
              <w:t>POCA va susține intervenții d</w:t>
            </w:r>
            <w:r w:rsidRPr="00B71360">
              <w:rPr>
                <w:sz w:val="20"/>
                <w:szCs w:val="20"/>
              </w:rPr>
              <w:t xml:space="preserve">e formare în domeniul resurselor umane după finalizarea acțiunii, și după ce serviciile Comisiei își exprimă acordul cu privire la evaluarea României ca respectiva acțiune a fost </w:t>
            </w:r>
            <w:r w:rsidRPr="00B71360">
              <w:rPr>
                <w:sz w:val="20"/>
                <w:szCs w:val="20"/>
              </w:rPr>
              <w:lastRenderedPageBreak/>
              <w:t>îndeplinită.</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lastRenderedPageBreak/>
              <w:t>31.12.2015</w:t>
            </w:r>
          </w:p>
        </w:tc>
        <w:tc>
          <w:tcPr>
            <w:tcW w:w="856" w:type="pct"/>
          </w:tcPr>
          <w:p w:rsidR="00026BEA" w:rsidRPr="00B71360" w:rsidRDefault="005B6CE5" w:rsidP="00017B5F">
            <w:pPr>
              <w:rPr>
                <w:sz w:val="20"/>
                <w:szCs w:val="20"/>
              </w:rPr>
            </w:pPr>
            <w:r w:rsidRPr="00B71360">
              <w:rPr>
                <w:sz w:val="20"/>
                <w:szCs w:val="20"/>
              </w:rPr>
              <w:t>CPM - responsabil</w:t>
            </w:r>
          </w:p>
          <w:p w:rsidR="00026BEA" w:rsidRPr="00B71360" w:rsidRDefault="005B6CE5" w:rsidP="00017B5F">
            <w:pPr>
              <w:rPr>
                <w:sz w:val="20"/>
                <w:szCs w:val="20"/>
              </w:rPr>
            </w:pPr>
            <w:r w:rsidRPr="00B71360">
              <w:rPr>
                <w:sz w:val="20"/>
                <w:szCs w:val="20"/>
              </w:rPr>
              <w:t>MDRAP - responsabil</w:t>
            </w:r>
          </w:p>
          <w:p w:rsidR="00026BEA" w:rsidRPr="00B71360" w:rsidRDefault="005B6CE5" w:rsidP="00017B5F">
            <w:pPr>
              <w:rPr>
                <w:sz w:val="20"/>
                <w:szCs w:val="20"/>
              </w:rPr>
            </w:pPr>
            <w:r w:rsidRPr="00B71360">
              <w:rPr>
                <w:sz w:val="20"/>
                <w:szCs w:val="20"/>
              </w:rPr>
              <w:t xml:space="preserve">ANFP - </w:t>
            </w:r>
            <w:r w:rsidRPr="00B71360">
              <w:rPr>
                <w:sz w:val="20"/>
                <w:szCs w:val="20"/>
              </w:rPr>
              <w:t>responsabil</w:t>
            </w:r>
          </w:p>
          <w:p w:rsidR="00026BEA" w:rsidRPr="00B71360" w:rsidRDefault="005B6CE5" w:rsidP="00017B5F">
            <w:pPr>
              <w:rPr>
                <w:sz w:val="20"/>
                <w:szCs w:val="20"/>
              </w:rPr>
            </w:pPr>
            <w:r w:rsidRPr="00B71360">
              <w:rPr>
                <w:sz w:val="20"/>
                <w:szCs w:val="20"/>
              </w:rPr>
              <w:t xml:space="preserve">CNCISCAP – înființat prin HG 909/2014 – are rol de </w:t>
            </w:r>
            <w:r w:rsidRPr="00B71360">
              <w:rPr>
                <w:sz w:val="20"/>
                <w:szCs w:val="20"/>
              </w:rPr>
              <w:lastRenderedPageBreak/>
              <w:t>coordonare</w:t>
            </w:r>
          </w:p>
          <w:p w:rsidR="00026BEA" w:rsidRPr="00B71360" w:rsidRDefault="005B6CE5" w:rsidP="00017B5F">
            <w:pPr>
              <w:rPr>
                <w:sz w:val="20"/>
                <w:szCs w:val="20"/>
              </w:rPr>
            </w:pP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lastRenderedPageBreak/>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5B6CE5" w:rsidP="00017B5F">
            <w:pPr>
              <w:rPr>
                <w:sz w:val="20"/>
                <w:szCs w:val="20"/>
              </w:rPr>
            </w:pPr>
            <w:r>
              <w:rPr>
                <w:sz w:val="20"/>
                <w:szCs w:val="20"/>
              </w:rPr>
              <w:t xml:space="preserve">7 - </w:t>
            </w:r>
            <w:r w:rsidRPr="00B71360">
              <w:rPr>
                <w:sz w:val="20"/>
                <w:szCs w:val="20"/>
              </w:rPr>
              <w:t>dezvoltarea de proceduri și instrumente de mo</w:t>
            </w:r>
            <w:r w:rsidRPr="00B71360">
              <w:rPr>
                <w:sz w:val="20"/>
                <w:szCs w:val="20"/>
              </w:rPr>
              <w:t>nitorizare și evaluare.</w:t>
            </w:r>
          </w:p>
        </w:tc>
        <w:tc>
          <w:tcPr>
            <w:tcW w:w="1667" w:type="pct"/>
            <w:shd w:val="clear" w:color="auto" w:fill="auto"/>
          </w:tcPr>
          <w:p w:rsidR="00026BEA" w:rsidRPr="00B71360" w:rsidRDefault="005B6CE5" w:rsidP="00017B5F">
            <w:pPr>
              <w:rPr>
                <w:sz w:val="20"/>
                <w:szCs w:val="20"/>
              </w:rPr>
            </w:pPr>
            <w:r w:rsidRPr="00B71360">
              <w:rPr>
                <w:sz w:val="20"/>
                <w:szCs w:val="20"/>
              </w:rPr>
              <w:t>Cadrul instituțional pentru monitorizare și evaluare este stabilit prin Strategia pentru Consolidarea Administrație Publice 2014-2020, aprobată prin HG 909/2014, publicat în MO nr. 834bis).</w:t>
            </w:r>
          </w:p>
          <w:p w:rsidR="00026BEA" w:rsidRPr="00B71360" w:rsidRDefault="005B6CE5" w:rsidP="00017B5F">
            <w:pPr>
              <w:rPr>
                <w:sz w:val="20"/>
                <w:szCs w:val="20"/>
              </w:rPr>
            </w:pPr>
            <w:r w:rsidRPr="00B71360">
              <w:rPr>
                <w:sz w:val="20"/>
                <w:szCs w:val="20"/>
              </w:rPr>
              <w:t xml:space="preserve">Metodologia de monitorizare și evaluare a </w:t>
            </w:r>
            <w:r w:rsidRPr="00B71360">
              <w:rPr>
                <w:sz w:val="20"/>
                <w:szCs w:val="20"/>
              </w:rPr>
              <w:t>Strategiei urmează să fie elaborată și aprobată de către CNCISCAP – trimestrul I 2015</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31.03.2015</w:t>
            </w:r>
          </w:p>
        </w:tc>
        <w:tc>
          <w:tcPr>
            <w:tcW w:w="856" w:type="pct"/>
          </w:tcPr>
          <w:p w:rsidR="00026BEA" w:rsidRPr="00B71360" w:rsidRDefault="005B6CE5" w:rsidP="00017B5F">
            <w:pPr>
              <w:rPr>
                <w:sz w:val="20"/>
                <w:szCs w:val="20"/>
              </w:rPr>
            </w:pPr>
            <w:r w:rsidRPr="00B71360">
              <w:rPr>
                <w:sz w:val="20"/>
                <w:szCs w:val="20"/>
              </w:rPr>
              <w:t>CPM - responsabil</w:t>
            </w:r>
          </w:p>
          <w:p w:rsidR="00026BEA" w:rsidRPr="00B71360" w:rsidRDefault="005B6CE5" w:rsidP="00017B5F">
            <w:pPr>
              <w:rPr>
                <w:sz w:val="20"/>
                <w:szCs w:val="20"/>
              </w:rPr>
            </w:pPr>
            <w:r w:rsidRPr="00B71360">
              <w:rPr>
                <w:sz w:val="20"/>
                <w:szCs w:val="20"/>
              </w:rPr>
              <w:t>MDRAP - responsabil</w:t>
            </w:r>
          </w:p>
          <w:p w:rsidR="00026BEA" w:rsidRPr="00B71360" w:rsidRDefault="005B6CE5" w:rsidP="00017B5F">
            <w:pPr>
              <w:rPr>
                <w:sz w:val="20"/>
                <w:szCs w:val="20"/>
              </w:rPr>
            </w:pP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T.10.4 </w:t>
            </w:r>
            <w:r>
              <w:rPr>
                <w:sz w:val="20"/>
                <w:szCs w:val="20"/>
              </w:rPr>
              <w:t xml:space="preserve">- </w:t>
            </w:r>
            <w:r w:rsidRPr="00B71360">
              <w:rPr>
                <w:sz w:val="20"/>
                <w:szCs w:val="20"/>
              </w:rPr>
              <w:t xml:space="preserve">Existența unui cadru strategic de politică națională sau regională pentru creșterea calității și eficienței </w:t>
            </w:r>
            <w:r w:rsidRPr="00B71360">
              <w:rPr>
                <w:sz w:val="20"/>
                <w:szCs w:val="20"/>
              </w:rPr>
              <w:t>sistemelor de educație și formare profesională (EFP), în limitele articolului 165 din TFUE.</w:t>
            </w:r>
          </w:p>
        </w:tc>
        <w:tc>
          <w:tcPr>
            <w:tcW w:w="953" w:type="pct"/>
          </w:tcPr>
          <w:p w:rsidR="00026BEA" w:rsidRPr="00B71360" w:rsidRDefault="005B6CE5" w:rsidP="00017B5F">
            <w:pPr>
              <w:rPr>
                <w:sz w:val="20"/>
                <w:szCs w:val="20"/>
              </w:rPr>
            </w:pPr>
            <w:r>
              <w:rPr>
                <w:sz w:val="20"/>
                <w:szCs w:val="20"/>
              </w:rPr>
              <w:t xml:space="preserve">1 - </w:t>
            </w:r>
            <w:r w:rsidRPr="00B71360">
              <w:rPr>
                <w:sz w:val="20"/>
                <w:szCs w:val="20"/>
              </w:rPr>
              <w:t>Existența unui cadru strategic de politică națională sau regională pentru creșterea calității și eficienței sistemelor de educație profesională, în limitele art</w:t>
            </w:r>
            <w:r w:rsidRPr="00B71360">
              <w:rPr>
                <w:sz w:val="20"/>
                <w:szCs w:val="20"/>
              </w:rPr>
              <w:t>icolului 165 din TFUE, care include măsuri pentru următoarele elemente:</w:t>
            </w:r>
          </w:p>
        </w:tc>
        <w:tc>
          <w:tcPr>
            <w:tcW w:w="1667" w:type="pct"/>
            <w:shd w:val="clear" w:color="auto" w:fill="auto"/>
          </w:tcPr>
          <w:p w:rsidR="00026BEA" w:rsidRPr="00B71360" w:rsidRDefault="005B6CE5" w:rsidP="00017B5F">
            <w:pPr>
              <w:rPr>
                <w:sz w:val="20"/>
                <w:szCs w:val="20"/>
              </w:rPr>
            </w:pPr>
            <w:r w:rsidRPr="00B71360">
              <w:rPr>
                <w:sz w:val="20"/>
                <w:szCs w:val="20"/>
              </w:rPr>
              <w:t>Cadrul național strategic de politică pentru creșterea calității și eficienței sistemelor de educație și formare profesională vor fi elaborate în cadrul Strategiei Naţionale privind în</w:t>
            </w:r>
            <w:r w:rsidRPr="00B71360">
              <w:rPr>
                <w:sz w:val="20"/>
                <w:szCs w:val="20"/>
              </w:rPr>
              <w:t>vățarea pe tot parcursul Vieții.  Aceasta este în etapa de consultare publica la nivelul Ministerului Educatiei Nationale. (a se vedea la link: http://www.edu.ro/index.php/articles/c402/).</w:t>
            </w:r>
          </w:p>
          <w:p w:rsidR="00026BEA" w:rsidRPr="00B71360" w:rsidRDefault="005B6CE5" w:rsidP="00017B5F">
            <w:pPr>
              <w:rPr>
                <w:sz w:val="20"/>
                <w:szCs w:val="20"/>
              </w:rPr>
            </w:pPr>
            <w:r w:rsidRPr="00B71360">
              <w:rPr>
                <w:sz w:val="20"/>
                <w:szCs w:val="20"/>
              </w:rPr>
              <w:t xml:space="preserve">Dupa etapa de consultare publica vor fi parcurse etapele adoptarii </w:t>
            </w:r>
            <w:r w:rsidRPr="00B71360">
              <w:rPr>
                <w:sz w:val="20"/>
                <w:szCs w:val="20"/>
              </w:rPr>
              <w:t>cadrului strategic conform reglementarilor in vigoare.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T.10.3 </w:t>
            </w:r>
            <w:r>
              <w:rPr>
                <w:sz w:val="20"/>
                <w:szCs w:val="20"/>
              </w:rPr>
              <w:t xml:space="preserve">- </w:t>
            </w:r>
            <w:r w:rsidRPr="00B71360">
              <w:rPr>
                <w:sz w:val="20"/>
                <w:szCs w:val="20"/>
              </w:rPr>
              <w:t xml:space="preserve">Învățarea pe tot parcursul vieții: Existența unui cadru strategic de politică națională și/sau regională pentru învățarea pe tot parcursul vieții în limitele articolului 165 </w:t>
            </w:r>
            <w:r w:rsidRPr="00B71360">
              <w:rPr>
                <w:sz w:val="20"/>
                <w:szCs w:val="20"/>
              </w:rPr>
              <w:t>din TFUE.</w:t>
            </w:r>
          </w:p>
        </w:tc>
        <w:tc>
          <w:tcPr>
            <w:tcW w:w="953" w:type="pct"/>
          </w:tcPr>
          <w:p w:rsidR="00026BEA" w:rsidRPr="00B71360" w:rsidRDefault="005B6CE5" w:rsidP="00017B5F">
            <w:pPr>
              <w:rPr>
                <w:sz w:val="20"/>
                <w:szCs w:val="20"/>
              </w:rPr>
            </w:pPr>
            <w:r>
              <w:rPr>
                <w:sz w:val="20"/>
                <w:szCs w:val="20"/>
              </w:rPr>
              <w:t xml:space="preserve">1 - </w:t>
            </w:r>
            <w:r w:rsidRPr="00B71360">
              <w:rPr>
                <w:sz w:val="20"/>
                <w:szCs w:val="20"/>
              </w:rPr>
              <w:t>Existența unui cadru strategic de politică națională sau regională pentru învățarea pe tot parcursul vieții care conține măsuri:</w:t>
            </w:r>
          </w:p>
        </w:tc>
        <w:tc>
          <w:tcPr>
            <w:tcW w:w="1667" w:type="pct"/>
            <w:shd w:val="clear" w:color="auto" w:fill="auto"/>
          </w:tcPr>
          <w:p w:rsidR="00026BEA" w:rsidRPr="00B71360" w:rsidRDefault="005B6CE5" w:rsidP="00017B5F">
            <w:pPr>
              <w:rPr>
                <w:sz w:val="20"/>
                <w:szCs w:val="20"/>
              </w:rPr>
            </w:pPr>
            <w:r w:rsidRPr="00B71360">
              <w:rPr>
                <w:sz w:val="20"/>
                <w:szCs w:val="20"/>
              </w:rPr>
              <w:t xml:space="preserve">Strategia Naţională privind învățarea pe tot parcursul vieții  este în etapa de consultare publica pe site-ul </w:t>
            </w:r>
            <w:r w:rsidRPr="00B71360">
              <w:rPr>
                <w:sz w:val="20"/>
                <w:szCs w:val="20"/>
              </w:rPr>
              <w:t>Ministerului Educatiei Nationale. (a se vedea la link: http://www.edu.ro/index.php/articles/c402/).</w:t>
            </w:r>
          </w:p>
          <w:p w:rsidR="00026BEA" w:rsidRPr="00B71360" w:rsidRDefault="005B6CE5" w:rsidP="00017B5F">
            <w:pPr>
              <w:rPr>
                <w:sz w:val="20"/>
                <w:szCs w:val="20"/>
              </w:rPr>
            </w:pPr>
            <w:r w:rsidRPr="00B71360">
              <w:rPr>
                <w:sz w:val="20"/>
                <w:szCs w:val="20"/>
              </w:rPr>
              <w:t>Dupa etapa de consultare publica vor fi parcurse etapele adoptarii cadrului strategic conform reglementarilor in vigoare.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lastRenderedPageBreak/>
              <w:t xml:space="preserve">T.10.3 </w:t>
            </w:r>
            <w:r>
              <w:rPr>
                <w:sz w:val="20"/>
                <w:szCs w:val="20"/>
              </w:rPr>
              <w:t xml:space="preserve">- </w:t>
            </w:r>
            <w:r w:rsidRPr="00B71360">
              <w:rPr>
                <w:sz w:val="20"/>
                <w:szCs w:val="20"/>
              </w:rPr>
              <w:t>Învățar</w:t>
            </w:r>
            <w:r w:rsidRPr="00B71360">
              <w:rPr>
                <w:sz w:val="20"/>
                <w:szCs w:val="20"/>
              </w:rPr>
              <w:t>ea pe tot parcursul vieții: Existența unui cadru strategic de politică națională și/sau regională pentru învățarea pe tot parcursul vieții în limitele articolului 165 din TFUE.</w:t>
            </w:r>
          </w:p>
        </w:tc>
        <w:tc>
          <w:tcPr>
            <w:tcW w:w="953" w:type="pct"/>
          </w:tcPr>
          <w:p w:rsidR="00026BEA" w:rsidRPr="00B71360" w:rsidRDefault="005B6CE5" w:rsidP="00017B5F">
            <w:pPr>
              <w:rPr>
                <w:sz w:val="20"/>
                <w:szCs w:val="20"/>
              </w:rPr>
            </w:pPr>
            <w:r>
              <w:rPr>
                <w:sz w:val="20"/>
                <w:szCs w:val="20"/>
              </w:rPr>
              <w:t xml:space="preserve">2 - </w:t>
            </w:r>
            <w:r w:rsidRPr="00B71360">
              <w:rPr>
                <w:sz w:val="20"/>
                <w:szCs w:val="20"/>
              </w:rPr>
              <w:t>de sprijinire a serviciilor de dezvoltare și conectare pentru ÎPV, inclusiv</w:t>
            </w:r>
            <w:r w:rsidRPr="00B71360">
              <w:rPr>
                <w:sz w:val="20"/>
                <w:szCs w:val="20"/>
              </w:rPr>
              <w:t xml:space="preserve"> de implementare a acestor servicii și de îmbunătățire a competențelor (validare, consiliere, educație și formare), precum și obținerea implicării părților interesate relevante și încheierea de parteneriate cu acestea.</w:t>
            </w:r>
          </w:p>
        </w:tc>
        <w:tc>
          <w:tcPr>
            <w:tcW w:w="1667" w:type="pct"/>
            <w:shd w:val="clear" w:color="auto" w:fill="auto"/>
          </w:tcPr>
          <w:p w:rsidR="00026BEA" w:rsidRPr="00B71360" w:rsidRDefault="005B6CE5" w:rsidP="00017B5F">
            <w:pPr>
              <w:rPr>
                <w:sz w:val="20"/>
                <w:szCs w:val="20"/>
              </w:rPr>
            </w:pPr>
            <w:r w:rsidRPr="00B71360">
              <w:rPr>
                <w:sz w:val="20"/>
                <w:szCs w:val="20"/>
              </w:rPr>
              <w:t>Strategia Naţională privind învățarea</w:t>
            </w:r>
            <w:r w:rsidRPr="00B71360">
              <w:rPr>
                <w:sz w:val="20"/>
                <w:szCs w:val="20"/>
              </w:rPr>
              <w:t xml:space="preserve"> pe tot parcursul vieții va include:</w:t>
            </w:r>
          </w:p>
          <w:p w:rsidR="00026BEA" w:rsidRPr="00B71360" w:rsidRDefault="005B6CE5" w:rsidP="00017B5F">
            <w:pPr>
              <w:rPr>
                <w:sz w:val="20"/>
                <w:szCs w:val="20"/>
              </w:rPr>
            </w:pPr>
            <w:r w:rsidRPr="00B71360">
              <w:rPr>
                <w:sz w:val="20"/>
                <w:szCs w:val="20"/>
              </w:rPr>
              <w:t xml:space="preserve">- O descriere a modului în care metodele de învățare pe tot parcursul vieții vor fi integrate / aplicabile la nivel national. </w:t>
            </w:r>
          </w:p>
          <w:p w:rsidR="00026BEA" w:rsidRPr="00B71360" w:rsidRDefault="005B6CE5" w:rsidP="00017B5F">
            <w:pPr>
              <w:rPr>
                <w:sz w:val="20"/>
                <w:szCs w:val="20"/>
              </w:rPr>
            </w:pPr>
            <w:r w:rsidRPr="00B71360">
              <w:rPr>
                <w:sz w:val="20"/>
                <w:szCs w:val="20"/>
              </w:rPr>
              <w:t>- Un capitol dedicat în ceea ce privește cadrul partenerial și consultarea cu principalele p</w:t>
            </w:r>
            <w:r w:rsidRPr="00B71360">
              <w:rPr>
                <w:sz w:val="20"/>
                <w:szCs w:val="20"/>
              </w:rPr>
              <w:t>ărți interesate.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T.10.3 </w:t>
            </w:r>
            <w:r>
              <w:rPr>
                <w:sz w:val="20"/>
                <w:szCs w:val="20"/>
              </w:rPr>
              <w:t xml:space="preserve">- </w:t>
            </w:r>
            <w:r w:rsidRPr="00B71360">
              <w:rPr>
                <w:sz w:val="20"/>
                <w:szCs w:val="20"/>
              </w:rPr>
              <w:t>Învățarea pe tot parcursul vieții: Existența unui cadru strategic de politică națională și/sau regională pentru învățarea pe tot parcursul vieții în limitele articolului 165 din TFUE.</w:t>
            </w:r>
          </w:p>
        </w:tc>
        <w:tc>
          <w:tcPr>
            <w:tcW w:w="953" w:type="pct"/>
          </w:tcPr>
          <w:p w:rsidR="00026BEA" w:rsidRPr="00B71360" w:rsidRDefault="005B6CE5" w:rsidP="00017B5F">
            <w:pPr>
              <w:rPr>
                <w:sz w:val="20"/>
                <w:szCs w:val="20"/>
              </w:rPr>
            </w:pPr>
            <w:r>
              <w:rPr>
                <w:sz w:val="20"/>
                <w:szCs w:val="20"/>
              </w:rPr>
              <w:t xml:space="preserve">3 - </w:t>
            </w:r>
            <w:r w:rsidRPr="00B71360">
              <w:rPr>
                <w:sz w:val="20"/>
                <w:szCs w:val="20"/>
              </w:rPr>
              <w:t xml:space="preserve">pentru îmbunătățirea </w:t>
            </w:r>
            <w:r w:rsidRPr="00B71360">
              <w:rPr>
                <w:sz w:val="20"/>
                <w:szCs w:val="20"/>
              </w:rPr>
              <w:t>competențelor diverselor grupuri țintă în care acestea sunt identificate ca priorități în cadrele strategice de politică națională sau regională (de exemplu, ale tinerilor care urmează cursuri de formare profesională, ale adulților, ale părinților care rei</w:t>
            </w:r>
            <w:r w:rsidRPr="00B71360">
              <w:rPr>
                <w:sz w:val="20"/>
                <w:szCs w:val="20"/>
              </w:rPr>
              <w:t>ntră pe piața muncii, ale lucrătorilor subcalificați și în vârstă, ale migranților și ale altor grupuri dezavantajate, în special ale persoanelor cu handicap);</w:t>
            </w:r>
          </w:p>
        </w:tc>
        <w:tc>
          <w:tcPr>
            <w:tcW w:w="1667" w:type="pct"/>
            <w:shd w:val="clear" w:color="auto" w:fill="auto"/>
          </w:tcPr>
          <w:p w:rsidR="00026BEA" w:rsidRPr="00B71360" w:rsidRDefault="005B6CE5" w:rsidP="00017B5F">
            <w:pPr>
              <w:rPr>
                <w:sz w:val="20"/>
                <w:szCs w:val="20"/>
              </w:rPr>
            </w:pPr>
            <w:r w:rsidRPr="00B71360">
              <w:rPr>
                <w:sz w:val="20"/>
                <w:szCs w:val="20"/>
              </w:rPr>
              <w:t>Strategia Națională de învățare pe tot parcursul vieții, pe baza unei analize a datelor statisti</w:t>
            </w:r>
            <w:r w:rsidRPr="00B71360">
              <w:rPr>
                <w:sz w:val="20"/>
                <w:szCs w:val="20"/>
              </w:rPr>
              <w:t xml:space="preserve">ce relevante cu privire la grupurile țintă identificate ca fiind prioritare și o prioritizare a lor, va include măsuri pentru dezvoltarea competențelor în corelație cu intervențiile adecvate învăţării pe tot parcursul vieţii. </w:t>
            </w:r>
          </w:p>
          <w:p w:rsidR="00026BEA" w:rsidRPr="00B71360" w:rsidRDefault="005B6CE5" w:rsidP="00017B5F">
            <w:pPr>
              <w:rPr>
                <w:sz w:val="20"/>
                <w:szCs w:val="20"/>
              </w:rPr>
            </w:pPr>
            <w:r w:rsidRPr="00B71360">
              <w:rPr>
                <w:sz w:val="20"/>
                <w:szCs w:val="20"/>
              </w:rPr>
              <w:t>Măsurile vor fi corelate cu d</w:t>
            </w:r>
            <w:r w:rsidRPr="00B71360">
              <w:rPr>
                <w:sz w:val="20"/>
                <w:szCs w:val="20"/>
              </w:rPr>
              <w:t>iferite strategii în domeniul ocupării forței de muncă, educație și formării profesionale.</w:t>
            </w:r>
          </w:p>
          <w:p w:rsidR="00026BEA" w:rsidRPr="00B71360" w:rsidRDefault="005B6CE5" w:rsidP="00017B5F">
            <w:pPr>
              <w:rPr>
                <w:sz w:val="20"/>
                <w:szCs w:val="20"/>
              </w:rPr>
            </w:pP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r w:rsidR="00BE54EC" w:rsidTr="007429F0">
        <w:trPr>
          <w:trHeight w:val="493"/>
        </w:trPr>
        <w:tc>
          <w:tcPr>
            <w:tcW w:w="1048" w:type="pct"/>
            <w:shd w:val="clear" w:color="auto" w:fill="auto"/>
          </w:tcPr>
          <w:p w:rsidR="00026BEA" w:rsidRPr="00B71360" w:rsidRDefault="005B6CE5" w:rsidP="00017B5F">
            <w:pPr>
              <w:rPr>
                <w:sz w:val="20"/>
                <w:szCs w:val="20"/>
              </w:rPr>
            </w:pPr>
            <w:r w:rsidRPr="00B71360">
              <w:rPr>
                <w:sz w:val="20"/>
                <w:szCs w:val="20"/>
              </w:rPr>
              <w:t xml:space="preserve">T.10.3 </w:t>
            </w:r>
            <w:r>
              <w:rPr>
                <w:sz w:val="20"/>
                <w:szCs w:val="20"/>
              </w:rPr>
              <w:t xml:space="preserve">- </w:t>
            </w:r>
            <w:r w:rsidRPr="00B71360">
              <w:rPr>
                <w:sz w:val="20"/>
                <w:szCs w:val="20"/>
              </w:rPr>
              <w:t>Învățarea pe tot parcursul vieții: Existența unui cadru strategic de politică națională și/sau regională pentru învățarea pe tot parcursul</w:t>
            </w:r>
            <w:r w:rsidRPr="00B71360">
              <w:rPr>
                <w:sz w:val="20"/>
                <w:szCs w:val="20"/>
              </w:rPr>
              <w:t xml:space="preserve"> vieții în limitele articolului 165 din TFUE.</w:t>
            </w:r>
          </w:p>
        </w:tc>
        <w:tc>
          <w:tcPr>
            <w:tcW w:w="953" w:type="pct"/>
          </w:tcPr>
          <w:p w:rsidR="00026BEA" w:rsidRPr="00B71360" w:rsidRDefault="005B6CE5" w:rsidP="00017B5F">
            <w:pPr>
              <w:rPr>
                <w:sz w:val="20"/>
                <w:szCs w:val="20"/>
              </w:rPr>
            </w:pPr>
            <w:r>
              <w:rPr>
                <w:sz w:val="20"/>
                <w:szCs w:val="20"/>
              </w:rPr>
              <w:t xml:space="preserve">5 - </w:t>
            </w:r>
            <w:r w:rsidRPr="00B71360">
              <w:rPr>
                <w:sz w:val="20"/>
                <w:szCs w:val="20"/>
              </w:rPr>
              <w:t>măsuri de sporire a relevanței educației și formării pentru piața muncii și de adaptare a acestora la necesitățile grupurilor țintă identificate (de exemplu, tineri care urmează cursuri de formare profesion</w:t>
            </w:r>
            <w:r w:rsidRPr="00B71360">
              <w:rPr>
                <w:sz w:val="20"/>
                <w:szCs w:val="20"/>
              </w:rPr>
              <w:t xml:space="preserve">ală, adulți, părinți care </w:t>
            </w:r>
            <w:r w:rsidRPr="00B71360">
              <w:rPr>
                <w:sz w:val="20"/>
                <w:szCs w:val="20"/>
              </w:rPr>
              <w:lastRenderedPageBreak/>
              <w:t>reintră pe piața muncii, lucrători subcalificați și în vârstă, migranți și alte grupuri dezavantajate, în special persoane cu handicap).</w:t>
            </w:r>
          </w:p>
        </w:tc>
        <w:tc>
          <w:tcPr>
            <w:tcW w:w="1667" w:type="pct"/>
            <w:shd w:val="clear" w:color="auto" w:fill="auto"/>
          </w:tcPr>
          <w:p w:rsidR="00026BEA" w:rsidRPr="00B71360" w:rsidRDefault="005B6CE5" w:rsidP="00017B5F">
            <w:pPr>
              <w:rPr>
                <w:sz w:val="20"/>
                <w:szCs w:val="20"/>
              </w:rPr>
            </w:pPr>
            <w:r w:rsidRPr="00B71360">
              <w:rPr>
                <w:sz w:val="20"/>
                <w:szCs w:val="20"/>
              </w:rPr>
              <w:lastRenderedPageBreak/>
              <w:t xml:space="preserve">Strategia Națională de învățare pe tot parcursul vieții va include măsuri adaptate integrate </w:t>
            </w:r>
            <w:r w:rsidRPr="00B71360">
              <w:rPr>
                <w:sz w:val="20"/>
                <w:szCs w:val="20"/>
              </w:rPr>
              <w:t>pentru a asigura coordonarea nevoilor de pe piața forței de muncă și sistemele de educație și formare.</w:t>
            </w:r>
          </w:p>
        </w:tc>
        <w:tc>
          <w:tcPr>
            <w:tcW w:w="476" w:type="pct"/>
            <w:shd w:val="clear" w:color="auto" w:fill="auto"/>
          </w:tcPr>
          <w:p w:rsidR="00026BEA" w:rsidRPr="00B71360" w:rsidRDefault="005B6CE5" w:rsidP="00017B5F">
            <w:pPr>
              <w:jc w:val="center"/>
              <w:rPr>
                <w:sz w:val="20"/>
                <w:szCs w:val="20"/>
              </w:rPr>
            </w:pPr>
            <w:r w:rsidRPr="00B71360">
              <w:rPr>
                <w:sz w:val="20"/>
                <w:szCs w:val="20"/>
              </w:rPr>
              <w:t>30.06.2015</w:t>
            </w:r>
          </w:p>
        </w:tc>
        <w:tc>
          <w:tcPr>
            <w:tcW w:w="856" w:type="pct"/>
          </w:tcPr>
          <w:p w:rsidR="00026BEA" w:rsidRPr="00B71360" w:rsidRDefault="005B6CE5" w:rsidP="00017B5F">
            <w:pPr>
              <w:rPr>
                <w:sz w:val="20"/>
                <w:szCs w:val="20"/>
              </w:rPr>
            </w:pPr>
            <w:r w:rsidRPr="00B71360">
              <w:rPr>
                <w:sz w:val="20"/>
                <w:szCs w:val="20"/>
              </w:rPr>
              <w:t>MECS</w:t>
            </w:r>
          </w:p>
        </w:tc>
      </w:tr>
    </w:tbl>
    <w:p w:rsidR="00F8781C" w:rsidRDefault="005B6CE5" w:rsidP="00F8781C">
      <w:pPr>
        <w:pStyle w:val="Heading1"/>
        <w:sectPr w:rsidR="00F8781C" w:rsidSect="00A54D15">
          <w:headerReference w:type="default" r:id="rId22"/>
          <w:footerReference w:type="default" r:id="rId23"/>
          <w:headerReference w:type="first" r:id="rId24"/>
          <w:footerReference w:type="first" r:id="rId25"/>
          <w:pgSz w:w="16838" w:h="11906" w:orient="landscape"/>
          <w:pgMar w:top="1584" w:right="1022" w:bottom="1699" w:left="1022" w:header="283" w:footer="283" w:gutter="0"/>
          <w:cols w:space="708"/>
          <w:docGrid w:linePitch="360"/>
        </w:sectPr>
      </w:pPr>
    </w:p>
    <w:p w:rsidR="00F8781C" w:rsidRDefault="005B6CE5" w:rsidP="00B95C8B">
      <w:pPr>
        <w:pStyle w:val="Heading1"/>
        <w:numPr>
          <w:ilvl w:val="0"/>
          <w:numId w:val="0"/>
        </w:numPr>
      </w:pPr>
      <w:r>
        <w:lastRenderedPageBreak/>
        <w:t xml:space="preserve">10. REDUCEREA SARCINII </w:t>
      </w:r>
      <w:r>
        <w:t>ADMINISTRATIVE PENTRU BENEFICIARI</w:t>
      </w:r>
    </w:p>
    <w:p w:rsidR="00194557" w:rsidRPr="00BF3391" w:rsidRDefault="005B6CE5" w:rsidP="00194557">
      <w:pPr>
        <w:pStyle w:val="Text1"/>
        <w:ind w:left="0"/>
      </w:pPr>
      <w:r>
        <w:t>Rezumat al evaluării sarcinii administrative a beneficiarilor și, dacă este cazul, acțiunile planificate însoțite de un grafic indicativ de reducere a sarcinii administrative.</w:t>
      </w:r>
    </w:p>
    <w:p w:rsidR="00BE54EC" w:rsidRDefault="005B6CE5">
      <w:pPr>
        <w:spacing w:before="0" w:after="240"/>
      </w:pPr>
      <w:r>
        <w:t>Începând cu anul 2013, la nivelul AM au fost a</w:t>
      </w:r>
      <w:r>
        <w:t>doptate măsuri pentru reducerea costurilor administrative care au avut impact inclusiv asupra creșterii absorbției fondurilor structurale:</w:t>
      </w:r>
    </w:p>
    <w:p w:rsidR="00BE54EC" w:rsidRDefault="005B6CE5" w:rsidP="005B6CE5">
      <w:pPr>
        <w:numPr>
          <w:ilvl w:val="0"/>
          <w:numId w:val="50"/>
        </w:numPr>
        <w:spacing w:before="240" w:after="0"/>
        <w:ind w:hanging="210"/>
      </w:pPr>
      <w:r>
        <w:t>stabilirea unui interval de 20 de zile pentru procesarea cererilor de plată;</w:t>
      </w:r>
    </w:p>
    <w:p w:rsidR="00BE54EC" w:rsidRDefault="005B6CE5" w:rsidP="005B6CE5">
      <w:pPr>
        <w:numPr>
          <w:ilvl w:val="0"/>
          <w:numId w:val="50"/>
        </w:numPr>
        <w:spacing w:before="0" w:after="0"/>
        <w:ind w:hanging="210"/>
      </w:pPr>
      <w:r>
        <w:t>instituirea unui mecanism de decontare a</w:t>
      </w:r>
      <w:r>
        <w:t xml:space="preserve"> cererilor de plată, care permite îmbunătățirea fluxului financiar la nivelul beneficiarilor;</w:t>
      </w:r>
    </w:p>
    <w:p w:rsidR="00BE54EC" w:rsidRDefault="005B6CE5" w:rsidP="005B6CE5">
      <w:pPr>
        <w:numPr>
          <w:ilvl w:val="0"/>
          <w:numId w:val="50"/>
        </w:numPr>
        <w:spacing w:before="0" w:after="0"/>
        <w:ind w:hanging="210"/>
      </w:pPr>
      <w:r>
        <w:t>utilizarea unei procedurii simplificate pentru atribuirea contractelor de furnizare bunuri, servicii sau lucrări, la nivelul beneficiarilor privați.</w:t>
      </w:r>
    </w:p>
    <w:p w:rsidR="00BE54EC" w:rsidRDefault="005B6CE5" w:rsidP="005B6CE5">
      <w:pPr>
        <w:numPr>
          <w:ilvl w:val="0"/>
          <w:numId w:val="50"/>
        </w:numPr>
        <w:spacing w:before="0" w:after="240"/>
        <w:ind w:hanging="210"/>
      </w:pPr>
      <w:r>
        <w:t>elaborarea un</w:t>
      </w:r>
      <w:r>
        <w:t>ui ghid privind principalele riscuri identificate în achizițiile publice.</w:t>
      </w:r>
    </w:p>
    <w:p w:rsidR="00BE54EC" w:rsidRDefault="005B6CE5">
      <w:pPr>
        <w:spacing w:before="240" w:after="240"/>
      </w:pPr>
      <w:r>
        <w:t>Prin POAT 2007-2013 a fost finanțat studiul ”</w:t>
      </w:r>
      <w:r>
        <w:rPr>
          <w:i/>
          <w:iCs/>
        </w:rPr>
        <w:t>Evaluarea sarcinilor administrative asupra beneficiarilor Fondurilor Structurale si de Investiţii</w:t>
      </w:r>
      <w:r>
        <w:t>”</w:t>
      </w:r>
      <w:r>
        <w:rPr>
          <w:b/>
          <w:bCs/>
        </w:rPr>
        <w:t xml:space="preserve">, </w:t>
      </w:r>
      <w:r>
        <w:t>care a analizat sarcinile administrat</w:t>
      </w:r>
      <w:r>
        <w:t>ive, datorate obligațiilor de informare care decurg din aplicarea legislației europene la nivel național, precum și a activităților administrative care sunt necesare pentru a respecta aceste obligații. Pe această bază au fost calculate costurile administra</w:t>
      </w:r>
      <w:r>
        <w:t>tive suportate de beneficiarii privați, utilizându-se o variantă simplificată a Modelului Costului Standard. Principalul scop a fost acela de a evalua costul obligaţiilor de informare, atât cantitativ, prin cuantificarea financiară a activităţilor administ</w:t>
      </w:r>
      <w:r>
        <w:t xml:space="preserve">rative cât şi calitativ, prin identificarea celor mai </w:t>
      </w:r>
      <w:r>
        <w:rPr>
          <w:i/>
          <w:iCs/>
        </w:rPr>
        <w:t xml:space="preserve">iritante </w:t>
      </w:r>
      <w:r>
        <w:t>obligaţii de informare pentru beneficiari şi identificarea de soluţii practice de reducere a sarcinilor administrative.</w:t>
      </w:r>
    </w:p>
    <w:p w:rsidR="00BE54EC" w:rsidRDefault="005B6CE5">
      <w:pPr>
        <w:spacing w:before="240" w:after="240"/>
      </w:pPr>
      <w:r>
        <w:t>Ca urmare a analizei recomandărilor formulate prin proiectul de evaluare,</w:t>
      </w:r>
      <w:r>
        <w:t xml:space="preserve"> au fost stabilite o serie de masuri (grupate pe etapele de derulare a unui proiect) care, prin implementarea lor, pot contribui la reducerea efectivă a sarcinilor administrative asupra beneficiarilor:</w:t>
      </w:r>
    </w:p>
    <w:p w:rsidR="00BE54EC" w:rsidRDefault="005B6CE5">
      <w:pPr>
        <w:spacing w:before="240" w:after="240"/>
      </w:pPr>
      <w:r>
        <w:rPr>
          <w:b/>
          <w:bCs/>
        </w:rPr>
        <w:t>Cerere de finanțare</w:t>
      </w:r>
    </w:p>
    <w:p w:rsidR="00BE54EC" w:rsidRDefault="005B6CE5" w:rsidP="005B6CE5">
      <w:pPr>
        <w:numPr>
          <w:ilvl w:val="0"/>
          <w:numId w:val="51"/>
        </w:numPr>
        <w:spacing w:before="240" w:after="0"/>
        <w:ind w:hanging="210"/>
      </w:pPr>
      <w:r>
        <w:t>Reducerea numărului de documente s</w:t>
      </w:r>
      <w:r>
        <w:t xml:space="preserve">olicitate în etapa depunerii cerererii de finanțare, prin: </w:t>
      </w:r>
    </w:p>
    <w:p w:rsidR="00BE54EC" w:rsidRDefault="005B6CE5" w:rsidP="005B6CE5">
      <w:pPr>
        <w:numPr>
          <w:ilvl w:val="1"/>
          <w:numId w:val="51"/>
        </w:numPr>
        <w:spacing w:before="240" w:after="240"/>
        <w:ind w:hanging="244"/>
      </w:pPr>
      <w:r>
        <w:t>solicitarea unei declarații pe propia răspundere pentru unele documente, care vor fi aduse numai în faza de contractare</w:t>
      </w:r>
    </w:p>
    <w:p w:rsidR="00BE54EC" w:rsidRDefault="005B6CE5" w:rsidP="005B6CE5">
      <w:pPr>
        <w:numPr>
          <w:ilvl w:val="1"/>
          <w:numId w:val="51"/>
        </w:numPr>
        <w:spacing w:before="240" w:after="240"/>
        <w:ind w:hanging="244"/>
      </w:pPr>
      <w:r>
        <w:t>realizarea de protocoale cu autoritățile publice pentru interconectarea baze</w:t>
      </w:r>
      <w:r>
        <w:t>lor de date</w:t>
      </w:r>
    </w:p>
    <w:p w:rsidR="00BE54EC" w:rsidRDefault="005B6CE5" w:rsidP="005B6CE5">
      <w:pPr>
        <w:numPr>
          <w:ilvl w:val="1"/>
          <w:numId w:val="51"/>
        </w:numPr>
        <w:spacing w:before="240" w:after="240"/>
        <w:ind w:hanging="244"/>
      </w:pPr>
      <w:r>
        <w:t>introducerea, acolo unde este posibil, a unei etape de pre-calificare (depunerea ideii de proiect), permiţându-se astfel o selecție bazată pe criteriile strategice de eligibilitate și chiar de capacitate de implementare.</w:t>
      </w:r>
    </w:p>
    <w:p w:rsidR="00BE54EC" w:rsidRDefault="005B6CE5" w:rsidP="005B6CE5">
      <w:pPr>
        <w:numPr>
          <w:ilvl w:val="0"/>
          <w:numId w:val="51"/>
        </w:numPr>
        <w:spacing w:before="240" w:after="240"/>
        <w:ind w:hanging="210"/>
      </w:pPr>
      <w:r>
        <w:t>Publicarea până la sfâr</w:t>
      </w:r>
      <w:r>
        <w:t>șitul fiecărui an a calendarului cererilor de proiecte planificate pentru anul următor și actualizări trimestriale ale acestui calendar.</w:t>
      </w:r>
    </w:p>
    <w:p w:rsidR="00BE54EC" w:rsidRDefault="005B6CE5" w:rsidP="005B6CE5">
      <w:pPr>
        <w:numPr>
          <w:ilvl w:val="0"/>
          <w:numId w:val="51"/>
        </w:numPr>
        <w:spacing w:before="240" w:after="240"/>
        <w:ind w:hanging="210"/>
      </w:pPr>
      <w:r>
        <w:t xml:space="preserve">Realizarea unui „online tracking system’’pentru verificarea stadiului aplicaţiei și încărcarea documentelor solicitate </w:t>
      </w:r>
      <w:r>
        <w:t>în clarificări.</w:t>
      </w:r>
    </w:p>
    <w:p w:rsidR="00BE54EC" w:rsidRDefault="005B6CE5" w:rsidP="005B6CE5">
      <w:pPr>
        <w:numPr>
          <w:ilvl w:val="0"/>
          <w:numId w:val="51"/>
        </w:numPr>
        <w:spacing w:before="240" w:after="240"/>
        <w:ind w:hanging="210"/>
      </w:pPr>
      <w:r>
        <w:lastRenderedPageBreak/>
        <w:t>Înființarea unui ”birou unic” care să furnizeze potențialilor beneficiari informații legate de fezabilitatea proiectului, de eligibilitate, și concordanță cu obiectivele programului.</w:t>
      </w:r>
    </w:p>
    <w:p w:rsidR="00BE54EC" w:rsidRDefault="005B6CE5">
      <w:pPr>
        <w:spacing w:before="240" w:after="240"/>
      </w:pPr>
      <w:r>
        <w:rPr>
          <w:b/>
          <w:bCs/>
        </w:rPr>
        <w:t>Implementare</w:t>
      </w:r>
    </w:p>
    <w:p w:rsidR="00BE54EC" w:rsidRDefault="005B6CE5" w:rsidP="005B6CE5">
      <w:pPr>
        <w:numPr>
          <w:ilvl w:val="0"/>
          <w:numId w:val="52"/>
        </w:numPr>
        <w:spacing w:before="240" w:after="240"/>
        <w:ind w:hanging="210"/>
      </w:pPr>
      <w:r>
        <w:t xml:space="preserve">Organizarea de sesiuni de formare </w:t>
      </w:r>
      <w:r>
        <w:t>post-contractare cu beneficiarii privind proceduri aplicabile, achiziții publice, management de proiect, cerințe specifice de raportare, vizite de monitorizare, evaluări şi post-implementare,</w:t>
      </w:r>
    </w:p>
    <w:p w:rsidR="00BE54EC" w:rsidRDefault="005B6CE5" w:rsidP="005B6CE5">
      <w:pPr>
        <w:numPr>
          <w:ilvl w:val="0"/>
          <w:numId w:val="52"/>
        </w:numPr>
        <w:spacing w:before="240" w:after="240"/>
        <w:ind w:hanging="210"/>
      </w:pPr>
      <w:r>
        <w:t>Elaborarea unei liste de cheltuieli neeligibile.</w:t>
      </w:r>
    </w:p>
    <w:p w:rsidR="00BE54EC" w:rsidRDefault="005B6CE5">
      <w:pPr>
        <w:spacing w:before="240" w:after="240"/>
      </w:pPr>
      <w:r>
        <w:rPr>
          <w:b/>
          <w:bCs/>
        </w:rPr>
        <w:t>Cererea de plat</w:t>
      </w:r>
      <w:r>
        <w:rPr>
          <w:b/>
          <w:bCs/>
        </w:rPr>
        <w:t>ă</w:t>
      </w:r>
    </w:p>
    <w:p w:rsidR="00BE54EC" w:rsidRDefault="005B6CE5">
      <w:pPr>
        <w:spacing w:before="240" w:after="240"/>
      </w:pPr>
      <w:r>
        <w:t>Cu toate că introducerea cererii de plată ca modalitate de rambursare rapidă a cheltuielilor a fost una dintre cele mai apreciate metode de simplificare, vor fi implementate măsuri suplimentare care să contribuie la îmbunătățiea mecanismului:</w:t>
      </w:r>
    </w:p>
    <w:p w:rsidR="00BE54EC" w:rsidRDefault="005B6CE5" w:rsidP="005B6CE5">
      <w:pPr>
        <w:numPr>
          <w:ilvl w:val="0"/>
          <w:numId w:val="53"/>
        </w:numPr>
        <w:spacing w:before="240" w:after="240"/>
        <w:ind w:hanging="210"/>
      </w:pPr>
      <w:r>
        <w:t>Renunțare l</w:t>
      </w:r>
      <w:r>
        <w:t>a duplicarea documentelor solicitate în cererea de plată și în cererea de rambursare,</w:t>
      </w:r>
    </w:p>
    <w:p w:rsidR="00BE54EC" w:rsidRDefault="005B6CE5" w:rsidP="005B6CE5">
      <w:pPr>
        <w:numPr>
          <w:ilvl w:val="0"/>
          <w:numId w:val="53"/>
        </w:numPr>
        <w:spacing w:before="240" w:after="240"/>
        <w:ind w:hanging="210"/>
      </w:pPr>
      <w:r>
        <w:t>Posibilitatea efectuării de plăți în valută la nivelul Trezoreriei.</w:t>
      </w:r>
    </w:p>
    <w:p w:rsidR="00BE54EC" w:rsidRDefault="005B6CE5">
      <w:pPr>
        <w:spacing w:before="240" w:after="240"/>
      </w:pPr>
      <w:r>
        <w:rPr>
          <w:b/>
          <w:bCs/>
        </w:rPr>
        <w:t xml:space="preserve">Achiziții publice </w:t>
      </w:r>
    </w:p>
    <w:p w:rsidR="00BE54EC" w:rsidRDefault="005B6CE5">
      <w:pPr>
        <w:spacing w:before="240" w:after="240"/>
      </w:pPr>
      <w:r>
        <w:t>Procedura simplificată pentru atribuirea contractelor de furnizare bunuri, servicii</w:t>
      </w:r>
      <w:r>
        <w:t xml:space="preserve"> sau lucrări a fost identificată ca o metodă de simplificare deosebit de utilă, dar care trebuie îmbunătățită prin:</w:t>
      </w:r>
    </w:p>
    <w:p w:rsidR="00BE54EC" w:rsidRDefault="005B6CE5" w:rsidP="005B6CE5">
      <w:pPr>
        <w:numPr>
          <w:ilvl w:val="0"/>
          <w:numId w:val="54"/>
        </w:numPr>
        <w:spacing w:before="240" w:after="240"/>
        <w:ind w:hanging="210"/>
      </w:pPr>
      <w:r>
        <w:t>adăugarea de noi opțiuni, cum ar fi publicarea unui singur anunț cu mai multe loturi și atribuirea individuală ulterioară,</w:t>
      </w:r>
    </w:p>
    <w:p w:rsidR="00BE54EC" w:rsidRDefault="005B6CE5" w:rsidP="005B6CE5">
      <w:pPr>
        <w:numPr>
          <w:ilvl w:val="0"/>
          <w:numId w:val="54"/>
        </w:numPr>
        <w:spacing w:before="240" w:after="240"/>
        <w:ind w:hanging="210"/>
      </w:pPr>
      <w:r>
        <w:t xml:space="preserve">posibilitatea de </w:t>
      </w:r>
      <w:r>
        <w:t>a se păstra documentele atașate,</w:t>
      </w:r>
    </w:p>
    <w:p w:rsidR="00BE54EC" w:rsidRDefault="005B6CE5" w:rsidP="005B6CE5">
      <w:pPr>
        <w:numPr>
          <w:ilvl w:val="0"/>
          <w:numId w:val="54"/>
        </w:numPr>
        <w:spacing w:before="240" w:after="240"/>
        <w:ind w:hanging="210"/>
      </w:pPr>
      <w:r>
        <w:t>posibilitatea de introducere de erate.</w:t>
      </w:r>
    </w:p>
    <w:p w:rsidR="00BE54EC" w:rsidRDefault="005B6CE5">
      <w:pPr>
        <w:spacing w:before="240" w:after="240"/>
      </w:pPr>
      <w:r>
        <w:rPr>
          <w:b/>
          <w:bCs/>
        </w:rPr>
        <w:t>Rapoarte de progres</w:t>
      </w:r>
    </w:p>
    <w:p w:rsidR="00BE54EC" w:rsidRDefault="005B6CE5" w:rsidP="005B6CE5">
      <w:pPr>
        <w:numPr>
          <w:ilvl w:val="0"/>
          <w:numId w:val="55"/>
        </w:numPr>
        <w:spacing w:before="240" w:after="240"/>
        <w:ind w:hanging="210"/>
      </w:pPr>
      <w:r>
        <w:t>Simplificarea formularului care trebuie să conțină doar informații legate strict de perioada de raportare.</w:t>
      </w:r>
    </w:p>
    <w:p w:rsidR="00BE54EC" w:rsidRDefault="005B6CE5">
      <w:pPr>
        <w:spacing w:before="240" w:after="240"/>
      </w:pPr>
      <w:r>
        <w:rPr>
          <w:b/>
          <w:bCs/>
        </w:rPr>
        <w:t>Rambursarea cheltuielilor</w:t>
      </w:r>
    </w:p>
    <w:p w:rsidR="00BE54EC" w:rsidRDefault="005B6CE5" w:rsidP="005B6CE5">
      <w:pPr>
        <w:numPr>
          <w:ilvl w:val="0"/>
          <w:numId w:val="56"/>
        </w:numPr>
        <w:spacing w:before="240" w:after="240"/>
        <w:ind w:hanging="210"/>
      </w:pPr>
      <w:r>
        <w:t>Reducerea numărului de document</w:t>
      </w:r>
      <w:r>
        <w:t>e solicitate cum ar fi cele care există deja în dosarul de licitație sau cele care au fost depuse la o cerere anterioară,</w:t>
      </w:r>
    </w:p>
    <w:p w:rsidR="00BE54EC" w:rsidRDefault="005B6CE5" w:rsidP="005B6CE5">
      <w:pPr>
        <w:numPr>
          <w:ilvl w:val="0"/>
          <w:numId w:val="56"/>
        </w:numPr>
        <w:spacing w:before="240" w:after="240"/>
        <w:ind w:hanging="210"/>
      </w:pPr>
      <w:r>
        <w:t>Aplicarea cheltuielilor indirecte ca metodă de simplificare a costurilor, unde poate fi aplicată.</w:t>
      </w:r>
    </w:p>
    <w:p w:rsidR="00BE54EC" w:rsidRDefault="005B6CE5">
      <w:pPr>
        <w:spacing w:before="240" w:after="240"/>
      </w:pPr>
      <w:r>
        <w:rPr>
          <w:b/>
          <w:bCs/>
        </w:rPr>
        <w:t>Auditare si control</w:t>
      </w:r>
    </w:p>
    <w:p w:rsidR="00BE54EC" w:rsidRDefault="005B6CE5" w:rsidP="005B6CE5">
      <w:pPr>
        <w:numPr>
          <w:ilvl w:val="0"/>
          <w:numId w:val="57"/>
        </w:numPr>
        <w:spacing w:before="240" w:after="240"/>
        <w:ind w:hanging="210"/>
      </w:pPr>
      <w:r>
        <w:t>Integrarea progr</w:t>
      </w:r>
      <w:r>
        <w:t xml:space="preserve">esivă a gestionării bazate pe riscuri, cu concentrarea verificărilor și a auditului în zonele în care riscul este evaluat drept cel mai ridicat din punct de </w:t>
      </w:r>
      <w:r>
        <w:lastRenderedPageBreak/>
        <w:t>vedere al aspectelor tehnice ale proiectelor, al importanței financiare a proiectelor, al capacităț</w:t>
      </w:r>
      <w:r>
        <w:t>ii/istoricului beneficiarului,</w:t>
      </w:r>
    </w:p>
    <w:p w:rsidR="00BE54EC" w:rsidRDefault="005B6CE5" w:rsidP="005B6CE5">
      <w:pPr>
        <w:numPr>
          <w:ilvl w:val="0"/>
          <w:numId w:val="57"/>
        </w:numPr>
        <w:spacing w:before="240" w:after="240"/>
        <w:ind w:hanging="210"/>
      </w:pPr>
      <w:r>
        <w:t>Elaborarea unui manual de audit și control, care să fie cunoscut beneficiarilor fondurilor europene,</w:t>
      </w:r>
    </w:p>
    <w:p w:rsidR="00BE54EC" w:rsidRDefault="005B6CE5" w:rsidP="005B6CE5">
      <w:pPr>
        <w:numPr>
          <w:ilvl w:val="0"/>
          <w:numId w:val="57"/>
        </w:numPr>
        <w:spacing w:before="240" w:after="240"/>
        <w:ind w:hanging="210"/>
      </w:pPr>
      <w:r>
        <w:t>Eficientzarea vizitelor de monitorizare, maxim 3 vizite, efectuate simultan pentru monitorizare tehnicăși financiară.</w:t>
      </w:r>
    </w:p>
    <w:p w:rsidR="00BE54EC" w:rsidRDefault="005B6CE5">
      <w:pPr>
        <w:spacing w:before="240" w:after="240"/>
      </w:pPr>
      <w:r>
        <w:t> </w:t>
      </w:r>
    </w:p>
    <w:p w:rsidR="00BE54EC" w:rsidRDefault="005B6CE5">
      <w:pPr>
        <w:spacing w:before="240" w:after="240"/>
      </w:pPr>
      <w:r>
        <w:t xml:space="preserve">La </w:t>
      </w:r>
      <w:r>
        <w:t>nivelul fiecărui PO, etapa punerii în aplicare a acțiunilor de simplificare va fi monitorizată de Comitetul de Monitorizare. Evaluarea impactului punerii în aplicare a acțiunilor de simplificare va fi prevăzută în planul de evaluare. În vederea continuării</w:t>
      </w:r>
      <w:r>
        <w:t xml:space="preserve"> procesului de simplificare, AM va colecta opiniile și propunerile beneficiarilor, o dată la doi ani, prin intermediul unor chestionare și interviuri.</w:t>
      </w:r>
    </w:p>
    <w:p w:rsidR="00BE54EC" w:rsidRDefault="005B6CE5">
      <w:pPr>
        <w:spacing w:before="240" w:after="240"/>
      </w:pPr>
      <w:r>
        <w:t xml:space="preserve">Una din recomandările studiului, legată de înființarea unui sistem de informare </w:t>
      </w:r>
      <w:r>
        <w:rPr>
          <w:b/>
          <w:bCs/>
        </w:rPr>
        <w:t>”ghișeu unic</w:t>
      </w:r>
      <w:r>
        <w:t>” este deja î</w:t>
      </w:r>
      <w:r>
        <w:t xml:space="preserve">n curs de implementare, creându-se un </w:t>
      </w:r>
      <w:r>
        <w:rPr>
          <w:b/>
          <w:bCs/>
        </w:rPr>
        <w:t>cadru integrat și simplificat pentru obţinerea de informaţii comprehensive și accesibile privind posibilitățile de finanțare din FESI și alte fonduri,</w:t>
      </w:r>
      <w:r>
        <w:t xml:space="preserve"> precum și consiliere.</w:t>
      </w:r>
    </w:p>
    <w:p w:rsidR="00BE54EC" w:rsidRDefault="005B6CE5">
      <w:pPr>
        <w:spacing w:before="240" w:after="240"/>
      </w:pPr>
      <w:r>
        <w:t xml:space="preserve">Ghișeul unic se va implementa prin Reteua de </w:t>
      </w:r>
      <w:r>
        <w:t>informare formata din 41 de puncte de informare (la nivelul fiecărui județ), gestionate de MFE. Această Rețea va constitui un suport important pentru diseminarea informatiilor în rândul publicului larg și a segmentelor de public țintă, la nivel național. V</w:t>
      </w:r>
      <w:r>
        <w:t>or fi oferite IMM-urilor informații comprehensive și accesibile privind posibilitațile de finanțare din FESI și alte fonduri, precum și consiliere în acest sens. Autoritațile competente vor putea primi feedback din partea beneficiarilor vis-a-vis de cadrul</w:t>
      </w:r>
      <w:r>
        <w:t xml:space="preserve"> administrativ și procedural de accesare a finanțărilor, contribuind la îmbunatățirea performanței acestora (detalii in Anexă).</w:t>
      </w:r>
    </w:p>
    <w:p w:rsidR="00BE54EC" w:rsidRDefault="005B6CE5">
      <w:pPr>
        <w:spacing w:before="240" w:after="240"/>
      </w:pPr>
      <w:r>
        <w:t xml:space="preserve">Dupa semnarea contractelor de finanțare, informațiile și asistența pentru beneficiarii PO finanțate din FESI  va fi acordată de </w:t>
      </w:r>
      <w:r>
        <w:t>AM/OI tot cu ajutorul rețelei de informare.</w:t>
      </w:r>
    </w:p>
    <w:p w:rsidR="00BE54EC" w:rsidRDefault="005B6CE5">
      <w:pPr>
        <w:spacing w:before="240" w:after="240"/>
      </w:pPr>
      <w:r>
        <w:t>Portalul MySMIS (e-coeziune), elaborat recent, are ca scop facilitarea schimbului de informații electronice în relația cu beneficiari. MySMIS integrează toate elementele de reglementare principale ale e-coeziunii</w:t>
      </w:r>
      <w:r>
        <w:t xml:space="preserve"> (conform cu Actul de punere în aplicare a normelor privind schimbul electronic de informații cu beneficiarii) referitoare la „caracteristicile tehnice pentru funcționarea sistemelor informatice și pentru reducerea sarcinii administrative pentru beneficiar</w:t>
      </w:r>
      <w:r>
        <w:t>i", „principiul de codare unică", „interoperabilitatea" și „toate schimburile de informații".</w:t>
      </w:r>
    </w:p>
    <w:p w:rsidR="00F8781C" w:rsidRDefault="005B6CE5" w:rsidP="00F8781C">
      <w:pPr>
        <w:rPr>
          <w:bCs/>
        </w:rPr>
      </w:pPr>
    </w:p>
    <w:p w:rsidR="00D57795" w:rsidRDefault="005B6CE5" w:rsidP="00433D00">
      <w:pPr>
        <w:pStyle w:val="Heading1"/>
        <w:rPr>
          <w:lang w:val="fr-FR"/>
        </w:rPr>
        <w:sectPr w:rsidR="00D57795" w:rsidSect="00A54D15">
          <w:headerReference w:type="default" r:id="rId26"/>
          <w:footerReference w:type="default" r:id="rId27"/>
          <w:headerReference w:type="first" r:id="rId28"/>
          <w:footerReference w:type="first" r:id="rId29"/>
          <w:pgSz w:w="11906" w:h="16838"/>
          <w:pgMar w:top="1022" w:right="1699" w:bottom="1022" w:left="1584" w:header="283" w:footer="283" w:gutter="0"/>
          <w:cols w:space="708"/>
          <w:docGrid w:linePitch="360"/>
        </w:sectPr>
      </w:pPr>
    </w:p>
    <w:p w:rsidR="0004552E" w:rsidRPr="008D428D" w:rsidRDefault="005B6CE5" w:rsidP="008D428D">
      <w:pPr>
        <w:pStyle w:val="Heading1"/>
        <w:numPr>
          <w:ilvl w:val="0"/>
          <w:numId w:val="0"/>
        </w:numPr>
        <w:rPr>
          <w:lang w:val="fr-FR"/>
        </w:rPr>
      </w:pPr>
      <w:r w:rsidRPr="008D428D">
        <w:rPr>
          <w:lang w:val="fr-FR"/>
        </w:rPr>
        <w:lastRenderedPageBreak/>
        <w:t>11. PRINCIPII ORIZONTALE</w:t>
      </w:r>
    </w:p>
    <w:p w:rsidR="0004552E" w:rsidRPr="008D428D" w:rsidRDefault="005B6CE5" w:rsidP="0004552E">
      <w:pPr>
        <w:pStyle w:val="Text1"/>
        <w:ind w:left="0"/>
        <w:rPr>
          <w:lang w:val="fr-FR"/>
        </w:rPr>
      </w:pPr>
    </w:p>
    <w:p w:rsidR="0004552E" w:rsidRPr="008D428D" w:rsidRDefault="005B6CE5" w:rsidP="00B43DD0">
      <w:pPr>
        <w:pStyle w:val="Heading2"/>
        <w:keepLines/>
        <w:numPr>
          <w:ilvl w:val="0"/>
          <w:numId w:val="0"/>
        </w:numPr>
        <w:ind w:left="850" w:hanging="850"/>
        <w:rPr>
          <w:lang w:val="fr-FR"/>
        </w:rPr>
      </w:pPr>
      <w:r w:rsidRPr="008D428D">
        <w:rPr>
          <w:lang w:val="fr-FR"/>
        </w:rPr>
        <w:t>11.1 Dezvoltarea durabilă</w:t>
      </w:r>
    </w:p>
    <w:p w:rsidR="00D45719" w:rsidRPr="001C2523" w:rsidRDefault="005B6CE5" w:rsidP="00B43DD0">
      <w:pPr>
        <w:pStyle w:val="Text1"/>
        <w:keepNext/>
        <w:keepLines/>
        <w:ind w:left="0"/>
      </w:pPr>
      <w:r>
        <w:t>Descrierea acțiunilor specifice pentru soluționarea cerințelor de protecție a mediului, eficienței resurselor, diminuarea și adaptarea la schimbările climatice, rezistența la dezastre, prevenirea și gestionarea riscului în selectarea operațiilor.</w:t>
      </w:r>
    </w:p>
    <w:p w:rsidR="00BE54EC" w:rsidRDefault="005B6CE5">
      <w:pPr>
        <w:spacing w:before="0" w:after="240"/>
      </w:pPr>
      <w:r>
        <w:t>Programul Operaţional Regional va contribui la susţinerea şi promovarea progreselor economice şi sociale durabile la nivelul regiunilor din România, acțiunile prevăzute a fi implementate în perioada 2014-2020 având o contribuție semnificativă la dezvoltare</w:t>
      </w:r>
      <w:r>
        <w:t>a durabilă a regiunilor. Dezvoltarea infrastructurii de transport va contribui la optimizarea / fluidizarea traficului, drumurile de ocolire reducând nivelul poluării, mai ales din interiorul oraşelor. De asemenea, vor fi protejate habitatele diferitelor s</w:t>
      </w:r>
      <w:r>
        <w:t>pecii avi-faunistice, mai ales în cazul în care artera de transport reabilitată traversează sau se află în apropierea unei arii naturale protejate.</w:t>
      </w:r>
    </w:p>
    <w:p w:rsidR="00BE54EC" w:rsidRDefault="005B6CE5">
      <w:pPr>
        <w:spacing w:before="240" w:after="240"/>
      </w:pPr>
      <w:r>
        <w:t>În acelaşi spirit, promovarea unor alternative de transport la autoturismele individuale şi prin modernizare</w:t>
      </w:r>
      <w:r>
        <w:t>a parcului de vehicule destinat transportului public va conduce la reducerea emisiilor de carbon în aglomerările urbane. Pentru a răspunde provocărilor legate de Strategia 2020, precum şi pentru a subsuma investiţiile în transportul public urban vor fi rea</w:t>
      </w:r>
      <w:r>
        <w:t>lizate planuri de mobilitate urbană durabilă pentru a limita emisiile gazelor cu efect de seră datorate transportului motorizat.</w:t>
      </w:r>
    </w:p>
    <w:p w:rsidR="00BE54EC" w:rsidRDefault="005B6CE5">
      <w:pPr>
        <w:spacing w:before="240" w:after="240"/>
      </w:pPr>
      <w:r>
        <w:t>Sprijinirea tranziţiei către o economie cu emisii scăzute de dioxid de carbon va fi asigurată, în primul rând, prin oferirea op</w:t>
      </w:r>
      <w:r>
        <w:t>ţiunilor de transport alternativ, faptul că oraşele vor deveni spaţii mai bune de trăit pentru cetăţeni, scăderea emisiilor de noxe având un rol important în protejarea sănătăţii locuitorilor şi în promovarea unui viitor mai durabil pentru toţi. Rezultatul</w:t>
      </w:r>
      <w:r>
        <w:t xml:space="preserve"> pozitiv va fi amplificat de implementarea unor strategii durabile în domeniul transportului public şi de schimbare a mentalităţii la nivelul unui număr relevant de utilizatori de autoturisme în arealul urban.</w:t>
      </w:r>
    </w:p>
    <w:p w:rsidR="00BE54EC" w:rsidRDefault="005B6CE5">
      <w:pPr>
        <w:spacing w:before="240" w:after="240"/>
      </w:pPr>
      <w:r>
        <w:t>În vederea îmbunătăţirii calităţii mediului în</w:t>
      </w:r>
      <w:r>
        <w:t xml:space="preserve"> zonele urbane, acţiunile din cadrul axe dezvoltare urbană vor contribui la revitalizarea oraşelor, la regenerarea spaţiilor urbane degradate şi abandonate prin crearea condiţiilor necesare pentru o dezvoltare durabilă urbană.</w:t>
      </w:r>
    </w:p>
    <w:p w:rsidR="00BE54EC" w:rsidRDefault="005B6CE5">
      <w:pPr>
        <w:spacing w:before="240" w:after="240"/>
      </w:pPr>
      <w:r>
        <w:t>Un element important al dezvo</w:t>
      </w:r>
      <w:r>
        <w:t>ltării durabile îl reprezintă asigurarea eficienţei energetice şi utilizarea durabilă a energiei. Promovarea investiţiilor în acest domeniu cu scopul de a îmbunătăţi eficienţa energetică în clădirile rezidenţiale şi sistemele de iluminat public în oraşe va</w:t>
      </w:r>
      <w:r>
        <w:t xml:space="preserve"> avea ca rezultat reducerea consumului de energie primară la nivelul clădirilor rezidenţiale şi a sistemelor de iluminat public, concomitent cu reducerea gazelor cu efect de seră.</w:t>
      </w:r>
    </w:p>
    <w:p w:rsidR="00BE54EC" w:rsidRDefault="005B6CE5">
      <w:pPr>
        <w:spacing w:before="240" w:after="240"/>
      </w:pPr>
      <w:r>
        <w:t>De asemenea, acţiunile  prevăzute a fi implementate pentru conservarea, prot</w:t>
      </w:r>
      <w:r>
        <w:t>ecţia, promovarea şi dezvoltarea patrimoniului natural şi cultural se vor concentra asupra  conservării resurselor turistice naţionale, al unui mediu curat, răspunzând astfel principiilor dezvoltării durabile. În acest sens, dezvoltarea durabilă a turismul</w:t>
      </w:r>
      <w:r>
        <w:t>ui trebuie să se realizeze în concordanţă cu planurile de amenajare a teritoriului, care precizează nivelul de protecţie în care se înscrie obiectivul care trebuie reabilitat.</w:t>
      </w:r>
    </w:p>
    <w:p w:rsidR="00BE54EC" w:rsidRDefault="005B6CE5">
      <w:pPr>
        <w:spacing w:before="240" w:after="240"/>
      </w:pPr>
      <w:r>
        <w:t>De asemenea, vor fi luate măsuri de reducere a efectelor investiţiilor realizate</w:t>
      </w:r>
      <w:r>
        <w:t xml:space="preserve"> prin POR asupra mediului, în conformitate cu recomandările din Evaluarea Strategică de Mediu, </w:t>
      </w:r>
      <w:r>
        <w:lastRenderedPageBreak/>
        <w:t>realizată prin evaluarea ex-ante a programului. În acest sens, în cadrul procesului de selecţie, toate proiectele vor fi evaluate din perspectiva protecţiei medi</w:t>
      </w:r>
      <w:r>
        <w:t>ului pentru a determina dacă impactul acţiunii este limitat sau nesemnificativ.</w:t>
      </w:r>
    </w:p>
    <w:p w:rsidR="0004552E" w:rsidRDefault="005B6CE5" w:rsidP="0004552E"/>
    <w:p w:rsidR="0004552E" w:rsidRDefault="005B6CE5" w:rsidP="00B43DD0">
      <w:pPr>
        <w:pStyle w:val="Heading2"/>
        <w:keepLines/>
        <w:numPr>
          <w:ilvl w:val="0"/>
          <w:numId w:val="0"/>
        </w:numPr>
        <w:ind w:left="850" w:hanging="850"/>
      </w:pPr>
      <w:r>
        <w:t>11.2 Egalitatea de șanse și nediscriminarea</w:t>
      </w:r>
    </w:p>
    <w:p w:rsidR="00D45719" w:rsidRPr="001C2523" w:rsidRDefault="005B6CE5" w:rsidP="00B43DD0">
      <w:pPr>
        <w:pStyle w:val="Text1"/>
        <w:keepNext/>
        <w:keepLines/>
        <w:ind w:left="0"/>
        <w:rPr>
          <w:lang w:eastAsia="fr-FR"/>
        </w:rPr>
      </w:pPr>
      <w:r>
        <w:t>Descriere a acțiunilor specifice de promovare a egalității de șanse și prevenire a discriminării de gen, pe criterii de origine ras</w:t>
      </w:r>
      <w:r>
        <w:t>ială sau etnică, religie sau credință, handicap, vârstă sau orientare sexuală în timpul pregătirii, proiectării și implementării programului operațional și, în special, în legătură cu accesul la finanțare, luând în considerare nevoile diferitelor grupuri-ț</w:t>
      </w:r>
      <w:r>
        <w:t>intă expuse riscului acestor tipuri de discriminare și, mai ales, cerințele pentru asigurarea accesibilității pentru persoanele cu handicap.</w:t>
      </w:r>
    </w:p>
    <w:p w:rsidR="00BE54EC" w:rsidRDefault="005B6CE5">
      <w:pPr>
        <w:spacing w:before="0" w:after="240"/>
      </w:pPr>
      <w:r>
        <w:t>Egalitatea de şanse  are la bază asigurarea participării depline a fiecărei  persoane la viaţa economică şi socială</w:t>
      </w:r>
      <w:r>
        <w:t>, fără deosebire de origine etnică, sex, religie, vârstă, dizabilităţi sau orientare sexuală.</w:t>
      </w:r>
    </w:p>
    <w:p w:rsidR="00BE54EC" w:rsidRDefault="005B6CE5">
      <w:pPr>
        <w:spacing w:before="240" w:after="240"/>
      </w:pPr>
      <w:r>
        <w:t>Conform Regulamentul  Consiliului Uniunii Europene nr. 301/2014 egalitatea de şanse constituie unul dintre principiile de intervenţie ale Fondurilor Europene  Str</w:t>
      </w:r>
      <w:r>
        <w:t>ucturale şi de Investiţii, care trebuie respectat pe tot parcursul implementării acestor fondurilor, atât în faza de programare cât şi în faza de implementare a programelor operaţionale.</w:t>
      </w:r>
    </w:p>
    <w:p w:rsidR="00BE54EC" w:rsidRDefault="005B6CE5">
      <w:pPr>
        <w:spacing w:before="240" w:after="240"/>
      </w:pPr>
      <w:r>
        <w:t>Pentru promovarea egalității de gen în cadrul POR s-a  vizat o aborda</w:t>
      </w:r>
      <w:r>
        <w:t xml:space="preserve">re orizontală prin care s-a avut  în vedere integrarea sistematică a acestui principiu în toate fazele POR , respectiv cea de  programare , implementare, monitorizare, raportare și evaluare la toate nivelurile de guvernanță și management, precum și pentru </w:t>
      </w:r>
      <w:r>
        <w:t>toți actorii implicați. Astfel, în procesul de elaborare  a POR s-a avut în vedere implicarea autorităților cu responsabilități în domeniul egalității de gen (precum Direcția pentru ocupare și egalitate de șanse din cadrul MMFPSPV, Agenția Națională pentru</w:t>
      </w:r>
      <w:r>
        <w:t xml:space="preserve"> Romi, diverse ONG-uri reprezentative pentru comunitatea roma etc.) și care reprezintă interesele grupurilor țintă vizate. Un rol important în acest sens l-a avut  procesul de consultare publică,ce a oferit oferind posibilitatea diverșilor stakeholderi int</w:t>
      </w:r>
      <w:r>
        <w:t>eresați să se implice în dezvoltarea POR, fapt care a condus la rafinarea intervențiilor în scopul maximizării impactului lor.</w:t>
      </w:r>
    </w:p>
    <w:p w:rsidR="00BE54EC" w:rsidRDefault="005B6CE5">
      <w:pPr>
        <w:spacing w:before="240" w:after="240"/>
      </w:pPr>
      <w:r>
        <w:t xml:space="preserve">În cadrul Programului Operaţional Regional 2014-2020 accesul la educaţie este apreciat ca fiind unul din domeniile prioritare de </w:t>
      </w:r>
      <w:r>
        <w:t>intervenţie pentru promovarea unei societăţi axate pe respectarea drepturilor omului şi susţinerea diversităţii. Dincolo de intervenţiile legislative punctuale, combaterea discriminării de gen este condiţionată de existenţa unui sistem educativ favorabil e</w:t>
      </w:r>
      <w:r>
        <w:t>galităţii de şanse şi dezvoltării personale prin îmbunătăţirea condiţiilor infrastructurii educaţionale pentru asigurarea premiselor materiale necesare unui proces educaţional la nivel european şi creşterea participării populaţiei şcolare şi a adulţilor la</w:t>
      </w:r>
      <w:r>
        <w:t xml:space="preserve"> procesul educaţional.</w:t>
      </w:r>
    </w:p>
    <w:p w:rsidR="00BE54EC" w:rsidRDefault="005B6CE5">
      <w:pPr>
        <w:spacing w:before="240" w:after="240"/>
      </w:pPr>
      <w:r>
        <w:t xml:space="preserve">De asemenea, investiţiile realizate prin POR 2014 – 2020 în infrastructura de sănătate şi socială vor contribui la creşterea calităţii serviciilor, la  reducerea inegalităţilor în ceea ce priveşte starea de sănătate oferite la nivel </w:t>
      </w:r>
      <w:r>
        <w:t>naţional prin eficientizarea serviciilor integrate sanitare şi sociale. Totodată Programul Operaţional Regional are în vedere prin sprijinirea regenerării economice şi sociale a comunităţilor defavorizate din mediul urban asigurarea accesului nediscriminat</w:t>
      </w:r>
      <w:r>
        <w:t>oriu la serviciile de asistenţă socială, pentru toţi cetăţenii, acordând o atenţie specială grupurilor sociale defavorizate (populaţia de etnie romă, persoane cu dizabilităţi, persoane vârstnice fără sprijin, copii din familii dezorganizate, persoane - vic</w:t>
      </w:r>
      <w:r>
        <w:t xml:space="preserve">time ale violenţei domestice, etc.). Se urmăreşte astfel incluziunea socială a acestora şi sporirea gradului lor de independenţă. Mai mult, acest </w:t>
      </w:r>
      <w:r>
        <w:lastRenderedPageBreak/>
        <w:t>domeniu de intervenţie prevede crearea facilităţilor de acces precum şi dotări cu echipamente specifice destin</w:t>
      </w:r>
      <w:r>
        <w:t>ate persoanelor cu dizabilităţi.</w:t>
      </w:r>
    </w:p>
    <w:p w:rsidR="00BE54EC" w:rsidRDefault="005B6CE5">
      <w:pPr>
        <w:spacing w:before="240" w:after="240"/>
      </w:pPr>
      <w:r>
        <w:t xml:space="preserve">De altfel, importanţa </w:t>
      </w:r>
      <w:r>
        <w:rPr>
          <w:i/>
          <w:iCs/>
        </w:rPr>
        <w:t xml:space="preserve">accesibilităţii </w:t>
      </w:r>
      <w:r>
        <w:t>la nivel european a fost recunoscută şi cu prilejul stabilirii liniilor directoare pentru finanţarea proiectelor europene în exerciţiu financiar 2014 - 2020, Comisia Europeană stabilind</w:t>
      </w:r>
      <w:r>
        <w:t xml:space="preserve"> că accesibilitatea va fi o </w:t>
      </w:r>
      <w:r>
        <w:rPr>
          <w:i/>
          <w:iCs/>
        </w:rPr>
        <w:t xml:space="preserve">condiţionalitate generală </w:t>
      </w:r>
      <w:r>
        <w:t>care va trebui îndeplinită de toate statele membre prin instituţionalizarea unor mecanisme pentru a asigura monitorizarea implementării articolului 9 (Accesibilitate) al Convenţiei Convenţia ONU privind</w:t>
      </w:r>
      <w:r>
        <w:t xml:space="preserve"> Drepturile Persoanelor cu Dizabilităţi în pregătirea şi implementarea programelor operaţionale. </w:t>
      </w:r>
    </w:p>
    <w:p w:rsidR="00BE54EC" w:rsidRDefault="005B6CE5">
      <w:pPr>
        <w:spacing w:before="240" w:after="240"/>
      </w:pPr>
      <w:r>
        <w:t>În POR 2014-2020 se vor finanţa investiţii în infrastructura socială, care să contribuie la promovarea incluziunii sociale. O atenţie specială se va acorda pe</w:t>
      </w:r>
      <w:r>
        <w:t>rsoanelor aparţinând minorităţii rome, pentru a le ajuta să se integreze pe piaţa muncii şi a le asigura condiţii optime de locuire.  Se vor finanţa investiţii în blocurile de locuinţe în care se concentrează populaţie cu venituri reduse şi categorii de fa</w:t>
      </w:r>
      <w:r>
        <w:t>milii marginalizate şi vulnerabile, care vor contribui la promovarea incluziunii sociale.</w:t>
      </w:r>
    </w:p>
    <w:p w:rsidR="00BE54EC" w:rsidRDefault="005B6CE5">
      <w:pPr>
        <w:spacing w:before="240" w:after="240"/>
      </w:pPr>
      <w:r>
        <w:t>De asemenea, proiectele finanţate în cadrul îmbunătăţirii infrastructurii rutiere de importanţă regională şi locală vor contribui la scoaterea din izolare a unor comu</w:t>
      </w:r>
      <w:r>
        <w:t>nităţi, la creşterea gradului de mobilitate a populaţiei zonei, şi implicit la integrarea activă pe piaţa muncii, îndeosebi a grupurilor sociale dezavantajate şi marginalizate.</w:t>
      </w:r>
    </w:p>
    <w:p w:rsidR="00BE54EC" w:rsidRDefault="005B6CE5">
      <w:pPr>
        <w:spacing w:before="240" w:after="240"/>
      </w:pPr>
      <w:r>
        <w:t xml:space="preserve">Principiul egalităţii de şanse este un criteriu de selecţie a proiectelor, iar </w:t>
      </w:r>
      <w:r>
        <w:t>potenţialii beneficiari de asistenţă financiară prin POR au obligaţia să demonstreze că proiectele propuse nu contravin acestui principiu.</w:t>
      </w:r>
    </w:p>
    <w:p w:rsidR="0004552E" w:rsidRDefault="005B6CE5" w:rsidP="0004552E"/>
    <w:p w:rsidR="0004552E" w:rsidRDefault="005B6CE5" w:rsidP="00B43DD0">
      <w:pPr>
        <w:pStyle w:val="Heading2"/>
        <w:keepLines/>
        <w:numPr>
          <w:ilvl w:val="0"/>
          <w:numId w:val="0"/>
        </w:numPr>
        <w:ind w:left="850" w:hanging="850"/>
      </w:pPr>
      <w:r>
        <w:t>11.3 Egalitatea de gen</w:t>
      </w:r>
    </w:p>
    <w:p w:rsidR="00D45719" w:rsidRPr="001C2523" w:rsidRDefault="005B6CE5" w:rsidP="00B43DD0">
      <w:pPr>
        <w:pStyle w:val="Text1"/>
        <w:keepNext/>
        <w:keepLines/>
        <w:ind w:left="0"/>
      </w:pPr>
      <w:r>
        <w:t>Descrierea contribuției programului operațional la promovarea egalității de gen și, dacă este</w:t>
      </w:r>
      <w:r>
        <w:t xml:space="preserve"> cazul, aranjamentele prin care se asigură integrarea acestei perspective la nivelul programului operațional și al operațiunilor.</w:t>
      </w:r>
    </w:p>
    <w:p w:rsidR="00BE54EC" w:rsidRDefault="005B6CE5">
      <w:pPr>
        <w:spacing w:before="0" w:after="240"/>
      </w:pPr>
      <w:r>
        <w:t>Egalitatea de gen este drept fundamental, o valoare a Uniunii Europene şi o condiţie necesară în vederea atingerii obiectivelo</w:t>
      </w:r>
      <w:r>
        <w:t>r UE de creştere, ocupare a forţei de muncă şi coeziune socială. Una dintre principalele provocări este reprezentată de creşterea gradului de ocupare a forţei de muncă în rândul femeilor, de îmbunătăţirea situaţiei femeilor pe piaţa muncii şi de eliminarea</w:t>
      </w:r>
      <w:r>
        <w:t xml:space="preserve"> diferenţelor dintre genuri. În mod evident, egalitatea de şanse, în general, şi cea de şanse şi tratament între femei şi bărbaţi în mod particular, reprezintă un proces social complex, determinat în timp şi condiţionat nu numai de factori obiectivi (econo</w:t>
      </w:r>
      <w:r>
        <w:t>mici cei importanţi), dar şi de factori socio-culturali, subiectivi, dintre care tradiţiile, obiceiurile şi stereotipurile de gen.</w:t>
      </w:r>
    </w:p>
    <w:p w:rsidR="00BE54EC" w:rsidRDefault="005B6CE5">
      <w:pPr>
        <w:spacing w:before="240" w:after="240"/>
      </w:pPr>
      <w:r>
        <w:t xml:space="preserve">Promovarea perspectivei de gen în politicile din ţara noastră se menţine ca fiind o constantă la nivel naţional şi, în acest </w:t>
      </w:r>
      <w:r>
        <w:t>sens, direcţia de specialitate din Ministerul Muncii, Familiei, Protecţiei Sociale şi Persoanelor Vârstnice a elaborat şi va implementa cea de-a treia Strategie naţională în domeniul egalităţii de şanse şi de tratament între femei şi bărbaţi şi Planul gene</w:t>
      </w:r>
      <w:r>
        <w:t>ral de acţiuni pentru implementarea Strategiei, pentru o perioadă de 4 ani, respectiv 2014-2017.</w:t>
      </w:r>
    </w:p>
    <w:p w:rsidR="00BE54EC" w:rsidRDefault="005B6CE5">
      <w:pPr>
        <w:spacing w:before="240" w:after="240"/>
      </w:pPr>
      <w:r>
        <w:t xml:space="preserve">În ceea ce priveşte egalitatea de şanse între femei şi bărbaţi, POR va avea în vedere, pe baza indicatorilor de gen şi în conformitate cu Strategia naţională </w:t>
      </w:r>
      <w:r>
        <w:t>în domeniul egalităţii de şanse între femei şi bărbaţi :</w:t>
      </w:r>
    </w:p>
    <w:p w:rsidR="00BE54EC" w:rsidRDefault="005B6CE5" w:rsidP="005B6CE5">
      <w:pPr>
        <w:numPr>
          <w:ilvl w:val="0"/>
          <w:numId w:val="58"/>
        </w:numPr>
        <w:spacing w:before="240" w:after="0"/>
        <w:ind w:hanging="210"/>
      </w:pPr>
      <w:r>
        <w:lastRenderedPageBreak/>
        <w:t>Asigurarea participării echilibrate a femeilor şi bărbaţilor pe piaţa muncii</w:t>
      </w:r>
    </w:p>
    <w:p w:rsidR="00BE54EC" w:rsidRDefault="005B6CE5" w:rsidP="005B6CE5">
      <w:pPr>
        <w:numPr>
          <w:ilvl w:val="0"/>
          <w:numId w:val="58"/>
        </w:numPr>
        <w:spacing w:before="0" w:after="0"/>
        <w:ind w:hanging="210"/>
      </w:pPr>
      <w:r>
        <w:t>Asigurarea egalităţii de şanse în educaţie şi formare profesională</w:t>
      </w:r>
    </w:p>
    <w:p w:rsidR="00BE54EC" w:rsidRDefault="005B6CE5" w:rsidP="005B6CE5">
      <w:pPr>
        <w:numPr>
          <w:ilvl w:val="0"/>
          <w:numId w:val="58"/>
        </w:numPr>
        <w:spacing w:before="0" w:after="0"/>
        <w:ind w:hanging="210"/>
      </w:pPr>
      <w:r>
        <w:t>Încurajarea  femeilor antreprenori</w:t>
      </w:r>
    </w:p>
    <w:p w:rsidR="00BE54EC" w:rsidRDefault="005B6CE5" w:rsidP="005B6CE5">
      <w:pPr>
        <w:numPr>
          <w:ilvl w:val="0"/>
          <w:numId w:val="58"/>
        </w:numPr>
        <w:spacing w:before="0" w:after="240"/>
        <w:ind w:hanging="210"/>
      </w:pPr>
      <w:r>
        <w:t>Reconcilierea vieţii</w:t>
      </w:r>
      <w:r>
        <w:t xml:space="preserve"> profesionale cu viaţa de familie</w:t>
      </w:r>
    </w:p>
    <w:p w:rsidR="00BE54EC" w:rsidRDefault="005B6CE5">
      <w:pPr>
        <w:spacing w:before="240" w:after="240"/>
      </w:pPr>
      <w:r>
        <w:t xml:space="preserve">În domeniul dezvoltării regionale va fi acordată atenţie egalităţii de gen în special prin încurajarea  participării femeilor la activităţi socio-economice şi de crearea de noi locuri de muncă prin sprijinirea firmelor şi </w:t>
      </w:r>
      <w:r>
        <w:t>creearea sau reabilitarea infrastructurii şi serviciilor care contribuie la reconcilierea între familie şi viaţa profesională şi de asemenea prin asigurarea accesului egal la noile tehnologii ajutând grupurile sociale defavorizate să participe la o societa</w:t>
      </w:r>
      <w:r>
        <w:t>te bazată pe cunoaştere.</w:t>
      </w:r>
    </w:p>
    <w:p w:rsidR="00B312A2" w:rsidRDefault="005B6CE5" w:rsidP="00B43DD0">
      <w:pPr>
        <w:pStyle w:val="Text1"/>
        <w:ind w:left="0"/>
        <w:sectPr w:rsidR="00B312A2" w:rsidSect="00A54D15">
          <w:pgSz w:w="11906" w:h="16838"/>
          <w:pgMar w:top="1022" w:right="1699" w:bottom="1022" w:left="1584" w:header="283" w:footer="283" w:gutter="0"/>
          <w:cols w:space="708"/>
          <w:docGrid w:linePitch="360"/>
        </w:sectPr>
      </w:pPr>
    </w:p>
    <w:p w:rsidR="00396989" w:rsidRDefault="005B6CE5" w:rsidP="00B43DD0">
      <w:pPr>
        <w:pStyle w:val="Heading1"/>
        <w:keepLines/>
        <w:numPr>
          <w:ilvl w:val="0"/>
          <w:numId w:val="0"/>
        </w:numPr>
        <w:ind w:left="850" w:hanging="850"/>
      </w:pPr>
      <w:r>
        <w:lastRenderedPageBreak/>
        <w:t>12. ELEMENTE SEPARATE</w:t>
      </w:r>
    </w:p>
    <w:p w:rsidR="00396989" w:rsidRDefault="005B6CE5" w:rsidP="00B43DD0">
      <w:pPr>
        <w:keepNext/>
        <w:keepLines/>
      </w:pPr>
    </w:p>
    <w:p w:rsidR="00396989" w:rsidRDefault="005B6CE5" w:rsidP="00B43DD0">
      <w:pPr>
        <w:pStyle w:val="Heading2"/>
        <w:keepLines/>
        <w:numPr>
          <w:ilvl w:val="0"/>
          <w:numId w:val="0"/>
        </w:numPr>
        <w:ind w:left="850" w:hanging="850"/>
      </w:pPr>
      <w:r>
        <w:t>12.1 Proiecte majore care vor fi implementate pe parcursul perioadei de programare</w:t>
      </w:r>
    </w:p>
    <w:p w:rsidR="00396989" w:rsidRDefault="005B6CE5" w:rsidP="00B43DD0">
      <w:pPr>
        <w:keepNext/>
        <w:keepLines/>
      </w:pPr>
    </w:p>
    <w:p w:rsidR="00396989" w:rsidRDefault="005B6CE5" w:rsidP="00B43DD0">
      <w:pPr>
        <w:keepNext/>
        <w:keepLines/>
        <w:rPr>
          <w:b/>
          <w:noProof/>
          <w:color w:val="FF0000"/>
        </w:rPr>
      </w:pPr>
      <w:r>
        <w:rPr>
          <w:b/>
        </w:rPr>
        <w:t>Tabelul 27: Lista proiectelor majore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53"/>
        <w:gridCol w:w="2201"/>
        <w:gridCol w:w="2125"/>
        <w:gridCol w:w="2182"/>
        <w:gridCol w:w="5341"/>
      </w:tblGrid>
      <w:tr w:rsidR="00BE54EC" w:rsidTr="00353AF2">
        <w:trPr>
          <w:trHeight w:val="567"/>
          <w:tblHeader/>
        </w:trPr>
        <w:tc>
          <w:tcPr>
            <w:tcW w:w="1024"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5B6CE5">
            <w:pPr>
              <w:pStyle w:val="Text1"/>
              <w:ind w:left="0"/>
              <w:jc w:val="center"/>
              <w:rPr>
                <w:b/>
                <w:color w:val="FF0000"/>
                <w:sz w:val="18"/>
                <w:szCs w:val="18"/>
              </w:rPr>
            </w:pPr>
            <w:r w:rsidRPr="00D14BA1">
              <w:rPr>
                <w:b/>
                <w:sz w:val="18"/>
                <w:szCs w:val="18"/>
              </w:rPr>
              <w:t>Proiect</w:t>
            </w:r>
          </w:p>
        </w:tc>
        <w:tc>
          <w:tcPr>
            <w:tcW w:w="738"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5B6CE5">
            <w:pPr>
              <w:pStyle w:val="Text1"/>
              <w:ind w:left="0"/>
              <w:jc w:val="center"/>
              <w:rPr>
                <w:b/>
                <w:sz w:val="18"/>
                <w:szCs w:val="18"/>
              </w:rPr>
            </w:pPr>
            <w:r w:rsidRPr="00D14BA1">
              <w:rPr>
                <w:b/>
                <w:sz w:val="18"/>
                <w:szCs w:val="18"/>
              </w:rPr>
              <w:t>Data planificată a notificării/depunerii (an, trimestru)</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5B6CE5">
            <w:pPr>
              <w:pStyle w:val="Text1"/>
              <w:ind w:left="0"/>
              <w:jc w:val="center"/>
              <w:rPr>
                <w:b/>
                <w:sz w:val="18"/>
                <w:szCs w:val="18"/>
              </w:rPr>
            </w:pPr>
            <w:r w:rsidRPr="00D14BA1">
              <w:rPr>
                <w:b/>
                <w:sz w:val="18"/>
                <w:szCs w:val="18"/>
              </w:rPr>
              <w:t>Data planificată a începerii implementării (an, trimestru)</w:t>
            </w:r>
          </w:p>
        </w:tc>
        <w:tc>
          <w:tcPr>
            <w:tcW w:w="73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5B6CE5">
            <w:pPr>
              <w:pStyle w:val="Text1"/>
              <w:ind w:left="0"/>
              <w:jc w:val="center"/>
              <w:rPr>
                <w:b/>
                <w:color w:val="FF0000"/>
                <w:sz w:val="18"/>
                <w:szCs w:val="18"/>
              </w:rPr>
            </w:pPr>
            <w:r w:rsidRPr="00D14BA1">
              <w:rPr>
                <w:b/>
                <w:sz w:val="18"/>
                <w:szCs w:val="18"/>
              </w:rPr>
              <w:t>Data planificată a finalizării (an, trimestru)</w:t>
            </w:r>
          </w:p>
        </w:tc>
        <w:tc>
          <w:tcPr>
            <w:tcW w:w="179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5B6CE5">
            <w:pPr>
              <w:pStyle w:val="Text1"/>
              <w:ind w:left="0"/>
              <w:jc w:val="center"/>
              <w:rPr>
                <w:b/>
                <w:color w:val="FF0000"/>
                <w:sz w:val="18"/>
                <w:szCs w:val="18"/>
              </w:rPr>
            </w:pPr>
            <w:r w:rsidRPr="00D14BA1">
              <w:rPr>
                <w:b/>
                <w:sz w:val="18"/>
                <w:szCs w:val="18"/>
              </w:rPr>
              <w:t>Axe prioritare / Priorități de investiții</w:t>
            </w:r>
          </w:p>
        </w:tc>
      </w:tr>
      <w:tr w:rsidR="00BE54EC"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5B6CE5" w:rsidP="005D2B82">
            <w:pPr>
              <w:rPr>
                <w:sz w:val="16"/>
                <w:szCs w:val="16"/>
              </w:rPr>
            </w:pPr>
            <w:r>
              <w:rPr>
                <w:sz w:val="16"/>
                <w:szCs w:val="16"/>
              </w:rPr>
              <w:t>Construcţia și dotarea spitalului de urgenţă regională în Regiunea Nord Est</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 xml:space="preserve">2016, </w:t>
            </w:r>
            <w:r>
              <w:rPr>
                <w:sz w:val="16"/>
                <w:szCs w:val="16"/>
              </w:rPr>
              <w:t>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5B6CE5" w:rsidP="005D2B82">
            <w:pPr>
              <w:rPr>
                <w:sz w:val="16"/>
                <w:szCs w:val="16"/>
              </w:rPr>
            </w:pPr>
          </w:p>
        </w:tc>
      </w:tr>
      <w:tr w:rsidR="00BE54EC"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5B6CE5" w:rsidP="005D2B82">
            <w:pPr>
              <w:rPr>
                <w:sz w:val="16"/>
                <w:szCs w:val="16"/>
              </w:rPr>
            </w:pPr>
            <w:r>
              <w:rPr>
                <w:sz w:val="16"/>
                <w:szCs w:val="16"/>
              </w:rPr>
              <w:t>Construcţia și dotarea spitalului de urgenţă regională în Regiunea Nord Vest</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2016,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5B6CE5" w:rsidP="005D2B82">
            <w:pPr>
              <w:rPr>
                <w:sz w:val="16"/>
                <w:szCs w:val="16"/>
              </w:rPr>
            </w:pPr>
          </w:p>
        </w:tc>
      </w:tr>
      <w:tr w:rsidR="00BE54EC"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5B6CE5" w:rsidP="005D2B82">
            <w:pPr>
              <w:rPr>
                <w:sz w:val="16"/>
                <w:szCs w:val="16"/>
              </w:rPr>
            </w:pPr>
            <w:r>
              <w:rPr>
                <w:sz w:val="16"/>
                <w:szCs w:val="16"/>
              </w:rPr>
              <w:t>Construcţia și dotarea spitalului de urgenţă regională în Regiunea Sud Vest Oltenia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2016,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5B6CE5" w:rsidP="005D2B82">
            <w:pPr>
              <w:rPr>
                <w:sz w:val="16"/>
                <w:szCs w:val="16"/>
              </w:rPr>
            </w:pPr>
          </w:p>
        </w:tc>
      </w:tr>
      <w:tr w:rsidR="00BE54EC"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5B6CE5" w:rsidP="005D2B82">
            <w:pPr>
              <w:rPr>
                <w:sz w:val="16"/>
                <w:szCs w:val="16"/>
              </w:rPr>
            </w:pPr>
            <w:r>
              <w:rPr>
                <w:sz w:val="16"/>
                <w:szCs w:val="16"/>
              </w:rPr>
              <w:t>Extinderea geografică a sistemului de înregistrare a proprietăților în cadastru și cartea funciară, în zonele rurale din România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2016,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5B6CE5"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5B6CE5" w:rsidP="005D2B82">
            <w:pPr>
              <w:rPr>
                <w:sz w:val="16"/>
                <w:szCs w:val="16"/>
              </w:rPr>
            </w:pPr>
          </w:p>
        </w:tc>
      </w:tr>
    </w:tbl>
    <w:p w:rsidR="00396989" w:rsidRDefault="005B6CE5" w:rsidP="00396989"/>
    <w:p w:rsidR="00396989" w:rsidRDefault="005B6CE5" w:rsidP="00B43DD0">
      <w:pPr>
        <w:pStyle w:val="Heading2"/>
        <w:keepLines/>
        <w:numPr>
          <w:ilvl w:val="0"/>
          <w:numId w:val="0"/>
        </w:numPr>
        <w:ind w:left="850" w:hanging="850"/>
      </w:pPr>
      <w:r>
        <w:t xml:space="preserve">12.2 </w:t>
      </w:r>
      <w:r>
        <w:t>Cadrul de performanță al programului operațional</w:t>
      </w:r>
    </w:p>
    <w:p w:rsidR="00F12361" w:rsidRPr="00F12361" w:rsidRDefault="005B6CE5" w:rsidP="00B43DD0">
      <w:pPr>
        <w:pStyle w:val="Text1"/>
        <w:keepNext/>
        <w:keepLines/>
        <w:ind w:left="0"/>
      </w:pPr>
    </w:p>
    <w:p w:rsidR="00396989" w:rsidRDefault="005B6CE5" w:rsidP="00B43DD0">
      <w:pPr>
        <w:keepNext/>
        <w:keepLines/>
        <w:rPr>
          <w:b/>
        </w:rPr>
      </w:pPr>
      <w:r>
        <w:rPr>
          <w:b/>
        </w:rPr>
        <w:t>Tabelul 28: Cadrul de performanță pentru fiecare fond și fiecare categorie de regiune (tabel rezumativ)</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1"/>
        <w:gridCol w:w="855"/>
        <w:gridCol w:w="1276"/>
        <w:gridCol w:w="1419"/>
        <w:gridCol w:w="1276"/>
        <w:gridCol w:w="992"/>
        <w:gridCol w:w="992"/>
        <w:gridCol w:w="992"/>
        <w:gridCol w:w="1058"/>
        <w:gridCol w:w="1121"/>
        <w:gridCol w:w="1240"/>
      </w:tblGrid>
      <w:tr w:rsidR="00BE54EC" w:rsidTr="00FA44C4">
        <w:trPr>
          <w:trHeight w:val="368"/>
          <w:tblHeader/>
        </w:trPr>
        <w:tc>
          <w:tcPr>
            <w:tcW w:w="12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5B6CE5">
            <w:pPr>
              <w:jc w:val="center"/>
              <w:rPr>
                <w:b/>
                <w:sz w:val="16"/>
                <w:szCs w:val="16"/>
              </w:rPr>
            </w:pPr>
            <w:r w:rsidRPr="009247D7">
              <w:rPr>
                <w:b/>
                <w:sz w:val="16"/>
                <w:szCs w:val="16"/>
              </w:rPr>
              <w:t>Axă prioritară</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5B6CE5">
            <w:pPr>
              <w:jc w:val="center"/>
              <w:rPr>
                <w:b/>
                <w:color w:val="FF0000"/>
                <w:sz w:val="16"/>
                <w:szCs w:val="16"/>
              </w:rPr>
            </w:pPr>
            <w:r w:rsidRPr="009247D7">
              <w:rPr>
                <w:b/>
                <w:sz w:val="16"/>
                <w:szCs w:val="16"/>
              </w:rPr>
              <w:t>Fond</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5B6CE5">
            <w:pPr>
              <w:jc w:val="center"/>
              <w:rPr>
                <w:b/>
                <w:color w:val="FF0000"/>
                <w:sz w:val="16"/>
                <w:szCs w:val="16"/>
              </w:rPr>
            </w:pPr>
            <w:r w:rsidRPr="009247D7">
              <w:rPr>
                <w:b/>
                <w:sz w:val="16"/>
                <w:szCs w:val="16"/>
              </w:rPr>
              <w:t>Categoria de regiune</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5B6CE5">
            <w:pPr>
              <w:jc w:val="center"/>
              <w:rPr>
                <w:b/>
                <w:color w:val="FF0000"/>
                <w:sz w:val="16"/>
                <w:szCs w:val="16"/>
              </w:rPr>
            </w:pPr>
            <w:r w:rsidRPr="009247D7">
              <w:rPr>
                <w:b/>
                <w:sz w:val="16"/>
                <w:szCs w:val="16"/>
              </w:rPr>
              <w:t>Indicator sau etapă cheie de implementare</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5B6CE5">
            <w:pPr>
              <w:jc w:val="center"/>
              <w:rPr>
                <w:b/>
                <w:color w:val="FF0000"/>
                <w:sz w:val="16"/>
                <w:szCs w:val="16"/>
              </w:rPr>
            </w:pPr>
            <w:r w:rsidRPr="009247D7">
              <w:rPr>
                <w:b/>
                <w:sz w:val="16"/>
                <w:szCs w:val="16"/>
              </w:rPr>
              <w:t xml:space="preserve">Unitate de măsură, </w:t>
            </w:r>
            <w:r w:rsidRPr="009247D7">
              <w:rPr>
                <w:b/>
                <w:sz w:val="16"/>
                <w:szCs w:val="16"/>
              </w:rPr>
              <w:t>dacă este cazul</w:t>
            </w:r>
          </w:p>
        </w:tc>
        <w:tc>
          <w:tcPr>
            <w:tcW w:w="999" w:type="pct"/>
            <w:gridSpan w:val="3"/>
            <w:tcBorders>
              <w:top w:val="single" w:sz="4" w:space="0" w:color="auto"/>
              <w:left w:val="single" w:sz="4" w:space="0" w:color="auto"/>
              <w:right w:val="single" w:sz="4" w:space="0" w:color="auto"/>
            </w:tcBorders>
            <w:shd w:val="clear" w:color="auto" w:fill="auto"/>
            <w:hideMark/>
          </w:tcPr>
          <w:p w:rsidR="002A77DC" w:rsidRPr="009247D7" w:rsidRDefault="005B6CE5">
            <w:pPr>
              <w:jc w:val="center"/>
              <w:rPr>
                <w:b/>
                <w:color w:val="FF0000"/>
                <w:sz w:val="16"/>
                <w:szCs w:val="16"/>
                <w:lang w:val="pt-PT"/>
              </w:rPr>
            </w:pPr>
            <w:r w:rsidRPr="009247D7">
              <w:rPr>
                <w:b/>
                <w:sz w:val="16"/>
                <w:szCs w:val="16"/>
                <w:lang w:val="pt-PT"/>
              </w:rPr>
              <w:t>Punctul de referință pentru 2018</w:t>
            </w: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5B6CE5">
            <w:pPr>
              <w:jc w:val="center"/>
              <w:rPr>
                <w:b/>
                <w:color w:val="FF0000"/>
                <w:sz w:val="16"/>
                <w:szCs w:val="16"/>
                <w:lang w:val="da-DK"/>
              </w:rPr>
            </w:pPr>
            <w:r w:rsidRPr="009247D7">
              <w:rPr>
                <w:b/>
                <w:sz w:val="16"/>
                <w:szCs w:val="16"/>
                <w:lang w:val="da-DK"/>
              </w:rPr>
              <w:t>Obiectivul final (2023)</w:t>
            </w:r>
          </w:p>
        </w:tc>
      </w:tr>
      <w:tr w:rsidR="00BE54EC" w:rsidTr="00FA44C4">
        <w:trPr>
          <w:trHeight w:val="367"/>
          <w:tblHeader/>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5B6CE5">
            <w:pPr>
              <w:spacing w:before="0" w:after="0"/>
              <w:rPr>
                <w:b/>
                <w:sz w:val="20"/>
                <w:lang w:val="da-DK"/>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5B6CE5">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5B6CE5">
            <w:pPr>
              <w:spacing w:before="0" w:after="0"/>
              <w:rPr>
                <w:b/>
                <w:color w:val="FF0000"/>
                <w:sz w:val="20"/>
                <w:lang w:val="da-DK"/>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5B6CE5">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5B6CE5">
            <w:pPr>
              <w:spacing w:before="0" w:after="0"/>
              <w:rPr>
                <w:b/>
                <w:color w:val="FF0000"/>
                <w:sz w:val="20"/>
                <w:lang w:val="da-DK"/>
              </w:rPr>
            </w:pPr>
          </w:p>
        </w:tc>
        <w:tc>
          <w:tcPr>
            <w:tcW w:w="333" w:type="pct"/>
            <w:tcBorders>
              <w:left w:val="single" w:sz="4" w:space="0" w:color="auto"/>
              <w:bottom w:val="single" w:sz="4" w:space="0" w:color="auto"/>
              <w:right w:val="single" w:sz="4" w:space="0" w:color="auto"/>
            </w:tcBorders>
            <w:shd w:val="clear" w:color="auto" w:fill="auto"/>
            <w:hideMark/>
          </w:tcPr>
          <w:p w:rsidR="002A77DC" w:rsidRPr="0051112E" w:rsidRDefault="005B6CE5" w:rsidP="00190280">
            <w:pPr>
              <w:jc w:val="center"/>
              <w:rPr>
                <w:b/>
                <w:sz w:val="20"/>
              </w:rPr>
            </w:pPr>
            <w:r w:rsidRPr="0051112E">
              <w:rPr>
                <w:b/>
                <w:sz w:val="20"/>
              </w:rPr>
              <w:t>B</w:t>
            </w:r>
          </w:p>
        </w:tc>
        <w:tc>
          <w:tcPr>
            <w:tcW w:w="333" w:type="pct"/>
            <w:tcBorders>
              <w:left w:val="single" w:sz="4" w:space="0" w:color="auto"/>
              <w:bottom w:val="single" w:sz="4" w:space="0" w:color="auto"/>
              <w:right w:val="single" w:sz="4" w:space="0" w:color="auto"/>
            </w:tcBorders>
            <w:shd w:val="clear" w:color="auto" w:fill="auto"/>
          </w:tcPr>
          <w:p w:rsidR="002A77DC" w:rsidRPr="0051112E" w:rsidRDefault="005B6CE5" w:rsidP="00190280">
            <w:pPr>
              <w:jc w:val="center"/>
              <w:rPr>
                <w:b/>
                <w:sz w:val="20"/>
              </w:rPr>
            </w:pPr>
            <w:r w:rsidRPr="0051112E">
              <w:rPr>
                <w:b/>
                <w:sz w:val="20"/>
              </w:rPr>
              <w:t>F</w:t>
            </w:r>
          </w:p>
        </w:tc>
        <w:tc>
          <w:tcPr>
            <w:tcW w:w="333" w:type="pct"/>
            <w:tcBorders>
              <w:left w:val="single" w:sz="4" w:space="0" w:color="auto"/>
              <w:bottom w:val="single" w:sz="4" w:space="0" w:color="auto"/>
              <w:right w:val="single" w:sz="4" w:space="0" w:color="auto"/>
            </w:tcBorders>
            <w:shd w:val="clear" w:color="auto" w:fill="auto"/>
          </w:tcPr>
          <w:p w:rsidR="002A77DC" w:rsidRPr="003D67CD" w:rsidRDefault="005B6CE5" w:rsidP="00190280">
            <w:pPr>
              <w:jc w:val="center"/>
              <w:rPr>
                <w:b/>
                <w:sz w:val="20"/>
              </w:rPr>
            </w:pPr>
            <w:r w:rsidRPr="0051112E">
              <w:rPr>
                <w:b/>
                <w:sz w:val="20"/>
              </w:rPr>
              <w:t>T</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5B6CE5">
            <w:pPr>
              <w:jc w:val="center"/>
              <w:rPr>
                <w:b/>
                <w:sz w:val="20"/>
              </w:rPr>
            </w:pPr>
            <w:r w:rsidRPr="0051112E">
              <w:rPr>
                <w:b/>
                <w:sz w:val="20"/>
              </w:rPr>
              <w:t>B</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5B6CE5">
            <w:pPr>
              <w:jc w:val="center"/>
              <w:rPr>
                <w:b/>
                <w:sz w:val="20"/>
              </w:rPr>
            </w:pPr>
            <w:r w:rsidRPr="0051112E">
              <w:rPr>
                <w:b/>
                <w:sz w:val="20"/>
              </w:rPr>
              <w:t>F</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2A77DC" w:rsidRPr="003D67CD" w:rsidRDefault="005B6CE5" w:rsidP="008879F8">
            <w:pPr>
              <w:jc w:val="center"/>
              <w:rPr>
                <w:b/>
                <w:sz w:val="20"/>
              </w:rPr>
            </w:pPr>
            <w:r w:rsidRPr="0051112E">
              <w:rPr>
                <w:b/>
                <w:sz w:val="20"/>
              </w:rPr>
              <w:t>T</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AP1 - Promovarea transferului tehnologic</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Pr>
                <w:color w:val="000000"/>
                <w:sz w:val="12"/>
                <w:szCs w:val="12"/>
              </w:rPr>
              <w:t>Investiție productivă: Număr de societăți care primesc granturi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Pr>
                <w:color w:val="000000"/>
                <w:sz w:val="12"/>
                <w:szCs w:val="12"/>
              </w:rPr>
              <w:t>Întreprinderi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50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270,00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w:t>
            </w:r>
            <w:r w:rsidRPr="00004D7E">
              <w:rPr>
                <w:noProof/>
                <w:color w:val="000000"/>
                <w:sz w:val="12"/>
                <w:szCs w:val="12"/>
              </w:rPr>
              <w:t xml:space="preserve"> - Promovarea transferului tehnologic</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cheltuielilor eligibile din sistemul contabil al Autorității de certificare, certificată de această </w:t>
            </w:r>
            <w:r w:rsidRPr="00366AAB">
              <w:rPr>
                <w:color w:val="000000"/>
                <w:sz w:val="12"/>
                <w:szCs w:val="12"/>
              </w:rPr>
              <w:lastRenderedPageBreak/>
              <w:t>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lastRenderedPageBreak/>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28235294</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206.508.136,00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 xml:space="preserve">AP1 - Promovarea transferului </w:t>
            </w:r>
            <w:r w:rsidRPr="00004D7E">
              <w:rPr>
                <w:noProof/>
                <w:color w:val="000000"/>
                <w:sz w:val="12"/>
                <w:szCs w:val="12"/>
              </w:rPr>
              <w:t>tehnologic</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Entităţi de transfer tehnologic sprijinite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Entităţi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4</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30,00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AP10 - Îmbunătățirea infrastructurii educaționale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cheltuielilor eligibile din sistemul contabil al Autorității de </w:t>
            </w:r>
            <w:r w:rsidRPr="00366AAB">
              <w:rPr>
                <w:color w:val="000000"/>
                <w:sz w:val="12"/>
                <w:szCs w:val="12"/>
              </w:rPr>
              <w:t>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58823529</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298.998.751,00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AP10 - Îmbunătățirea infrastructurii educaționale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Capacitatea infrastructurii de educație care beneficiază de sprijin - universitar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Persoane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25.000,00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AP10 - Îmbunătățirea infrastructurii educaționale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Capacitatea infrastructurii de educație care beneficiază de sprijin – școlar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Persoane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2400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24.000,00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AP10 - Îmbunătățirea infrastructurii educaționale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 xml:space="preserve">Mai </w:t>
            </w:r>
            <w:r>
              <w:rPr>
                <w:sz w:val="12"/>
                <w:szCs w:val="12"/>
                <w:lang w:val="da-DK"/>
              </w:rPr>
              <w:t>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Suma totală a 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2500000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53.191.488,00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AP10 - Îmbunătățirea infrastructurii educaționale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Capacitatea </w:t>
            </w:r>
            <w:r w:rsidRPr="00366AAB">
              <w:rPr>
                <w:color w:val="000000"/>
                <w:sz w:val="12"/>
                <w:szCs w:val="12"/>
              </w:rPr>
              <w:t>infrastructurii de educație care beneficiază de sprijin – preșcolar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Persoane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10.000,00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AP10 - Îmbunătățirea infrastructurii educaționale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Capacitatea infrastructurii de educație care beneficiază de sprijin – școlar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Persoane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650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6.500,00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AP11 - Extinderea geografică a sistemului de înregistrare a proprietăţilor în cadastru şi cartea funciară</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cheltuielilor eligibile din sistemul contabil al Autorității de certificare, certificată de </w:t>
            </w:r>
            <w:r w:rsidRPr="00366AAB">
              <w:rPr>
                <w:color w:val="000000"/>
                <w:sz w:val="12"/>
                <w:szCs w:val="12"/>
              </w:rPr>
              <w:t>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1176471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312.891.115,00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AP11 - Extinderea geografică a sistemului de înregistrare a proprietăţilor în cadastru şi cartea funciară</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Suprafață de teren pentru înregistrare în SICCF conform contractelor de </w:t>
            </w:r>
            <w:r w:rsidRPr="00366AAB">
              <w:rPr>
                <w:color w:val="000000"/>
                <w:sz w:val="12"/>
                <w:szCs w:val="12"/>
              </w:rPr>
              <w:t>achiziție încheiate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Hectar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2395470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lastRenderedPageBreak/>
              <w:t>AP11 - Extinderea geografică a sistemului de înregistrare a proprietăţilor în cadastru şi cartea funciară</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Suprafață de teren înregistrată în Sistemul Integrat de Cadastru și Carte </w:t>
            </w:r>
            <w:r w:rsidRPr="00366AAB">
              <w:rPr>
                <w:color w:val="000000"/>
                <w:sz w:val="12"/>
                <w:szCs w:val="12"/>
              </w:rPr>
              <w:t>Funciară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Hectar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5.756.387,00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AP2 - Îmbunătăţirea competitivităţii întreprinderilor mici şi mijlocii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Pr>
                <w:color w:val="000000"/>
                <w:sz w:val="12"/>
                <w:szCs w:val="12"/>
              </w:rPr>
              <w:t>Investiție productivă: Număr de societăți sprijinite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Pr>
                <w:color w:val="000000"/>
                <w:sz w:val="12"/>
                <w:szCs w:val="12"/>
              </w:rPr>
              <w:t>Întreprinderi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150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1.550,00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 xml:space="preserve">AP2 - Îmbunătăţirea competitivităţii </w:t>
            </w:r>
            <w:r w:rsidRPr="00004D7E">
              <w:rPr>
                <w:noProof/>
                <w:color w:val="000000"/>
                <w:sz w:val="12"/>
                <w:szCs w:val="12"/>
              </w:rPr>
              <w:t>întreprinderilor mici şi mijlocii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Suma totală a 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141176471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758.448.060,00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AP3 - Sprijinirea tranziției catre o</w:t>
            </w:r>
            <w:r w:rsidRPr="00004D7E">
              <w:rPr>
                <w:noProof/>
                <w:color w:val="000000"/>
                <w:sz w:val="12"/>
                <w:szCs w:val="12"/>
              </w:rPr>
              <w:t xml:space="preserve"> economie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Pr>
                <w:color w:val="000000"/>
                <w:sz w:val="12"/>
                <w:szCs w:val="12"/>
              </w:rPr>
              <w:t>Eficiența energetică: Numărul de gospodării cu clasificare mai bună a consumului de energie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Pr>
                <w:color w:val="000000"/>
                <w:sz w:val="12"/>
                <w:szCs w:val="12"/>
              </w:rPr>
              <w:t>Gospodării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5600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110.572,00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 xml:space="preserve">AP3 - Sprijinirea tranziției catre o economie cu emisii scăzute de </w:t>
            </w:r>
            <w:r w:rsidRPr="00004D7E">
              <w:rPr>
                <w:noProof/>
                <w:color w:val="000000"/>
                <w:sz w:val="12"/>
                <w:szCs w:val="12"/>
              </w:rPr>
              <w:t>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Suma totală a 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170588236</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2.074.581.227,00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 xml:space="preserve">AP3 - Sprijinirea tranziției catre o economie cu emisii </w:t>
            </w:r>
            <w:r w:rsidRPr="00004D7E">
              <w:rPr>
                <w:noProof/>
                <w:color w:val="000000"/>
                <w:sz w:val="12"/>
                <w:szCs w:val="12"/>
              </w:rPr>
              <w:t>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Operațiuni contractate destinate transportului public si nemotorizat</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Operațiuni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25</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AP3 - Sprijinirea tranziției catre o economie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Operațiuni </w:t>
            </w:r>
            <w:r w:rsidRPr="00366AAB">
              <w:rPr>
                <w:color w:val="000000"/>
                <w:sz w:val="12"/>
                <w:szCs w:val="12"/>
              </w:rPr>
              <w:t>implementate destinate transportului public și nemotorizat</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operațiuni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50,00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AP3 - Sprijinirea tranziției catre o economie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Pr>
                <w:color w:val="000000"/>
                <w:sz w:val="12"/>
                <w:szCs w:val="12"/>
              </w:rPr>
              <w:t xml:space="preserve">Eficiența energetică: Numărul de gospodării cu clasificare mai bună a </w:t>
            </w:r>
            <w:r>
              <w:rPr>
                <w:color w:val="000000"/>
                <w:sz w:val="12"/>
                <w:szCs w:val="12"/>
              </w:rPr>
              <w:t>consumului de energie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Pr>
                <w:color w:val="000000"/>
                <w:sz w:val="12"/>
                <w:szCs w:val="12"/>
              </w:rPr>
              <w:t>Gospodării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18.186,00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AP3 - Sprijinirea tranziției catre o economie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cheltuielilor eligibile din sistemul contabil al Autorității de certificare, certificată de </w:t>
            </w:r>
            <w:r w:rsidRPr="00366AAB">
              <w:rPr>
                <w:color w:val="000000"/>
                <w:sz w:val="12"/>
                <w:szCs w:val="12"/>
              </w:rPr>
              <w:t>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20375000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299.986.174,00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AP3 - Sprijinirea tranziției catre o economie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Operațiuni contractate destinate transportului public si nemotorizat</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Operațiuni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AP3 - Sprijinirea</w:t>
            </w:r>
            <w:r w:rsidRPr="00004D7E">
              <w:rPr>
                <w:noProof/>
                <w:color w:val="000000"/>
                <w:sz w:val="12"/>
                <w:szCs w:val="12"/>
              </w:rPr>
              <w:t xml:space="preserve"> tranziției catre o economie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Operațiuni implementate destinate transportului public și nemotorizat</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operațiuni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3,00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lastRenderedPageBreak/>
              <w:t>AP4 - Sprijinirea dezvoltării urbane durabile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Pr>
                <w:color w:val="000000"/>
                <w:sz w:val="12"/>
                <w:szCs w:val="12"/>
              </w:rPr>
              <w:t xml:space="preserve">Transport </w:t>
            </w:r>
            <w:r>
              <w:rPr>
                <w:color w:val="000000"/>
                <w:sz w:val="12"/>
                <w:szCs w:val="12"/>
              </w:rPr>
              <w:t>urban: Lungimea totală a liniilor de tramvai și de metrou noi sau îmbunătățite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50,00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AP4 - Sprijinirea dezvoltării urbane durabile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cheltuielilor eligibile din sistemul contabil al Autorității de </w:t>
            </w:r>
            <w:r w:rsidRPr="00366AAB">
              <w:rPr>
                <w:color w:val="000000"/>
                <w:sz w:val="12"/>
                <w:szCs w:val="12"/>
              </w:rPr>
              <w:t>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105882353</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1.386.858.575,00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AP4 - Sprijinirea dezvoltării urbane durabile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Operațiuni contractate destinate transportului public și nemotorizat</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Operațiuni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25</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 xml:space="preserve">AP4 - </w:t>
            </w:r>
            <w:r w:rsidRPr="00004D7E">
              <w:rPr>
                <w:noProof/>
                <w:color w:val="000000"/>
                <w:sz w:val="12"/>
                <w:szCs w:val="12"/>
              </w:rPr>
              <w:t>Sprijinirea dezvoltării urbane durabile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Lungime totala a liniilor noi sau imbunatatite de tramvai/și  metrou conform contractelor semnate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25</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AP4 - Sprijinirea dezvoltării urbane durabile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Operațiuni implementate destinate transportului public și nemotorizat</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operațiuni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50,00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AP5 - Îmbunătățirea mediului urban și conservarea, protecția și valorificarea durabilă a  patrimoniului cultural</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w:t>
            </w:r>
            <w:r w:rsidRPr="00366AAB">
              <w:rPr>
                <w:color w:val="000000"/>
                <w:sz w:val="12"/>
                <w:szCs w:val="12"/>
              </w:rPr>
              <w:t>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54117647</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425.732.165,00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 xml:space="preserve">AP5 - Îmbunătățirea mediului urban și conservarea, protecția și valorificarea durabilă a  patrimoniului </w:t>
            </w:r>
            <w:r w:rsidRPr="00004D7E">
              <w:rPr>
                <w:noProof/>
                <w:color w:val="000000"/>
                <w:sz w:val="12"/>
                <w:szCs w:val="12"/>
              </w:rPr>
              <w:t>cultural</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Obiective de patrimoniu cultural restaurate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Obiective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41,00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AP5 - Îmbunătățirea mediului urban și conservarea, protecția și valorificarea durabilă a  patrimoniului cultural</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w:t>
            </w:r>
            <w:r w:rsidRPr="00366AAB">
              <w:rPr>
                <w:color w:val="000000"/>
                <w:sz w:val="12"/>
                <w:szCs w:val="12"/>
              </w:rPr>
              <w:t>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1250000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40.771.278,00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AP5 - Îmbunătățirea mediului urban și conservarea, protecția și valorificarea durabilă a  patrimoniului cultural</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Obiective de patrimoniu cultural restaurate conform contractelor de finanțare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Obiective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AP5 - Îmbunătățirea mediului urban și conservarea, protecția și valorificarea durabilă a  patrimoniului cultural</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Obiective de patrimoniu cultural restaurate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Obiective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4,00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AP6 - Îmbunătățirea infrastructurii rutiere de importanță regională</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Pr>
                <w:color w:val="000000"/>
                <w:sz w:val="12"/>
                <w:szCs w:val="12"/>
              </w:rPr>
              <w:t>Drumuri: Lungimea totală a drumurilor reconstruite sau modernizate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110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2.100,00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lastRenderedPageBreak/>
              <w:t xml:space="preserve">AP6 - </w:t>
            </w:r>
            <w:r w:rsidRPr="00004D7E">
              <w:rPr>
                <w:noProof/>
                <w:color w:val="000000"/>
                <w:sz w:val="12"/>
                <w:szCs w:val="12"/>
              </w:rPr>
              <w:t>Îmbunătățirea infrastructurii rutiere de importanță regională</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Suma totală a 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289411765</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1.055.068.837,00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 xml:space="preserve">AP6 - </w:t>
            </w:r>
            <w:r w:rsidRPr="00004D7E">
              <w:rPr>
                <w:noProof/>
                <w:color w:val="000000"/>
                <w:sz w:val="12"/>
                <w:szCs w:val="12"/>
              </w:rPr>
              <w:t>Îmbunătățirea infrastructurii rutiere de importanță regională</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Pr>
                <w:color w:val="000000"/>
                <w:sz w:val="12"/>
                <w:szCs w:val="12"/>
              </w:rPr>
              <w:t>Drumuri: Lungimea totală a drumurilor reconstruite sau modernizate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3</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AP6 - Îmbunătățirea infrastructurii rutiere de importanță regională</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Suma totală a 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1250000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13.297.873,00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AP7 - Diversificarea economiilor locale prin dezvoltarea durabilă a turismului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 xml:space="preserve">Mai puțin </w:t>
            </w:r>
            <w:r>
              <w:rPr>
                <w:sz w:val="12"/>
                <w:szCs w:val="12"/>
                <w:lang w:val="da-DK"/>
              </w:rPr>
              <w:t>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Suma totală a 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18823529</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118.898.624,00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AP7 - Diversificarea economiilor locale prin dezvoltarea durabilă a turismului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Suprafață spații deschise/ clădiri create/ reabilitate în stațiuni turistice/ Delta Dunării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Metri pătrați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10.100,00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AP8 - Dezvoltarea infrastructurii de sănătate şi sociale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w:t>
            </w:r>
            <w:r w:rsidRPr="00366AAB">
              <w:rPr>
                <w:color w:val="000000"/>
                <w:sz w:val="12"/>
                <w:szCs w:val="12"/>
              </w:rPr>
              <w:t>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35882353</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763.454.318,00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AP8 - Dezvoltarea infrastructurii de sănătate şi sociale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Beneficiari de </w:t>
            </w:r>
            <w:r w:rsidRPr="00366AAB">
              <w:rPr>
                <w:color w:val="000000"/>
                <w:sz w:val="12"/>
                <w:szCs w:val="12"/>
              </w:rPr>
              <w:t>infrastructură medicală construită/ reabilitată/ modernizată/ extinsă/ dotată (pentru servicii medicale comunitare și ambulatorii)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Persoane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23000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230.000,00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AP8 - Dezvoltarea infrastructurii de sănătate şi sociale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Beneficiari</w:t>
            </w:r>
            <w:r w:rsidRPr="00366AAB">
              <w:rPr>
                <w:color w:val="000000"/>
                <w:sz w:val="12"/>
                <w:szCs w:val="12"/>
              </w:rPr>
              <w:t xml:space="preserve"> (copii) de infrastructură socială  de zi reabilitată/modernizată/ extinsă/ dotată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Persoane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25000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75.000,00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AP9 - Sprijinirea regenerării economice și sociale a comunităților defavorizate  din mediul urban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Pr>
                <w:color w:val="000000"/>
                <w:sz w:val="12"/>
                <w:szCs w:val="12"/>
              </w:rPr>
              <w:t xml:space="preserve">Dezvoltare urbană: </w:t>
            </w:r>
            <w:r>
              <w:rPr>
                <w:color w:val="000000"/>
                <w:sz w:val="12"/>
                <w:szCs w:val="12"/>
              </w:rPr>
              <w:t xml:space="preserve">Clădiri publice sau comerciale construite sau renovate în zonele </w:t>
            </w:r>
            <w:r>
              <w:rPr>
                <w:color w:val="000000"/>
                <w:sz w:val="12"/>
                <w:szCs w:val="12"/>
              </w:rPr>
              <w:lastRenderedPageBreak/>
              <w:t>urbane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Pr>
                <w:color w:val="000000"/>
                <w:sz w:val="12"/>
                <w:szCs w:val="12"/>
              </w:rPr>
              <w:lastRenderedPageBreak/>
              <w:t>Metri pătrați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48.000,00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AP9 - Sprijinirea regenerării economice și sociale a comunităților defavorizate  din mediul urban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cheltuielilor </w:t>
            </w:r>
            <w:r w:rsidRPr="00366AAB">
              <w:rPr>
                <w:color w:val="000000"/>
                <w:sz w:val="12"/>
                <w:szCs w:val="12"/>
              </w:rPr>
              <w:t>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2105263</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89.585.667,00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AP9 - Sprijinirea regenerării economice și sociale a comunităților defavorizate  din mediul urban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Clădiri publice sau comerciale construite sau renovate în zonele urbane conform contractelor încheiate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Metri pătrați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9600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AP9 - Sprijinirea regenerării economice și sociale a comunităților defavorizate  din mediul urban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Pr>
                <w:color w:val="000000"/>
                <w:sz w:val="12"/>
                <w:szCs w:val="12"/>
              </w:rPr>
              <w:t>Dezvoltare urbană: Clădiri publice sau comerciale construite sau renovate în zonele urbane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Pr>
                <w:color w:val="000000"/>
                <w:sz w:val="12"/>
                <w:szCs w:val="12"/>
              </w:rPr>
              <w:t>Metri pătrați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6.000,00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AP9 - Sprijinirea regenerării economice și sociale a comunităților defavorizate  din mediul urban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 xml:space="preserve">Suma totală a </w:t>
            </w:r>
            <w:r w:rsidRPr="00366AAB">
              <w:rPr>
                <w:color w:val="000000"/>
                <w:sz w:val="12"/>
                <w:szCs w:val="12"/>
              </w:rPr>
              <w:t>cheltuielilor eligibile din sistemul contabil al Autorității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555556</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11.820.332,00</w:t>
            </w:r>
          </w:p>
        </w:tc>
      </w:tr>
      <w:tr w:rsidR="00BE54E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5B6CE5" w:rsidP="00914FA9">
            <w:pPr>
              <w:suppressAutoHyphens/>
              <w:rPr>
                <w:sz w:val="12"/>
                <w:szCs w:val="12"/>
              </w:rPr>
            </w:pPr>
            <w:r w:rsidRPr="00004D7E">
              <w:rPr>
                <w:noProof/>
                <w:color w:val="000000"/>
                <w:sz w:val="12"/>
                <w:szCs w:val="12"/>
              </w:rPr>
              <w:t>AP9 - Sprijinirea regenerării economice și sociale a comunităților defavorizate  din mediul urban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5B6CE5">
            <w:pPr>
              <w:rPr>
                <w:sz w:val="12"/>
                <w:szCs w:val="12"/>
                <w:lang w:val="da-DK"/>
              </w:rPr>
            </w:pPr>
            <w:r>
              <w:rPr>
                <w:sz w:val="12"/>
                <w:szCs w:val="12"/>
                <w:lang w:val="da-DK"/>
              </w:rPr>
              <w:t xml:space="preserve">Mai </w:t>
            </w:r>
            <w:r>
              <w:rPr>
                <w:sz w:val="12"/>
                <w:szCs w:val="12"/>
                <w:lang w:val="da-DK"/>
              </w:rPr>
              <w:t>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5B6CE5" w:rsidP="00F01B55">
            <w:pPr>
              <w:suppressAutoHyphens/>
              <w:rPr>
                <w:noProof/>
                <w:color w:val="000000"/>
                <w:sz w:val="12"/>
                <w:szCs w:val="12"/>
                <w:lang w:val="pt-PT"/>
              </w:rPr>
            </w:pPr>
            <w:r w:rsidRPr="00366AAB">
              <w:rPr>
                <w:color w:val="000000"/>
                <w:sz w:val="12"/>
                <w:szCs w:val="12"/>
              </w:rPr>
              <w:t>Clădiri publice sau comerciale construite sau renovate în zonele urbane conform contractelor încheiate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5B6CE5" w:rsidP="004B3A01">
            <w:pPr>
              <w:suppressAutoHyphens/>
              <w:rPr>
                <w:noProof/>
                <w:color w:val="000000"/>
                <w:sz w:val="12"/>
                <w:szCs w:val="12"/>
              </w:rPr>
            </w:pPr>
            <w:r w:rsidRPr="00366AAB">
              <w:rPr>
                <w:color w:val="000000"/>
                <w:sz w:val="12"/>
                <w:szCs w:val="12"/>
              </w:rPr>
              <w:t>Metri pătrați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5B6CE5" w:rsidP="00FA2D2C">
            <w:pPr>
              <w:jc w:val="right"/>
              <w:rPr>
                <w:sz w:val="12"/>
                <w:szCs w:val="12"/>
                <w:lang w:val="da-DK"/>
              </w:rPr>
            </w:pPr>
            <w:r w:rsidRPr="00CF7F91">
              <w:rPr>
                <w:sz w:val="12"/>
                <w:szCs w:val="12"/>
                <w:lang w:val="da-DK"/>
              </w:rPr>
              <w:t>1200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5B6CE5">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5B6CE5" w:rsidP="00914FA9">
            <w:pPr>
              <w:suppressAutoHyphens/>
              <w:jc w:val="right"/>
              <w:rPr>
                <w:color w:val="000000"/>
                <w:sz w:val="12"/>
                <w:szCs w:val="12"/>
              </w:rPr>
            </w:pPr>
            <w:r w:rsidRPr="00CF7F91">
              <w:rPr>
                <w:color w:val="000000"/>
                <w:sz w:val="12"/>
                <w:szCs w:val="12"/>
              </w:rPr>
              <w:t>0,00</w:t>
            </w:r>
          </w:p>
        </w:tc>
      </w:tr>
    </w:tbl>
    <w:p w:rsidR="00396989" w:rsidRDefault="005B6CE5" w:rsidP="00396989">
      <w:pPr>
        <w:rPr>
          <w:b/>
        </w:rPr>
      </w:pPr>
    </w:p>
    <w:p w:rsidR="00396989" w:rsidRDefault="005B6CE5" w:rsidP="000B2A4E">
      <w:pPr>
        <w:pStyle w:val="Heading2"/>
        <w:numPr>
          <w:ilvl w:val="0"/>
          <w:numId w:val="0"/>
        </w:numPr>
        <w:ind w:left="850" w:hanging="850"/>
      </w:pPr>
      <w:r>
        <w:t>12.3 Parteneri relevanți implicați în pregătirea programului</w:t>
      </w:r>
    </w:p>
    <w:p w:rsidR="00BE54EC" w:rsidRDefault="005B6CE5" w:rsidP="005B6CE5">
      <w:pPr>
        <w:numPr>
          <w:ilvl w:val="0"/>
          <w:numId w:val="59"/>
        </w:numPr>
        <w:spacing w:before="0" w:after="0"/>
        <w:ind w:hanging="280"/>
      </w:pPr>
      <w:r>
        <w:t>Ministerul Fondurilor Europene</w:t>
      </w:r>
    </w:p>
    <w:p w:rsidR="00BE54EC" w:rsidRDefault="005B6CE5" w:rsidP="005B6CE5">
      <w:pPr>
        <w:numPr>
          <w:ilvl w:val="0"/>
          <w:numId w:val="59"/>
        </w:numPr>
        <w:spacing w:before="0" w:after="0"/>
        <w:ind w:hanging="280"/>
      </w:pPr>
      <w:r>
        <w:t xml:space="preserve">Ministerul </w:t>
      </w:r>
      <w:r>
        <w:t>Afacerilor Interne</w:t>
      </w:r>
    </w:p>
    <w:p w:rsidR="00BE54EC" w:rsidRDefault="005B6CE5" w:rsidP="005B6CE5">
      <w:pPr>
        <w:numPr>
          <w:ilvl w:val="0"/>
          <w:numId w:val="59"/>
        </w:numPr>
        <w:spacing w:before="0" w:after="0"/>
        <w:ind w:hanging="280"/>
      </w:pPr>
      <w:r>
        <w:t>Ministerul Muncii, Familiei şi Protecţiei Sociale şi Persoanelor Vârstnice</w:t>
      </w:r>
    </w:p>
    <w:p w:rsidR="00BE54EC" w:rsidRDefault="005B6CE5" w:rsidP="005B6CE5">
      <w:pPr>
        <w:numPr>
          <w:ilvl w:val="0"/>
          <w:numId w:val="59"/>
        </w:numPr>
        <w:spacing w:before="0" w:after="0"/>
        <w:ind w:hanging="280"/>
      </w:pPr>
      <w:r>
        <w:t>Ministerul Mediului şi Schimbărilor Climatice</w:t>
      </w:r>
    </w:p>
    <w:p w:rsidR="00BE54EC" w:rsidRDefault="005B6CE5" w:rsidP="005B6CE5">
      <w:pPr>
        <w:numPr>
          <w:ilvl w:val="0"/>
          <w:numId w:val="59"/>
        </w:numPr>
        <w:spacing w:before="0" w:after="0"/>
        <w:ind w:hanging="280"/>
      </w:pPr>
      <w:r>
        <w:t>Ministerul Transporturilor</w:t>
      </w:r>
    </w:p>
    <w:p w:rsidR="00BE54EC" w:rsidRDefault="005B6CE5" w:rsidP="005B6CE5">
      <w:pPr>
        <w:numPr>
          <w:ilvl w:val="0"/>
          <w:numId w:val="59"/>
        </w:numPr>
        <w:spacing w:before="0" w:after="0"/>
        <w:ind w:hanging="280"/>
      </w:pPr>
      <w:r>
        <w:t>Ministerul Economiei</w:t>
      </w:r>
    </w:p>
    <w:p w:rsidR="00BE54EC" w:rsidRDefault="005B6CE5" w:rsidP="005B6CE5">
      <w:pPr>
        <w:numPr>
          <w:ilvl w:val="0"/>
          <w:numId w:val="59"/>
        </w:numPr>
        <w:spacing w:before="0" w:after="0"/>
        <w:ind w:hanging="280"/>
      </w:pPr>
      <w:r>
        <w:t>Ministerul Educaţiei Naţionale</w:t>
      </w:r>
    </w:p>
    <w:p w:rsidR="00BE54EC" w:rsidRDefault="005B6CE5" w:rsidP="005B6CE5">
      <w:pPr>
        <w:numPr>
          <w:ilvl w:val="0"/>
          <w:numId w:val="59"/>
        </w:numPr>
        <w:spacing w:before="0" w:after="0"/>
        <w:ind w:hanging="280"/>
      </w:pPr>
      <w:r>
        <w:t>Ministerul Culturii</w:t>
      </w:r>
    </w:p>
    <w:p w:rsidR="00BE54EC" w:rsidRDefault="005B6CE5" w:rsidP="005B6CE5">
      <w:pPr>
        <w:numPr>
          <w:ilvl w:val="0"/>
          <w:numId w:val="59"/>
        </w:numPr>
        <w:spacing w:before="0" w:after="0"/>
        <w:ind w:hanging="280"/>
      </w:pPr>
      <w:r>
        <w:lastRenderedPageBreak/>
        <w:t xml:space="preserve">Ministerul </w:t>
      </w:r>
      <w:r>
        <w:t>Sănătăţii</w:t>
      </w:r>
    </w:p>
    <w:p w:rsidR="00BE54EC" w:rsidRDefault="005B6CE5" w:rsidP="005B6CE5">
      <w:pPr>
        <w:numPr>
          <w:ilvl w:val="0"/>
          <w:numId w:val="59"/>
        </w:numPr>
        <w:spacing w:before="0" w:after="0"/>
        <w:ind w:hanging="400"/>
      </w:pPr>
      <w:r>
        <w:t>Ministerul pentru Societatea Informaţională</w:t>
      </w:r>
    </w:p>
    <w:p w:rsidR="00BE54EC" w:rsidRDefault="005B6CE5" w:rsidP="005B6CE5">
      <w:pPr>
        <w:numPr>
          <w:ilvl w:val="0"/>
          <w:numId w:val="59"/>
        </w:numPr>
        <w:spacing w:before="0" w:after="0"/>
        <w:ind w:hanging="400"/>
      </w:pPr>
      <w:r>
        <w:t>Ministerul Justiţiei</w:t>
      </w:r>
    </w:p>
    <w:p w:rsidR="00BE54EC" w:rsidRDefault="005B6CE5" w:rsidP="005B6CE5">
      <w:pPr>
        <w:numPr>
          <w:ilvl w:val="0"/>
          <w:numId w:val="59"/>
        </w:numPr>
        <w:spacing w:before="0" w:after="0"/>
        <w:ind w:hanging="400"/>
      </w:pPr>
      <w:r>
        <w:t>Ministerul Agriculturii şi Dezvoltării Rurale</w:t>
      </w:r>
    </w:p>
    <w:p w:rsidR="00BE54EC" w:rsidRDefault="005B6CE5" w:rsidP="005B6CE5">
      <w:pPr>
        <w:numPr>
          <w:ilvl w:val="0"/>
          <w:numId w:val="59"/>
        </w:numPr>
        <w:spacing w:before="0" w:after="0"/>
        <w:ind w:hanging="400"/>
      </w:pPr>
      <w:r>
        <w:t>Agenţia Naţională pentru Romi</w:t>
      </w:r>
    </w:p>
    <w:p w:rsidR="00BE54EC" w:rsidRDefault="005B6CE5" w:rsidP="005B6CE5">
      <w:pPr>
        <w:numPr>
          <w:ilvl w:val="0"/>
          <w:numId w:val="59"/>
        </w:numPr>
        <w:spacing w:before="0" w:after="0"/>
        <w:ind w:hanging="400"/>
      </w:pPr>
      <w:r>
        <w:t>Consiliul Economic şi Social</w:t>
      </w:r>
    </w:p>
    <w:p w:rsidR="00BE54EC" w:rsidRDefault="005B6CE5" w:rsidP="005B6CE5">
      <w:pPr>
        <w:numPr>
          <w:ilvl w:val="0"/>
          <w:numId w:val="59"/>
        </w:numPr>
        <w:spacing w:before="0" w:after="0"/>
        <w:ind w:hanging="400"/>
      </w:pPr>
      <w:r>
        <w:t>Uniunea Naţională a Consiliilor Judeţene</w:t>
      </w:r>
    </w:p>
    <w:p w:rsidR="00BE54EC" w:rsidRDefault="005B6CE5" w:rsidP="005B6CE5">
      <w:pPr>
        <w:numPr>
          <w:ilvl w:val="0"/>
          <w:numId w:val="59"/>
        </w:numPr>
        <w:spacing w:before="0" w:after="0"/>
        <w:ind w:hanging="400"/>
      </w:pPr>
      <w:r>
        <w:t>Asociaţia Municipiilor din România</w:t>
      </w:r>
    </w:p>
    <w:p w:rsidR="00BE54EC" w:rsidRDefault="005B6CE5" w:rsidP="005B6CE5">
      <w:pPr>
        <w:numPr>
          <w:ilvl w:val="0"/>
          <w:numId w:val="59"/>
        </w:numPr>
        <w:spacing w:before="0" w:after="0"/>
        <w:ind w:hanging="400"/>
      </w:pPr>
      <w:r>
        <w:t>Asociaţia Oraşelor din România</w:t>
      </w:r>
    </w:p>
    <w:p w:rsidR="00BE54EC" w:rsidRDefault="005B6CE5" w:rsidP="005B6CE5">
      <w:pPr>
        <w:numPr>
          <w:ilvl w:val="0"/>
          <w:numId w:val="59"/>
        </w:numPr>
        <w:spacing w:before="0" w:after="0"/>
        <w:ind w:hanging="400"/>
      </w:pPr>
      <w:r>
        <w:t>Asociaţia Comunelor din România</w:t>
      </w:r>
    </w:p>
    <w:p w:rsidR="00BE54EC" w:rsidRDefault="005B6CE5" w:rsidP="005B6CE5">
      <w:pPr>
        <w:numPr>
          <w:ilvl w:val="0"/>
          <w:numId w:val="59"/>
        </w:numPr>
        <w:spacing w:before="0" w:after="0"/>
        <w:ind w:hanging="400"/>
      </w:pPr>
      <w:r>
        <w:t>Ferderaţia Zonelor Metropolitane şi Aglomerărilor Urbane din România</w:t>
      </w:r>
    </w:p>
    <w:p w:rsidR="00BE54EC" w:rsidRDefault="005B6CE5" w:rsidP="005B6CE5">
      <w:pPr>
        <w:numPr>
          <w:ilvl w:val="0"/>
          <w:numId w:val="59"/>
        </w:numPr>
        <w:spacing w:before="0" w:after="0"/>
        <w:ind w:hanging="400"/>
      </w:pPr>
      <w:r>
        <w:t>Federaţia Autorităţilor Locale din România</w:t>
      </w:r>
    </w:p>
    <w:p w:rsidR="00BE54EC" w:rsidRDefault="005B6CE5" w:rsidP="005B6CE5">
      <w:pPr>
        <w:numPr>
          <w:ilvl w:val="0"/>
          <w:numId w:val="59"/>
        </w:numPr>
        <w:spacing w:before="0" w:after="0"/>
        <w:ind w:hanging="400"/>
      </w:pPr>
      <w:r>
        <w:t>Agenţia de Dezvoltare Regională Nord-Est</w:t>
      </w:r>
    </w:p>
    <w:p w:rsidR="00BE54EC" w:rsidRDefault="005B6CE5" w:rsidP="005B6CE5">
      <w:pPr>
        <w:numPr>
          <w:ilvl w:val="0"/>
          <w:numId w:val="59"/>
        </w:numPr>
        <w:spacing w:before="0" w:after="0"/>
        <w:ind w:hanging="400"/>
      </w:pPr>
      <w:r>
        <w:t> Agenţia de Dezvoltare Regională Sud-Mun</w:t>
      </w:r>
      <w:r>
        <w:t>tenia</w:t>
      </w:r>
    </w:p>
    <w:p w:rsidR="00BE54EC" w:rsidRDefault="005B6CE5" w:rsidP="005B6CE5">
      <w:pPr>
        <w:numPr>
          <w:ilvl w:val="0"/>
          <w:numId w:val="59"/>
        </w:numPr>
        <w:spacing w:before="0" w:after="0"/>
        <w:ind w:hanging="400"/>
      </w:pPr>
      <w:r>
        <w:t>Agenţia de Dezvoltare Regională Sud-Est</w:t>
      </w:r>
    </w:p>
    <w:p w:rsidR="00BE54EC" w:rsidRDefault="005B6CE5" w:rsidP="005B6CE5">
      <w:pPr>
        <w:numPr>
          <w:ilvl w:val="0"/>
          <w:numId w:val="59"/>
        </w:numPr>
        <w:spacing w:before="0" w:after="0"/>
        <w:ind w:hanging="400"/>
      </w:pPr>
      <w:r>
        <w:t>Agenţia de Dezvoltare Regională BI</w:t>
      </w:r>
    </w:p>
    <w:p w:rsidR="00BE54EC" w:rsidRDefault="005B6CE5" w:rsidP="005B6CE5">
      <w:pPr>
        <w:numPr>
          <w:ilvl w:val="0"/>
          <w:numId w:val="59"/>
        </w:numPr>
        <w:spacing w:before="0" w:after="0"/>
        <w:ind w:hanging="400"/>
      </w:pPr>
      <w:r>
        <w:t>Agenţia de Dezvoltare Regională Vest</w:t>
      </w:r>
    </w:p>
    <w:p w:rsidR="00BE54EC" w:rsidRDefault="005B6CE5" w:rsidP="005B6CE5">
      <w:pPr>
        <w:numPr>
          <w:ilvl w:val="0"/>
          <w:numId w:val="59"/>
        </w:numPr>
        <w:spacing w:before="0" w:after="0"/>
        <w:ind w:hanging="400"/>
      </w:pPr>
      <w:r>
        <w:t>Agenţia de Dezvoltare Regională SV Oltenia</w:t>
      </w:r>
    </w:p>
    <w:p w:rsidR="00BE54EC" w:rsidRDefault="005B6CE5" w:rsidP="005B6CE5">
      <w:pPr>
        <w:numPr>
          <w:ilvl w:val="0"/>
          <w:numId w:val="59"/>
        </w:numPr>
        <w:spacing w:before="0" w:after="0"/>
        <w:ind w:hanging="400"/>
      </w:pPr>
      <w:r>
        <w:t>Agenţia de Dezvoltare Regională NV</w:t>
      </w:r>
    </w:p>
    <w:p w:rsidR="00BE54EC" w:rsidRDefault="005B6CE5" w:rsidP="005B6CE5">
      <w:pPr>
        <w:numPr>
          <w:ilvl w:val="0"/>
          <w:numId w:val="59"/>
        </w:numPr>
        <w:spacing w:before="0" w:after="0"/>
        <w:ind w:hanging="400"/>
      </w:pPr>
      <w:r>
        <w:t>Agenţia de Dezvoltare Regională Centru</w:t>
      </w:r>
    </w:p>
    <w:p w:rsidR="00BE54EC" w:rsidRDefault="005B6CE5" w:rsidP="005B6CE5">
      <w:pPr>
        <w:numPr>
          <w:ilvl w:val="0"/>
          <w:numId w:val="59"/>
        </w:numPr>
        <w:spacing w:before="0" w:after="0"/>
        <w:ind w:hanging="400"/>
      </w:pPr>
      <w:r>
        <w:t>Consiliul de Dezvolta</w:t>
      </w:r>
      <w:r>
        <w:t>re Regională NE</w:t>
      </w:r>
    </w:p>
    <w:p w:rsidR="00BE54EC" w:rsidRDefault="005B6CE5" w:rsidP="005B6CE5">
      <w:pPr>
        <w:numPr>
          <w:ilvl w:val="0"/>
          <w:numId w:val="59"/>
        </w:numPr>
        <w:spacing w:before="0" w:after="0"/>
        <w:ind w:hanging="400"/>
      </w:pPr>
      <w:r>
        <w:t>Consiliul de Dezvoltare Regională SE</w:t>
      </w:r>
    </w:p>
    <w:p w:rsidR="00BE54EC" w:rsidRDefault="005B6CE5" w:rsidP="005B6CE5">
      <w:pPr>
        <w:numPr>
          <w:ilvl w:val="0"/>
          <w:numId w:val="59"/>
        </w:numPr>
        <w:spacing w:before="0" w:after="0"/>
        <w:ind w:hanging="400"/>
      </w:pPr>
      <w:r>
        <w:t>Consiliul de Dezvoltare Regională Sud Muntenia</w:t>
      </w:r>
    </w:p>
    <w:p w:rsidR="00BE54EC" w:rsidRDefault="005B6CE5" w:rsidP="005B6CE5">
      <w:pPr>
        <w:numPr>
          <w:ilvl w:val="0"/>
          <w:numId w:val="59"/>
        </w:numPr>
        <w:spacing w:before="0" w:after="0"/>
        <w:ind w:hanging="400"/>
      </w:pPr>
      <w:r>
        <w:t>Consiliul de Dezvoltare Regională SV Oltenia</w:t>
      </w:r>
    </w:p>
    <w:p w:rsidR="00BE54EC" w:rsidRDefault="005B6CE5" w:rsidP="005B6CE5">
      <w:pPr>
        <w:numPr>
          <w:ilvl w:val="0"/>
          <w:numId w:val="59"/>
        </w:numPr>
        <w:spacing w:before="0" w:after="0"/>
        <w:ind w:hanging="400"/>
      </w:pPr>
      <w:r>
        <w:t>Consiliul de Dezvoltare Regională Vest</w:t>
      </w:r>
    </w:p>
    <w:p w:rsidR="00BE54EC" w:rsidRDefault="005B6CE5" w:rsidP="005B6CE5">
      <w:pPr>
        <w:numPr>
          <w:ilvl w:val="0"/>
          <w:numId w:val="59"/>
        </w:numPr>
        <w:spacing w:before="0" w:after="0"/>
        <w:ind w:hanging="400"/>
      </w:pPr>
      <w:r>
        <w:t>Consiliul de Dezvoltare Regională de Dezvoltare Regională NV</w:t>
      </w:r>
    </w:p>
    <w:p w:rsidR="00BE54EC" w:rsidRDefault="005B6CE5" w:rsidP="005B6CE5">
      <w:pPr>
        <w:numPr>
          <w:ilvl w:val="0"/>
          <w:numId w:val="59"/>
        </w:numPr>
        <w:spacing w:before="0" w:after="0"/>
        <w:ind w:hanging="400"/>
      </w:pPr>
      <w:r>
        <w:t xml:space="preserve">Consiliul </w:t>
      </w:r>
      <w:r>
        <w:t>de Dezvoltare Regională Centru</w:t>
      </w:r>
    </w:p>
    <w:p w:rsidR="00BE54EC" w:rsidRDefault="005B6CE5" w:rsidP="005B6CE5">
      <w:pPr>
        <w:numPr>
          <w:ilvl w:val="0"/>
          <w:numId w:val="59"/>
        </w:numPr>
        <w:spacing w:before="0" w:after="0"/>
        <w:ind w:hanging="400"/>
      </w:pPr>
      <w:r>
        <w:t>Consiliul de Dezvoltare Regională BI</w:t>
      </w:r>
    </w:p>
    <w:p w:rsidR="00BE54EC" w:rsidRDefault="005B6CE5" w:rsidP="005B6CE5">
      <w:pPr>
        <w:numPr>
          <w:ilvl w:val="0"/>
          <w:numId w:val="59"/>
        </w:numPr>
        <w:spacing w:before="0" w:after="0"/>
        <w:ind w:hanging="400"/>
      </w:pPr>
      <w:r>
        <w:t>Patriarhia Română</w:t>
      </w:r>
    </w:p>
    <w:p w:rsidR="00BE54EC" w:rsidRDefault="005B6CE5" w:rsidP="005B6CE5">
      <w:pPr>
        <w:numPr>
          <w:ilvl w:val="0"/>
          <w:numId w:val="59"/>
        </w:numPr>
        <w:spacing w:before="0" w:after="0"/>
        <w:ind w:hanging="400"/>
      </w:pPr>
      <w:r>
        <w:t>Asociaţia Profesională Drumuri şi Poduri</w:t>
      </w:r>
    </w:p>
    <w:p w:rsidR="00BE54EC" w:rsidRDefault="005B6CE5" w:rsidP="005B6CE5">
      <w:pPr>
        <w:numPr>
          <w:ilvl w:val="0"/>
          <w:numId w:val="59"/>
        </w:numPr>
        <w:spacing w:before="0" w:after="0"/>
        <w:ind w:hanging="400"/>
      </w:pPr>
      <w:r>
        <w:t>Fondul Român de Dezvoltare Socială</w:t>
      </w:r>
    </w:p>
    <w:p w:rsidR="00BE54EC" w:rsidRDefault="005B6CE5" w:rsidP="005B6CE5">
      <w:pPr>
        <w:numPr>
          <w:ilvl w:val="0"/>
          <w:numId w:val="59"/>
        </w:numPr>
        <w:spacing w:before="0" w:after="0"/>
        <w:ind w:hanging="400"/>
      </w:pPr>
      <w:r>
        <w:lastRenderedPageBreak/>
        <w:t>Institutul Naţional de Statistică</w:t>
      </w:r>
    </w:p>
    <w:p w:rsidR="00BE54EC" w:rsidRDefault="005B6CE5" w:rsidP="005B6CE5">
      <w:pPr>
        <w:numPr>
          <w:ilvl w:val="0"/>
          <w:numId w:val="59"/>
        </w:numPr>
        <w:spacing w:before="0" w:after="0"/>
        <w:ind w:hanging="400"/>
      </w:pPr>
      <w:r>
        <w:t>Consiliul Concurenţei</w:t>
      </w:r>
    </w:p>
    <w:p w:rsidR="00BE54EC" w:rsidRDefault="005B6CE5" w:rsidP="005B6CE5">
      <w:pPr>
        <w:numPr>
          <w:ilvl w:val="0"/>
          <w:numId w:val="59"/>
        </w:numPr>
        <w:spacing w:before="0" w:after="0"/>
        <w:ind w:hanging="400"/>
      </w:pPr>
      <w:r>
        <w:t>Comisia Naţională de Prognoză</w:t>
      </w:r>
    </w:p>
    <w:p w:rsidR="00BE54EC" w:rsidRDefault="005B6CE5" w:rsidP="005B6CE5">
      <w:pPr>
        <w:numPr>
          <w:ilvl w:val="0"/>
          <w:numId w:val="59"/>
        </w:numPr>
        <w:spacing w:before="0" w:after="0"/>
        <w:ind w:hanging="400"/>
      </w:pPr>
      <w:r>
        <w:t xml:space="preserve">ROMACT- </w:t>
      </w:r>
      <w:r>
        <w:t>Programul European pentru Integrarea Romilor</w:t>
      </w:r>
    </w:p>
    <w:p w:rsidR="00BE54EC" w:rsidRDefault="005B6CE5" w:rsidP="005B6CE5">
      <w:pPr>
        <w:numPr>
          <w:ilvl w:val="0"/>
          <w:numId w:val="59"/>
        </w:numPr>
        <w:spacing w:before="0" w:after="0"/>
        <w:ind w:hanging="400"/>
      </w:pPr>
      <w:r>
        <w:t>Consiliul Naţional al Întreprinderilor Private Mici şi Mijlocii</w:t>
      </w:r>
    </w:p>
    <w:p w:rsidR="00BE54EC" w:rsidRDefault="005B6CE5" w:rsidP="005B6CE5">
      <w:pPr>
        <w:numPr>
          <w:ilvl w:val="0"/>
          <w:numId w:val="59"/>
        </w:numPr>
        <w:spacing w:before="0" w:after="0"/>
        <w:ind w:hanging="400"/>
      </w:pPr>
      <w:r>
        <w:t>ANCS- Autoritatea Naţională pentru Cercetare Ştiinţifică</w:t>
      </w:r>
    </w:p>
    <w:p w:rsidR="00BE54EC" w:rsidRDefault="005B6CE5" w:rsidP="005B6CE5">
      <w:pPr>
        <w:numPr>
          <w:ilvl w:val="0"/>
          <w:numId w:val="59"/>
        </w:numPr>
        <w:spacing w:before="0" w:after="0"/>
        <w:ind w:hanging="400"/>
      </w:pPr>
      <w:r>
        <w:t>Oficiul Naţional al Registrului Comerţului</w:t>
      </w:r>
    </w:p>
    <w:p w:rsidR="00BE54EC" w:rsidRDefault="005B6CE5" w:rsidP="005B6CE5">
      <w:pPr>
        <w:numPr>
          <w:ilvl w:val="0"/>
          <w:numId w:val="59"/>
        </w:numPr>
        <w:spacing w:before="0" w:after="0"/>
        <w:ind w:hanging="400"/>
      </w:pPr>
      <w:r>
        <w:t>Camera de Comerţ şi Industrie a României</w:t>
      </w:r>
    </w:p>
    <w:p w:rsidR="00BE54EC" w:rsidRDefault="005B6CE5" w:rsidP="005B6CE5">
      <w:pPr>
        <w:numPr>
          <w:ilvl w:val="0"/>
          <w:numId w:val="59"/>
        </w:numPr>
        <w:spacing w:before="0" w:after="0"/>
        <w:ind w:hanging="400"/>
      </w:pPr>
      <w:r>
        <w:t>Camera</w:t>
      </w:r>
      <w:r>
        <w:t xml:space="preserve"> de Comerţ, Industrie şi Agricultură, Timiş</w:t>
      </w:r>
    </w:p>
    <w:p w:rsidR="00BE54EC" w:rsidRDefault="005B6CE5" w:rsidP="005B6CE5">
      <w:pPr>
        <w:numPr>
          <w:ilvl w:val="0"/>
          <w:numId w:val="59"/>
        </w:numPr>
        <w:spacing w:before="0" w:after="0"/>
        <w:ind w:hanging="400"/>
      </w:pPr>
      <w:r>
        <w:t>Camera de Comerţ şi Industrie Ilfov</w:t>
      </w:r>
    </w:p>
    <w:p w:rsidR="00BE54EC" w:rsidRDefault="005B6CE5" w:rsidP="005B6CE5">
      <w:pPr>
        <w:numPr>
          <w:ilvl w:val="0"/>
          <w:numId w:val="59"/>
        </w:numPr>
        <w:spacing w:before="0" w:after="0"/>
        <w:ind w:hanging="400"/>
      </w:pPr>
      <w:r>
        <w:t>Camera de Comerţ şi Industrie a Municipiului Bucureşti</w:t>
      </w:r>
    </w:p>
    <w:p w:rsidR="00BE54EC" w:rsidRDefault="005B6CE5" w:rsidP="005B6CE5">
      <w:pPr>
        <w:numPr>
          <w:ilvl w:val="0"/>
          <w:numId w:val="59"/>
        </w:numPr>
        <w:spacing w:before="0" w:after="0"/>
        <w:ind w:hanging="400"/>
      </w:pPr>
      <w:r>
        <w:t>Consiliul de Coordonare Naţională a Pactelor Regionale pentru Ocuparea şi Incluziunea Socială- Asociaţia ,,Pactul Regiona</w:t>
      </w:r>
      <w:r>
        <w:t>l pentru Ocuparea şi Incluziune Socială Bucureşti-Ilfov”</w:t>
      </w:r>
    </w:p>
    <w:p w:rsidR="00BE54EC" w:rsidRDefault="005B6CE5" w:rsidP="005B6CE5">
      <w:pPr>
        <w:numPr>
          <w:ilvl w:val="0"/>
          <w:numId w:val="59"/>
        </w:numPr>
        <w:spacing w:before="0" w:after="0"/>
        <w:ind w:hanging="400"/>
      </w:pPr>
      <w:r>
        <w:t>Fundaţia SOROS România</w:t>
      </w:r>
    </w:p>
    <w:p w:rsidR="00BE54EC" w:rsidRDefault="005B6CE5" w:rsidP="005B6CE5">
      <w:pPr>
        <w:numPr>
          <w:ilvl w:val="0"/>
          <w:numId w:val="59"/>
        </w:numPr>
        <w:spacing w:before="0" w:after="0"/>
        <w:ind w:hanging="400"/>
      </w:pPr>
      <w:r>
        <w:t>Asociaţia Naţională a Staţiunilor Turistice din România</w:t>
      </w:r>
    </w:p>
    <w:p w:rsidR="00BE54EC" w:rsidRDefault="005B6CE5" w:rsidP="005B6CE5">
      <w:pPr>
        <w:numPr>
          <w:ilvl w:val="0"/>
          <w:numId w:val="59"/>
        </w:numPr>
        <w:spacing w:before="0" w:after="0"/>
        <w:ind w:hanging="400"/>
      </w:pPr>
      <w:r>
        <w:t>Centrul de Geografie Regională-Universitatea Babeş-Bolyai, Cluj Napoca</w:t>
      </w:r>
    </w:p>
    <w:p w:rsidR="00BE54EC" w:rsidRDefault="005B6CE5" w:rsidP="005B6CE5">
      <w:pPr>
        <w:numPr>
          <w:ilvl w:val="0"/>
          <w:numId w:val="59"/>
        </w:numPr>
        <w:spacing w:before="0" w:after="0"/>
        <w:ind w:hanging="400"/>
      </w:pPr>
      <w:r>
        <w:t>Centrul de Studii Europene-Universitatea Alexandr</w:t>
      </w:r>
      <w:r>
        <w:t>u Ioan Cuza, Iaşi</w:t>
      </w:r>
    </w:p>
    <w:p w:rsidR="00BE54EC" w:rsidRDefault="005B6CE5" w:rsidP="005B6CE5">
      <w:pPr>
        <w:numPr>
          <w:ilvl w:val="0"/>
          <w:numId w:val="59"/>
        </w:numPr>
        <w:spacing w:before="0" w:after="0"/>
        <w:ind w:hanging="400"/>
      </w:pPr>
      <w:r>
        <w:t>ACRAFE-Asociaţia Consultanţilor din România pentru Accesarea Fondurilor Europene</w:t>
      </w:r>
    </w:p>
    <w:p w:rsidR="00BE54EC" w:rsidRDefault="005B6CE5" w:rsidP="005B6CE5">
      <w:pPr>
        <w:numPr>
          <w:ilvl w:val="0"/>
          <w:numId w:val="59"/>
        </w:numPr>
        <w:spacing w:before="0" w:after="0"/>
        <w:ind w:hanging="400"/>
      </w:pPr>
      <w:r>
        <w:t>AMCOR-Asociaţia Consultanţilor în Management din România</w:t>
      </w:r>
    </w:p>
    <w:p w:rsidR="00BE54EC" w:rsidRDefault="005B6CE5" w:rsidP="005B6CE5">
      <w:pPr>
        <w:numPr>
          <w:ilvl w:val="0"/>
          <w:numId w:val="59"/>
        </w:numPr>
        <w:spacing w:before="0" w:after="0"/>
        <w:ind w:hanging="400"/>
      </w:pPr>
      <w:r>
        <w:t>Liga Asociaţiilor de Proprietari Habitat</w:t>
      </w:r>
    </w:p>
    <w:p w:rsidR="00BE54EC" w:rsidRDefault="005B6CE5" w:rsidP="005B6CE5">
      <w:pPr>
        <w:numPr>
          <w:ilvl w:val="0"/>
          <w:numId w:val="59"/>
        </w:numPr>
        <w:spacing w:before="0" w:after="0"/>
        <w:ind w:hanging="400"/>
      </w:pPr>
      <w:r>
        <w:t>BPIE-Institutul European în Performanţa Energetică a Clădir</w:t>
      </w:r>
      <w:r>
        <w:t>ilor</w:t>
      </w:r>
    </w:p>
    <w:p w:rsidR="00BE54EC" w:rsidRDefault="005B6CE5" w:rsidP="005B6CE5">
      <w:pPr>
        <w:numPr>
          <w:ilvl w:val="0"/>
          <w:numId w:val="59"/>
        </w:numPr>
        <w:spacing w:before="0" w:after="0"/>
        <w:ind w:hanging="400"/>
      </w:pPr>
      <w:r>
        <w:t>Asociaţia Producătorilor de Materiale de Construcţii din România</w:t>
      </w:r>
    </w:p>
    <w:p w:rsidR="00BE54EC" w:rsidRDefault="005B6CE5" w:rsidP="005B6CE5">
      <w:pPr>
        <w:numPr>
          <w:ilvl w:val="0"/>
          <w:numId w:val="59"/>
        </w:numPr>
        <w:spacing w:before="0" w:after="0"/>
        <w:ind w:hanging="400"/>
      </w:pPr>
      <w:r>
        <w:t>Asociaţia Română a Antreprenorilor de Construcţii</w:t>
      </w:r>
    </w:p>
    <w:p w:rsidR="00BE54EC" w:rsidRDefault="005B6CE5" w:rsidP="005B6CE5">
      <w:pPr>
        <w:numPr>
          <w:ilvl w:val="0"/>
          <w:numId w:val="59"/>
        </w:numPr>
        <w:spacing w:before="0" w:after="0"/>
        <w:ind w:hanging="400"/>
      </w:pPr>
      <w:r>
        <w:t>Consiliul Român pentru Clădiri Verzi</w:t>
      </w:r>
    </w:p>
    <w:p w:rsidR="00BE54EC" w:rsidRDefault="005B6CE5" w:rsidP="005B6CE5">
      <w:pPr>
        <w:numPr>
          <w:ilvl w:val="0"/>
          <w:numId w:val="59"/>
        </w:numPr>
        <w:spacing w:before="0" w:after="0"/>
        <w:ind w:hanging="400"/>
      </w:pPr>
      <w:r>
        <w:t>Asociaţia Auditorilor Energetici pentru Clădiri</w:t>
      </w:r>
    </w:p>
    <w:p w:rsidR="00BE54EC" w:rsidRDefault="005B6CE5" w:rsidP="005B6CE5">
      <w:pPr>
        <w:numPr>
          <w:ilvl w:val="0"/>
          <w:numId w:val="59"/>
        </w:numPr>
        <w:spacing w:before="0" w:after="0"/>
        <w:ind w:hanging="400"/>
      </w:pPr>
      <w:r>
        <w:t>Autoritatea Naţională de Reglementare Energie</w:t>
      </w:r>
    </w:p>
    <w:p w:rsidR="00BE54EC" w:rsidRDefault="005B6CE5" w:rsidP="005B6CE5">
      <w:pPr>
        <w:numPr>
          <w:ilvl w:val="0"/>
          <w:numId w:val="59"/>
        </w:numPr>
        <w:spacing w:before="0" w:after="0"/>
        <w:ind w:hanging="400"/>
      </w:pPr>
      <w:r>
        <w:t>Asociaţia Română pentru Promovarea Eficienţei Energetice</w:t>
      </w:r>
    </w:p>
    <w:p w:rsidR="00BE54EC" w:rsidRDefault="005B6CE5" w:rsidP="005B6CE5">
      <w:pPr>
        <w:numPr>
          <w:ilvl w:val="0"/>
          <w:numId w:val="59"/>
        </w:numPr>
        <w:spacing w:before="0" w:after="0"/>
        <w:ind w:hanging="400"/>
      </w:pPr>
      <w:r>
        <w:t>Institutul de Politici Publice</w:t>
      </w:r>
    </w:p>
    <w:p w:rsidR="00BE54EC" w:rsidRDefault="005B6CE5" w:rsidP="005B6CE5">
      <w:pPr>
        <w:numPr>
          <w:ilvl w:val="0"/>
          <w:numId w:val="59"/>
        </w:numPr>
        <w:spacing w:before="0" w:after="0"/>
        <w:ind w:hanging="400"/>
      </w:pPr>
      <w:r>
        <w:t>UNICEF</w:t>
      </w:r>
    </w:p>
    <w:p w:rsidR="00BE54EC" w:rsidRDefault="005B6CE5" w:rsidP="005B6CE5">
      <w:pPr>
        <w:numPr>
          <w:ilvl w:val="0"/>
          <w:numId w:val="59"/>
        </w:numPr>
        <w:spacing w:before="0" w:after="0"/>
        <w:ind w:hanging="400"/>
      </w:pPr>
      <w:r>
        <w:t>Fundaţia pentru o Societate Deschisă</w:t>
      </w:r>
    </w:p>
    <w:p w:rsidR="00BE54EC" w:rsidRDefault="005B6CE5" w:rsidP="005B6CE5">
      <w:pPr>
        <w:numPr>
          <w:ilvl w:val="0"/>
          <w:numId w:val="59"/>
        </w:numPr>
        <w:spacing w:before="0" w:after="0"/>
        <w:ind w:hanging="400"/>
      </w:pPr>
      <w:r>
        <w:t>Banca Europeană pentru Reconstrucţie şi Dezvoltare</w:t>
      </w:r>
    </w:p>
    <w:p w:rsidR="00BE54EC" w:rsidRDefault="005B6CE5" w:rsidP="005B6CE5">
      <w:pPr>
        <w:numPr>
          <w:ilvl w:val="0"/>
          <w:numId w:val="59"/>
        </w:numPr>
        <w:spacing w:before="0" w:after="0"/>
        <w:ind w:hanging="400"/>
      </w:pPr>
      <w:r>
        <w:lastRenderedPageBreak/>
        <w:t>Banca Europeană de Investiţii</w:t>
      </w:r>
    </w:p>
    <w:p w:rsidR="00BE54EC" w:rsidRDefault="005B6CE5" w:rsidP="005B6CE5">
      <w:pPr>
        <w:numPr>
          <w:ilvl w:val="0"/>
          <w:numId w:val="59"/>
        </w:numPr>
        <w:spacing w:before="0" w:after="0"/>
        <w:ind w:hanging="400"/>
      </w:pPr>
      <w:r>
        <w:t>Banca Mondială</w:t>
      </w:r>
    </w:p>
    <w:p w:rsidR="00BE54EC" w:rsidRDefault="005B6CE5" w:rsidP="005B6CE5">
      <w:pPr>
        <w:numPr>
          <w:ilvl w:val="0"/>
          <w:numId w:val="59"/>
        </w:numPr>
        <w:spacing w:before="0" w:after="0"/>
        <w:ind w:hanging="400"/>
      </w:pPr>
      <w:r>
        <w:t>Administraţia Naţională a Pe</w:t>
      </w:r>
      <w:r>
        <w:t>nitenciarelor</w:t>
      </w:r>
    </w:p>
    <w:p w:rsidR="00BE54EC" w:rsidRDefault="005B6CE5" w:rsidP="005B6CE5">
      <w:pPr>
        <w:numPr>
          <w:ilvl w:val="0"/>
          <w:numId w:val="59"/>
        </w:numPr>
        <w:spacing w:before="0" w:after="0"/>
        <w:ind w:hanging="400"/>
      </w:pPr>
      <w:r>
        <w:t>Hope and Homes for Children Romania</w:t>
      </w:r>
    </w:p>
    <w:p w:rsidR="00BE54EC" w:rsidRDefault="005B6CE5" w:rsidP="005B6CE5">
      <w:pPr>
        <w:numPr>
          <w:ilvl w:val="0"/>
          <w:numId w:val="59"/>
        </w:numPr>
        <w:spacing w:before="0" w:after="0"/>
        <w:ind w:hanging="400"/>
      </w:pPr>
      <w:r>
        <w:t>Asociaţia Română pentru Iluminat</w:t>
      </w:r>
    </w:p>
    <w:p w:rsidR="00BE54EC" w:rsidRDefault="005B6CE5" w:rsidP="005B6CE5">
      <w:pPr>
        <w:numPr>
          <w:ilvl w:val="0"/>
          <w:numId w:val="59"/>
        </w:numPr>
        <w:spacing w:before="0" w:after="0"/>
        <w:ind w:hanging="400"/>
      </w:pPr>
      <w:r>
        <w:t>Deloitte</w:t>
      </w:r>
    </w:p>
    <w:p w:rsidR="00BE54EC" w:rsidRDefault="005B6CE5" w:rsidP="005B6CE5">
      <w:pPr>
        <w:numPr>
          <w:ilvl w:val="0"/>
          <w:numId w:val="59"/>
        </w:numPr>
        <w:spacing w:before="0" w:after="0"/>
        <w:ind w:hanging="400"/>
      </w:pPr>
      <w:r>
        <w:t>Ernst&amp;Young</w:t>
      </w:r>
    </w:p>
    <w:p w:rsidR="00BE54EC" w:rsidRDefault="005B6CE5" w:rsidP="005B6CE5">
      <w:pPr>
        <w:numPr>
          <w:ilvl w:val="0"/>
          <w:numId w:val="59"/>
        </w:numPr>
        <w:spacing w:before="0" w:after="0"/>
        <w:ind w:hanging="400"/>
      </w:pPr>
      <w:r>
        <w:t>GIZ-Societatea Germană pentru Cooperarea Internaţională</w:t>
      </w:r>
    </w:p>
    <w:p w:rsidR="00BE54EC" w:rsidRDefault="005B6CE5" w:rsidP="005B6CE5">
      <w:pPr>
        <w:numPr>
          <w:ilvl w:val="0"/>
          <w:numId w:val="59"/>
        </w:numPr>
        <w:spacing w:before="0" w:after="0"/>
        <w:ind w:hanging="400"/>
      </w:pPr>
      <w:r>
        <w:t>GEA-Strategy&amp;Consulting S.A</w:t>
      </w:r>
    </w:p>
    <w:p w:rsidR="00BE54EC" w:rsidRDefault="005B6CE5" w:rsidP="005B6CE5">
      <w:pPr>
        <w:numPr>
          <w:ilvl w:val="0"/>
          <w:numId w:val="59"/>
        </w:numPr>
        <w:spacing w:before="0" w:after="0"/>
        <w:ind w:hanging="400"/>
      </w:pPr>
      <w:r>
        <w:t>Primaria Municipiului Bucuresti</w:t>
      </w:r>
    </w:p>
    <w:p w:rsidR="00BE54EC" w:rsidRDefault="005B6CE5" w:rsidP="005B6CE5">
      <w:pPr>
        <w:numPr>
          <w:ilvl w:val="0"/>
          <w:numId w:val="59"/>
        </w:numPr>
        <w:spacing w:before="0" w:after="0"/>
        <w:ind w:hanging="400"/>
      </w:pPr>
      <w:r>
        <w:t xml:space="preserve">Asociația Română de Biomasă și </w:t>
      </w:r>
      <w:r>
        <w:t>Biogaz</w:t>
      </w:r>
    </w:p>
    <w:p w:rsidR="00BE54EC" w:rsidRDefault="005B6CE5" w:rsidP="005B6CE5">
      <w:pPr>
        <w:numPr>
          <w:ilvl w:val="0"/>
          <w:numId w:val="59"/>
        </w:numPr>
        <w:spacing w:before="0" w:after="0"/>
        <w:ind w:hanging="400"/>
      </w:pPr>
      <w:r>
        <w:t>Mitropolia Moldovei și Bucovinei</w:t>
      </w:r>
    </w:p>
    <w:p w:rsidR="00BE54EC" w:rsidRDefault="005B6CE5" w:rsidP="005B6CE5">
      <w:pPr>
        <w:numPr>
          <w:ilvl w:val="0"/>
          <w:numId w:val="59"/>
        </w:numPr>
        <w:spacing w:before="0" w:after="0"/>
        <w:ind w:hanging="400"/>
      </w:pPr>
      <w:r>
        <w:t>Asociația Română a Băncilor</w:t>
      </w:r>
    </w:p>
    <w:p w:rsidR="00BE54EC" w:rsidRDefault="005B6CE5" w:rsidP="005B6CE5">
      <w:pPr>
        <w:numPr>
          <w:ilvl w:val="0"/>
          <w:numId w:val="59"/>
        </w:numPr>
        <w:spacing w:before="0" w:after="0"/>
        <w:ind w:hanging="400"/>
      </w:pPr>
      <w:r>
        <w:t>Institutul de Studii și Proiectări Energetice</w:t>
      </w:r>
    </w:p>
    <w:p w:rsidR="00BE54EC" w:rsidRDefault="005B6CE5" w:rsidP="005B6CE5">
      <w:pPr>
        <w:numPr>
          <w:ilvl w:val="0"/>
          <w:numId w:val="59"/>
        </w:numPr>
        <w:spacing w:before="0" w:after="0"/>
        <w:ind w:hanging="400"/>
      </w:pPr>
      <w:r>
        <w:t>Autoritățile Publice Locale</w:t>
      </w:r>
    </w:p>
    <w:p w:rsidR="00BE54EC" w:rsidRDefault="005B6CE5" w:rsidP="005B6CE5">
      <w:pPr>
        <w:numPr>
          <w:ilvl w:val="0"/>
          <w:numId w:val="59"/>
        </w:numPr>
        <w:spacing w:before="0" w:after="0"/>
        <w:ind w:hanging="400"/>
      </w:pPr>
      <w:r>
        <w:t>Agentia ”ÎMPREUNĂ” pentru Dezvoltare Comunitară</w:t>
      </w:r>
    </w:p>
    <w:p w:rsidR="00BE54EC" w:rsidRDefault="005B6CE5" w:rsidP="005B6CE5">
      <w:pPr>
        <w:numPr>
          <w:ilvl w:val="0"/>
          <w:numId w:val="59"/>
        </w:numPr>
        <w:spacing w:before="0" w:after="0"/>
        <w:ind w:hanging="400"/>
      </w:pPr>
      <w:r>
        <w:t>Romani Criss</w:t>
      </w:r>
    </w:p>
    <w:p w:rsidR="00BE54EC" w:rsidRDefault="005B6CE5" w:rsidP="005B6CE5">
      <w:pPr>
        <w:numPr>
          <w:ilvl w:val="0"/>
          <w:numId w:val="59"/>
        </w:numPr>
        <w:spacing w:before="0" w:after="0"/>
        <w:ind w:hanging="400"/>
      </w:pPr>
      <w:r>
        <w:t>CNCD - Consiliul Național pentru Combaterea Discrimin</w:t>
      </w:r>
      <w:r>
        <w:t>ării</w:t>
      </w:r>
    </w:p>
    <w:p w:rsidR="00BE54EC" w:rsidRDefault="005B6CE5" w:rsidP="005B6CE5">
      <w:pPr>
        <w:numPr>
          <w:ilvl w:val="0"/>
          <w:numId w:val="59"/>
        </w:numPr>
        <w:spacing w:before="0" w:after="0"/>
        <w:ind w:hanging="400"/>
      </w:pPr>
      <w:r>
        <w:t>ADIS - Asociația pentru Dezvoltare și Incluziune Socială</w:t>
      </w:r>
    </w:p>
    <w:p w:rsidR="00BE54EC" w:rsidRDefault="005B6CE5" w:rsidP="005B6CE5">
      <w:pPr>
        <w:numPr>
          <w:ilvl w:val="0"/>
          <w:numId w:val="59"/>
        </w:numPr>
        <w:spacing w:before="0" w:after="240"/>
        <w:ind w:hanging="400"/>
      </w:pPr>
      <w:r>
        <w:t>Centrul Romilor pentru Politici de Sănătate – SASTIPEN</w:t>
      </w:r>
    </w:p>
    <w:p w:rsidR="00396989" w:rsidRDefault="005B6CE5" w:rsidP="0027027A">
      <w:pPr>
        <w:pStyle w:val="Text1"/>
        <w:ind w:left="0"/>
        <w:rPr>
          <w:color w:val="000000"/>
          <w:sz w:val="22"/>
          <w:szCs w:val="22"/>
        </w:rPr>
      </w:pPr>
    </w:p>
    <w:p w:rsidR="00D67ACF" w:rsidRDefault="005B6CE5" w:rsidP="0027027A">
      <w:pPr>
        <w:pStyle w:val="Text1"/>
        <w:ind w:left="0"/>
        <w:rPr>
          <w:color w:val="000000"/>
          <w:sz w:val="22"/>
          <w:szCs w:val="22"/>
        </w:rPr>
        <w:sectPr w:rsidR="00D67ACF" w:rsidSect="00A54D15">
          <w:headerReference w:type="default" r:id="rId30"/>
          <w:footerReference w:type="default" r:id="rId31"/>
          <w:headerReference w:type="first" r:id="rId32"/>
          <w:footerReference w:type="first" r:id="rId33"/>
          <w:pgSz w:w="16838" w:h="11906" w:orient="landscape"/>
          <w:pgMar w:top="1584" w:right="1022" w:bottom="1699" w:left="1022" w:header="283" w:footer="283" w:gutter="0"/>
          <w:cols w:space="708"/>
          <w:docGrid w:linePitch="360"/>
        </w:sectPr>
      </w:pPr>
      <w:r>
        <w:rPr>
          <w:color w:val="000000"/>
          <w:sz w:val="22"/>
          <w:szCs w:val="22"/>
        </w:rPr>
        <w:br w:type="page"/>
      </w:r>
    </w:p>
    <w:p w:rsidR="000E4094" w:rsidRDefault="005B6CE5" w:rsidP="004C7DAD">
      <w:pPr>
        <w:pStyle w:val="ManualHeading2"/>
      </w:pPr>
      <w:r>
        <w:lastRenderedPageBreak/>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BE54EC" w:rsidTr="00361EE4">
        <w:trPr>
          <w:trHeight w:val="503"/>
          <w:tblHeader/>
        </w:trPr>
        <w:tc>
          <w:tcPr>
            <w:tcW w:w="2160" w:type="dxa"/>
            <w:shd w:val="clear" w:color="auto" w:fill="auto"/>
            <w:vAlign w:val="center"/>
          </w:tcPr>
          <w:p w:rsidR="000E4094" w:rsidRPr="00C40F08" w:rsidRDefault="005B6CE5" w:rsidP="00AB7874">
            <w:pPr>
              <w:pStyle w:val="NormalCentered"/>
              <w:rPr>
                <w:b/>
                <w:sz w:val="16"/>
                <w:szCs w:val="16"/>
              </w:rPr>
            </w:pPr>
            <w:r>
              <w:rPr>
                <w:b/>
                <w:sz w:val="16"/>
                <w:szCs w:val="16"/>
              </w:rPr>
              <w:t xml:space="preserve">Titlul </w:t>
            </w:r>
            <w:r>
              <w:rPr>
                <w:b/>
                <w:sz w:val="16"/>
                <w:szCs w:val="16"/>
              </w:rPr>
              <w:t>documentului</w:t>
            </w:r>
          </w:p>
        </w:tc>
        <w:tc>
          <w:tcPr>
            <w:tcW w:w="2040" w:type="dxa"/>
            <w:shd w:val="clear" w:color="auto" w:fill="auto"/>
            <w:vAlign w:val="center"/>
          </w:tcPr>
          <w:p w:rsidR="000E4094" w:rsidRPr="00C40F08" w:rsidRDefault="005B6CE5"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5B6CE5"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5B6CE5"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5B6CE5"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5B6CE5"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5B6CE5" w:rsidP="00BC6966">
            <w:pPr>
              <w:pStyle w:val="NormalCentered"/>
              <w:rPr>
                <w:b/>
                <w:sz w:val="16"/>
                <w:szCs w:val="16"/>
              </w:rPr>
            </w:pPr>
            <w:r>
              <w:rPr>
                <w:b/>
                <w:sz w:val="16"/>
                <w:szCs w:val="16"/>
              </w:rPr>
              <w:t>Data trimiterii</w:t>
            </w:r>
          </w:p>
        </w:tc>
        <w:tc>
          <w:tcPr>
            <w:tcW w:w="1104" w:type="dxa"/>
            <w:shd w:val="clear" w:color="auto" w:fill="auto"/>
            <w:vAlign w:val="center"/>
          </w:tcPr>
          <w:p w:rsidR="000E4094" w:rsidRPr="00C40F08" w:rsidRDefault="005B6CE5" w:rsidP="00AB7874">
            <w:pPr>
              <w:pStyle w:val="NormalCentered"/>
              <w:rPr>
                <w:b/>
                <w:sz w:val="16"/>
                <w:szCs w:val="16"/>
              </w:rPr>
            </w:pPr>
            <w:r>
              <w:rPr>
                <w:b/>
                <w:sz w:val="16"/>
                <w:szCs w:val="16"/>
              </w:rPr>
              <w:t>Trimis de</w:t>
            </w:r>
          </w:p>
        </w:tc>
      </w:tr>
      <w:tr w:rsidR="00BE54EC" w:rsidTr="00361EE4">
        <w:trPr>
          <w:trHeight w:val="446"/>
        </w:trPr>
        <w:tc>
          <w:tcPr>
            <w:tcW w:w="2160" w:type="dxa"/>
            <w:shd w:val="clear" w:color="auto" w:fill="auto"/>
          </w:tcPr>
          <w:p w:rsidR="000E4094" w:rsidRPr="00E86267" w:rsidRDefault="005B6CE5" w:rsidP="00AB7874">
            <w:pPr>
              <w:pStyle w:val="NormalLeft"/>
              <w:rPr>
                <w:sz w:val="16"/>
                <w:szCs w:val="16"/>
              </w:rPr>
            </w:pPr>
            <w:r w:rsidRPr="00E86267">
              <w:rPr>
                <w:sz w:val="16"/>
                <w:szCs w:val="16"/>
              </w:rPr>
              <w:t>Anexa POR - Axa prioritara 1 - mecanismul de implementare</w:t>
            </w:r>
          </w:p>
        </w:tc>
        <w:tc>
          <w:tcPr>
            <w:tcW w:w="2040" w:type="dxa"/>
            <w:shd w:val="clear" w:color="auto" w:fill="auto"/>
          </w:tcPr>
          <w:p w:rsidR="000E4094" w:rsidRPr="00E86267" w:rsidRDefault="005B6CE5"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5B6CE5" w:rsidP="00BC6966">
            <w:pPr>
              <w:pStyle w:val="NormalLeft"/>
              <w:jc w:val="center"/>
              <w:rPr>
                <w:sz w:val="16"/>
                <w:szCs w:val="16"/>
              </w:rPr>
            </w:pPr>
            <w:r w:rsidRPr="00E86267">
              <w:rPr>
                <w:sz w:val="16"/>
                <w:szCs w:val="16"/>
              </w:rPr>
              <w:t>07.01.2016</w:t>
            </w:r>
          </w:p>
        </w:tc>
        <w:tc>
          <w:tcPr>
            <w:tcW w:w="1134" w:type="dxa"/>
            <w:shd w:val="clear" w:color="auto" w:fill="auto"/>
          </w:tcPr>
          <w:p w:rsidR="000E4094" w:rsidRPr="00E86267" w:rsidRDefault="005B6CE5" w:rsidP="00AB7874">
            <w:pPr>
              <w:pStyle w:val="NormalLeft"/>
              <w:rPr>
                <w:sz w:val="16"/>
                <w:szCs w:val="16"/>
              </w:rPr>
            </w:pPr>
          </w:p>
        </w:tc>
        <w:tc>
          <w:tcPr>
            <w:tcW w:w="1417" w:type="dxa"/>
            <w:shd w:val="clear" w:color="auto" w:fill="auto"/>
          </w:tcPr>
          <w:p w:rsidR="000E4094" w:rsidRPr="00E86267" w:rsidRDefault="005B6CE5" w:rsidP="00AB7874">
            <w:pPr>
              <w:pStyle w:val="NormalLeft"/>
              <w:rPr>
                <w:sz w:val="16"/>
                <w:szCs w:val="16"/>
              </w:rPr>
            </w:pPr>
            <w:r w:rsidRPr="00E86267">
              <w:rPr>
                <w:sz w:val="16"/>
                <w:szCs w:val="16"/>
              </w:rPr>
              <w:t>Ares(2016)763038</w:t>
            </w:r>
          </w:p>
        </w:tc>
        <w:tc>
          <w:tcPr>
            <w:tcW w:w="4160" w:type="dxa"/>
            <w:shd w:val="clear" w:color="auto" w:fill="auto"/>
          </w:tcPr>
          <w:p w:rsidR="000E4094" w:rsidRPr="00E86267" w:rsidRDefault="005B6CE5" w:rsidP="00AB7874">
            <w:pPr>
              <w:pStyle w:val="NormalLeft"/>
              <w:rPr>
                <w:sz w:val="16"/>
                <w:szCs w:val="16"/>
              </w:rPr>
            </w:pPr>
            <w:r w:rsidRPr="00E86267">
              <w:rPr>
                <w:sz w:val="16"/>
                <w:szCs w:val="16"/>
              </w:rPr>
              <w:t xml:space="preserve">Anexa POR - Axa </w:t>
            </w:r>
            <w:r w:rsidRPr="00E86267">
              <w:rPr>
                <w:sz w:val="16"/>
                <w:szCs w:val="16"/>
              </w:rPr>
              <w:t xml:space="preserve">prioritara 1 - mecanismul de implementare </w:t>
            </w:r>
          </w:p>
        </w:tc>
        <w:tc>
          <w:tcPr>
            <w:tcW w:w="1536" w:type="dxa"/>
            <w:shd w:val="clear" w:color="auto" w:fill="auto"/>
          </w:tcPr>
          <w:p w:rsidR="000E4094" w:rsidRPr="00E86267" w:rsidRDefault="005B6CE5" w:rsidP="00BC6966">
            <w:pPr>
              <w:pStyle w:val="NormalLeft"/>
              <w:jc w:val="center"/>
              <w:rPr>
                <w:sz w:val="16"/>
                <w:szCs w:val="16"/>
              </w:rPr>
            </w:pPr>
            <w:r w:rsidRPr="00E86267">
              <w:rPr>
                <w:sz w:val="16"/>
                <w:szCs w:val="16"/>
              </w:rPr>
              <w:t>12.02.2016</w:t>
            </w:r>
          </w:p>
        </w:tc>
        <w:tc>
          <w:tcPr>
            <w:tcW w:w="1104" w:type="dxa"/>
            <w:shd w:val="clear" w:color="auto" w:fill="auto"/>
          </w:tcPr>
          <w:p w:rsidR="000E4094" w:rsidRPr="00E86267" w:rsidRDefault="005B6CE5" w:rsidP="00AB7874">
            <w:pPr>
              <w:pStyle w:val="NormalLeft"/>
              <w:rPr>
                <w:sz w:val="16"/>
                <w:szCs w:val="16"/>
              </w:rPr>
            </w:pPr>
            <w:r w:rsidRPr="00E86267">
              <w:rPr>
                <w:sz w:val="16"/>
                <w:szCs w:val="16"/>
              </w:rPr>
              <w:t>nradluiz</w:t>
            </w:r>
          </w:p>
          <w:p w:rsidR="000E4094" w:rsidRPr="00E86267" w:rsidRDefault="005B6CE5" w:rsidP="00AB7874">
            <w:pPr>
              <w:pStyle w:val="NormalLeft"/>
              <w:rPr>
                <w:sz w:val="16"/>
                <w:szCs w:val="16"/>
              </w:rPr>
            </w:pPr>
          </w:p>
        </w:tc>
      </w:tr>
      <w:tr w:rsidR="00BE54EC" w:rsidTr="00361EE4">
        <w:trPr>
          <w:trHeight w:val="446"/>
        </w:trPr>
        <w:tc>
          <w:tcPr>
            <w:tcW w:w="2160" w:type="dxa"/>
            <w:shd w:val="clear" w:color="auto" w:fill="auto"/>
          </w:tcPr>
          <w:p w:rsidR="000E4094" w:rsidRPr="00E86267" w:rsidRDefault="005B6CE5" w:rsidP="00AB7874">
            <w:pPr>
              <w:pStyle w:val="NormalLeft"/>
              <w:rPr>
                <w:sz w:val="16"/>
                <w:szCs w:val="16"/>
              </w:rPr>
            </w:pPr>
            <w:r w:rsidRPr="00E86267">
              <w:rPr>
                <w:sz w:val="16"/>
                <w:szCs w:val="16"/>
              </w:rPr>
              <w:t>Anexa POR - Axa prioritara 2 - Domenii de competitivitate la nivel national si regional pentru IMM-uri</w:t>
            </w:r>
          </w:p>
        </w:tc>
        <w:tc>
          <w:tcPr>
            <w:tcW w:w="2040" w:type="dxa"/>
            <w:shd w:val="clear" w:color="auto" w:fill="auto"/>
          </w:tcPr>
          <w:p w:rsidR="000E4094" w:rsidRPr="00E86267" w:rsidRDefault="005B6CE5"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5B6CE5" w:rsidP="00BC6966">
            <w:pPr>
              <w:pStyle w:val="NormalLeft"/>
              <w:jc w:val="center"/>
              <w:rPr>
                <w:sz w:val="16"/>
                <w:szCs w:val="16"/>
              </w:rPr>
            </w:pPr>
            <w:r w:rsidRPr="00E86267">
              <w:rPr>
                <w:sz w:val="16"/>
                <w:szCs w:val="16"/>
              </w:rPr>
              <w:t>08.05.2015</w:t>
            </w:r>
          </w:p>
        </w:tc>
        <w:tc>
          <w:tcPr>
            <w:tcW w:w="1134" w:type="dxa"/>
            <w:shd w:val="clear" w:color="auto" w:fill="auto"/>
          </w:tcPr>
          <w:p w:rsidR="000E4094" w:rsidRPr="00E86267" w:rsidRDefault="005B6CE5" w:rsidP="00AB7874">
            <w:pPr>
              <w:pStyle w:val="NormalLeft"/>
              <w:rPr>
                <w:sz w:val="16"/>
                <w:szCs w:val="16"/>
              </w:rPr>
            </w:pPr>
          </w:p>
        </w:tc>
        <w:tc>
          <w:tcPr>
            <w:tcW w:w="1417" w:type="dxa"/>
            <w:shd w:val="clear" w:color="auto" w:fill="auto"/>
          </w:tcPr>
          <w:p w:rsidR="000E4094" w:rsidRPr="00E86267" w:rsidRDefault="005B6CE5" w:rsidP="00AB7874">
            <w:pPr>
              <w:pStyle w:val="NormalLeft"/>
              <w:rPr>
                <w:sz w:val="16"/>
                <w:szCs w:val="16"/>
              </w:rPr>
            </w:pPr>
            <w:r w:rsidRPr="00E86267">
              <w:rPr>
                <w:sz w:val="16"/>
                <w:szCs w:val="16"/>
              </w:rPr>
              <w:t>Ares(2016)763038</w:t>
            </w:r>
          </w:p>
        </w:tc>
        <w:tc>
          <w:tcPr>
            <w:tcW w:w="4160" w:type="dxa"/>
            <w:shd w:val="clear" w:color="auto" w:fill="auto"/>
          </w:tcPr>
          <w:p w:rsidR="000E4094" w:rsidRPr="00E86267" w:rsidRDefault="005B6CE5" w:rsidP="00AB7874">
            <w:pPr>
              <w:pStyle w:val="NormalLeft"/>
              <w:rPr>
                <w:sz w:val="16"/>
                <w:szCs w:val="16"/>
              </w:rPr>
            </w:pPr>
            <w:r w:rsidRPr="00E86267">
              <w:rPr>
                <w:sz w:val="16"/>
                <w:szCs w:val="16"/>
              </w:rPr>
              <w:t xml:space="preserve">Anexa POR - Axa prioritara 2 - </w:t>
            </w:r>
            <w:r w:rsidRPr="00E86267">
              <w:rPr>
                <w:sz w:val="16"/>
                <w:szCs w:val="16"/>
              </w:rPr>
              <w:t xml:space="preserve">Domenii de competitivitate la nivel national si regional pentru IMM-uri </w:t>
            </w:r>
          </w:p>
        </w:tc>
        <w:tc>
          <w:tcPr>
            <w:tcW w:w="1536" w:type="dxa"/>
            <w:shd w:val="clear" w:color="auto" w:fill="auto"/>
          </w:tcPr>
          <w:p w:rsidR="000E4094" w:rsidRPr="00E86267" w:rsidRDefault="005B6CE5" w:rsidP="00BC6966">
            <w:pPr>
              <w:pStyle w:val="NormalLeft"/>
              <w:jc w:val="center"/>
              <w:rPr>
                <w:sz w:val="16"/>
                <w:szCs w:val="16"/>
              </w:rPr>
            </w:pPr>
            <w:r w:rsidRPr="00E86267">
              <w:rPr>
                <w:sz w:val="16"/>
                <w:szCs w:val="16"/>
              </w:rPr>
              <w:t>12.02.2016</w:t>
            </w:r>
          </w:p>
        </w:tc>
        <w:tc>
          <w:tcPr>
            <w:tcW w:w="1104" w:type="dxa"/>
            <w:shd w:val="clear" w:color="auto" w:fill="auto"/>
          </w:tcPr>
          <w:p w:rsidR="000E4094" w:rsidRPr="00E86267" w:rsidRDefault="005B6CE5" w:rsidP="00AB7874">
            <w:pPr>
              <w:pStyle w:val="NormalLeft"/>
              <w:rPr>
                <w:sz w:val="16"/>
                <w:szCs w:val="16"/>
              </w:rPr>
            </w:pPr>
            <w:r w:rsidRPr="00E86267">
              <w:rPr>
                <w:sz w:val="16"/>
                <w:szCs w:val="16"/>
              </w:rPr>
              <w:t>nradluiz</w:t>
            </w:r>
          </w:p>
          <w:p w:rsidR="000E4094" w:rsidRPr="00E86267" w:rsidRDefault="005B6CE5" w:rsidP="00AB7874">
            <w:pPr>
              <w:pStyle w:val="NormalLeft"/>
              <w:rPr>
                <w:sz w:val="16"/>
                <w:szCs w:val="16"/>
              </w:rPr>
            </w:pPr>
          </w:p>
        </w:tc>
      </w:tr>
      <w:tr w:rsidR="00BE54EC" w:rsidTr="00361EE4">
        <w:trPr>
          <w:trHeight w:val="446"/>
        </w:trPr>
        <w:tc>
          <w:tcPr>
            <w:tcW w:w="2160" w:type="dxa"/>
            <w:shd w:val="clear" w:color="auto" w:fill="auto"/>
          </w:tcPr>
          <w:p w:rsidR="000E4094" w:rsidRPr="00E86267" w:rsidRDefault="005B6CE5" w:rsidP="00AB7874">
            <w:pPr>
              <w:pStyle w:val="NormalLeft"/>
              <w:rPr>
                <w:sz w:val="16"/>
                <w:szCs w:val="16"/>
              </w:rPr>
            </w:pPr>
            <w:r w:rsidRPr="00E86267">
              <w:rPr>
                <w:sz w:val="16"/>
                <w:szCs w:val="16"/>
              </w:rPr>
              <w:t xml:space="preserve">Anexa POR  - Sectiunea 10  - Descrierea mecanismului de tip </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ghiseu unic</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p>
        </w:tc>
        <w:tc>
          <w:tcPr>
            <w:tcW w:w="2040" w:type="dxa"/>
            <w:shd w:val="clear" w:color="auto" w:fill="auto"/>
          </w:tcPr>
          <w:p w:rsidR="000E4094" w:rsidRPr="00E86267" w:rsidRDefault="005B6CE5"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5B6CE5" w:rsidP="00BC6966">
            <w:pPr>
              <w:pStyle w:val="NormalLeft"/>
              <w:jc w:val="center"/>
              <w:rPr>
                <w:sz w:val="16"/>
                <w:szCs w:val="16"/>
              </w:rPr>
            </w:pPr>
            <w:r w:rsidRPr="00E86267">
              <w:rPr>
                <w:sz w:val="16"/>
                <w:szCs w:val="16"/>
              </w:rPr>
              <w:t>08.05.2015</w:t>
            </w:r>
          </w:p>
        </w:tc>
        <w:tc>
          <w:tcPr>
            <w:tcW w:w="1134" w:type="dxa"/>
            <w:shd w:val="clear" w:color="auto" w:fill="auto"/>
          </w:tcPr>
          <w:p w:rsidR="000E4094" w:rsidRPr="00E86267" w:rsidRDefault="005B6CE5" w:rsidP="00AB7874">
            <w:pPr>
              <w:pStyle w:val="NormalLeft"/>
              <w:rPr>
                <w:sz w:val="16"/>
                <w:szCs w:val="16"/>
              </w:rPr>
            </w:pPr>
          </w:p>
        </w:tc>
        <w:tc>
          <w:tcPr>
            <w:tcW w:w="1417" w:type="dxa"/>
            <w:shd w:val="clear" w:color="auto" w:fill="auto"/>
          </w:tcPr>
          <w:p w:rsidR="000E4094" w:rsidRPr="00E86267" w:rsidRDefault="005B6CE5" w:rsidP="00AB7874">
            <w:pPr>
              <w:pStyle w:val="NormalLeft"/>
              <w:rPr>
                <w:sz w:val="16"/>
                <w:szCs w:val="16"/>
              </w:rPr>
            </w:pPr>
            <w:r w:rsidRPr="00E86267">
              <w:rPr>
                <w:sz w:val="16"/>
                <w:szCs w:val="16"/>
              </w:rPr>
              <w:t>Ares(2016)763038</w:t>
            </w:r>
          </w:p>
        </w:tc>
        <w:tc>
          <w:tcPr>
            <w:tcW w:w="4160" w:type="dxa"/>
            <w:shd w:val="clear" w:color="auto" w:fill="auto"/>
          </w:tcPr>
          <w:p w:rsidR="000E4094" w:rsidRPr="00E86267" w:rsidRDefault="005B6CE5" w:rsidP="00AB7874">
            <w:pPr>
              <w:pStyle w:val="NormalLeft"/>
              <w:rPr>
                <w:sz w:val="16"/>
                <w:szCs w:val="16"/>
              </w:rPr>
            </w:pPr>
            <w:r w:rsidRPr="00E86267">
              <w:rPr>
                <w:sz w:val="16"/>
                <w:szCs w:val="16"/>
              </w:rPr>
              <w:t>Anexa POR  -</w:t>
            </w:r>
            <w:r w:rsidRPr="00E86267">
              <w:rPr>
                <w:sz w:val="16"/>
                <w:szCs w:val="16"/>
              </w:rPr>
              <w:t xml:space="preserve"> Sectiunea 10  - Descrierea mecanismului de tip </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ghiseu unic</w:t>
            </w:r>
            <w:r w:rsidRPr="00E86267">
              <w:rPr>
                <w:sz w:val="16"/>
                <w:szCs w:val="16"/>
              </w:rPr>
              <w:fldChar w:fldCharType="begin"/>
            </w:r>
            <w:r w:rsidRPr="00E86267">
              <w:rPr>
                <w:sz w:val="16"/>
                <w:szCs w:val="16"/>
              </w:rPr>
              <w:instrText>QUOTE 34</w:instrText>
            </w:r>
            <w:r w:rsidRPr="00E86267">
              <w:rPr>
                <w:sz w:val="16"/>
                <w:szCs w:val="16"/>
              </w:rPr>
              <w:fldChar w:fldCharType="separate"/>
            </w:r>
            <w:r w:rsidRPr="00E86267">
              <w:rPr>
                <w:sz w:val="16"/>
                <w:szCs w:val="16"/>
              </w:rPr>
              <w:t>"</w:t>
            </w:r>
            <w:r w:rsidRPr="00E86267">
              <w:rPr>
                <w:sz w:val="16"/>
                <w:szCs w:val="16"/>
              </w:rPr>
              <w:fldChar w:fldCharType="end"/>
            </w:r>
            <w:r w:rsidRPr="00E86267">
              <w:rPr>
                <w:sz w:val="16"/>
                <w:szCs w:val="16"/>
              </w:rPr>
              <w:t xml:space="preserve"> </w:t>
            </w:r>
          </w:p>
        </w:tc>
        <w:tc>
          <w:tcPr>
            <w:tcW w:w="1536" w:type="dxa"/>
            <w:shd w:val="clear" w:color="auto" w:fill="auto"/>
          </w:tcPr>
          <w:p w:rsidR="000E4094" w:rsidRPr="00E86267" w:rsidRDefault="005B6CE5" w:rsidP="00BC6966">
            <w:pPr>
              <w:pStyle w:val="NormalLeft"/>
              <w:jc w:val="center"/>
              <w:rPr>
                <w:sz w:val="16"/>
                <w:szCs w:val="16"/>
              </w:rPr>
            </w:pPr>
            <w:r w:rsidRPr="00E86267">
              <w:rPr>
                <w:sz w:val="16"/>
                <w:szCs w:val="16"/>
              </w:rPr>
              <w:t>12.02.2016</w:t>
            </w:r>
          </w:p>
        </w:tc>
        <w:tc>
          <w:tcPr>
            <w:tcW w:w="1104" w:type="dxa"/>
            <w:shd w:val="clear" w:color="auto" w:fill="auto"/>
          </w:tcPr>
          <w:p w:rsidR="000E4094" w:rsidRPr="00E86267" w:rsidRDefault="005B6CE5" w:rsidP="00AB7874">
            <w:pPr>
              <w:pStyle w:val="NormalLeft"/>
              <w:rPr>
                <w:sz w:val="16"/>
                <w:szCs w:val="16"/>
              </w:rPr>
            </w:pPr>
            <w:r w:rsidRPr="00E86267">
              <w:rPr>
                <w:sz w:val="16"/>
                <w:szCs w:val="16"/>
              </w:rPr>
              <w:t>nradluiz</w:t>
            </w:r>
          </w:p>
          <w:p w:rsidR="000E4094" w:rsidRPr="00E86267" w:rsidRDefault="005B6CE5" w:rsidP="00AB7874">
            <w:pPr>
              <w:pStyle w:val="NormalLeft"/>
              <w:rPr>
                <w:sz w:val="16"/>
                <w:szCs w:val="16"/>
              </w:rPr>
            </w:pPr>
          </w:p>
        </w:tc>
      </w:tr>
      <w:tr w:rsidR="00BE54EC" w:rsidTr="00361EE4">
        <w:trPr>
          <w:trHeight w:val="446"/>
        </w:trPr>
        <w:tc>
          <w:tcPr>
            <w:tcW w:w="2160" w:type="dxa"/>
            <w:shd w:val="clear" w:color="auto" w:fill="auto"/>
          </w:tcPr>
          <w:p w:rsidR="000E4094" w:rsidRPr="00E86267" w:rsidRDefault="005B6CE5" w:rsidP="00AB7874">
            <w:pPr>
              <w:pStyle w:val="NormalLeft"/>
              <w:rPr>
                <w:sz w:val="16"/>
                <w:szCs w:val="16"/>
              </w:rPr>
            </w:pPr>
            <w:r w:rsidRPr="00E86267">
              <w:rPr>
                <w:sz w:val="16"/>
                <w:szCs w:val="16"/>
              </w:rPr>
              <w:t>Anexa POR - Sectiunea 4.1 - Mecanism CLLD</w:t>
            </w:r>
          </w:p>
        </w:tc>
        <w:tc>
          <w:tcPr>
            <w:tcW w:w="2040" w:type="dxa"/>
            <w:shd w:val="clear" w:color="auto" w:fill="auto"/>
          </w:tcPr>
          <w:p w:rsidR="000E4094" w:rsidRPr="00E86267" w:rsidRDefault="005B6CE5"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5B6CE5" w:rsidP="00BC6966">
            <w:pPr>
              <w:pStyle w:val="NormalLeft"/>
              <w:jc w:val="center"/>
              <w:rPr>
                <w:sz w:val="16"/>
                <w:szCs w:val="16"/>
              </w:rPr>
            </w:pPr>
            <w:r w:rsidRPr="00E86267">
              <w:rPr>
                <w:sz w:val="16"/>
                <w:szCs w:val="16"/>
              </w:rPr>
              <w:t>08.05.2015</w:t>
            </w:r>
          </w:p>
        </w:tc>
        <w:tc>
          <w:tcPr>
            <w:tcW w:w="1134" w:type="dxa"/>
            <w:shd w:val="clear" w:color="auto" w:fill="auto"/>
          </w:tcPr>
          <w:p w:rsidR="000E4094" w:rsidRPr="00E86267" w:rsidRDefault="005B6CE5" w:rsidP="00AB7874">
            <w:pPr>
              <w:pStyle w:val="NormalLeft"/>
              <w:rPr>
                <w:sz w:val="16"/>
                <w:szCs w:val="16"/>
              </w:rPr>
            </w:pPr>
          </w:p>
        </w:tc>
        <w:tc>
          <w:tcPr>
            <w:tcW w:w="1417" w:type="dxa"/>
            <w:shd w:val="clear" w:color="auto" w:fill="auto"/>
          </w:tcPr>
          <w:p w:rsidR="000E4094" w:rsidRPr="00E86267" w:rsidRDefault="005B6CE5" w:rsidP="00AB7874">
            <w:pPr>
              <w:pStyle w:val="NormalLeft"/>
              <w:rPr>
                <w:sz w:val="16"/>
                <w:szCs w:val="16"/>
              </w:rPr>
            </w:pPr>
            <w:r w:rsidRPr="00E86267">
              <w:rPr>
                <w:sz w:val="16"/>
                <w:szCs w:val="16"/>
              </w:rPr>
              <w:t>Ares(2016)763038</w:t>
            </w:r>
          </w:p>
        </w:tc>
        <w:tc>
          <w:tcPr>
            <w:tcW w:w="4160" w:type="dxa"/>
            <w:shd w:val="clear" w:color="auto" w:fill="auto"/>
          </w:tcPr>
          <w:p w:rsidR="000E4094" w:rsidRPr="00E86267" w:rsidRDefault="005B6CE5" w:rsidP="00AB7874">
            <w:pPr>
              <w:pStyle w:val="NormalLeft"/>
              <w:rPr>
                <w:sz w:val="16"/>
                <w:szCs w:val="16"/>
              </w:rPr>
            </w:pPr>
            <w:r w:rsidRPr="00E86267">
              <w:rPr>
                <w:sz w:val="16"/>
                <w:szCs w:val="16"/>
              </w:rPr>
              <w:t xml:space="preserve">Anexa POR - Sectiunea 4.1 - Mecanism CLLD </w:t>
            </w:r>
          </w:p>
        </w:tc>
        <w:tc>
          <w:tcPr>
            <w:tcW w:w="1536" w:type="dxa"/>
            <w:shd w:val="clear" w:color="auto" w:fill="auto"/>
          </w:tcPr>
          <w:p w:rsidR="000E4094" w:rsidRPr="00E86267" w:rsidRDefault="005B6CE5" w:rsidP="00BC6966">
            <w:pPr>
              <w:pStyle w:val="NormalLeft"/>
              <w:jc w:val="center"/>
              <w:rPr>
                <w:sz w:val="16"/>
                <w:szCs w:val="16"/>
              </w:rPr>
            </w:pPr>
            <w:r w:rsidRPr="00E86267">
              <w:rPr>
                <w:sz w:val="16"/>
                <w:szCs w:val="16"/>
              </w:rPr>
              <w:t>12.02.2016</w:t>
            </w:r>
          </w:p>
        </w:tc>
        <w:tc>
          <w:tcPr>
            <w:tcW w:w="1104" w:type="dxa"/>
            <w:shd w:val="clear" w:color="auto" w:fill="auto"/>
          </w:tcPr>
          <w:p w:rsidR="000E4094" w:rsidRPr="00E86267" w:rsidRDefault="005B6CE5" w:rsidP="00AB7874">
            <w:pPr>
              <w:pStyle w:val="NormalLeft"/>
              <w:rPr>
                <w:sz w:val="16"/>
                <w:szCs w:val="16"/>
              </w:rPr>
            </w:pPr>
            <w:r w:rsidRPr="00E86267">
              <w:rPr>
                <w:sz w:val="16"/>
                <w:szCs w:val="16"/>
              </w:rPr>
              <w:t>nradluiz</w:t>
            </w:r>
          </w:p>
          <w:p w:rsidR="000E4094" w:rsidRPr="00E86267" w:rsidRDefault="005B6CE5" w:rsidP="00AB7874">
            <w:pPr>
              <w:pStyle w:val="NormalLeft"/>
              <w:rPr>
                <w:sz w:val="16"/>
                <w:szCs w:val="16"/>
              </w:rPr>
            </w:pPr>
          </w:p>
        </w:tc>
      </w:tr>
      <w:tr w:rsidR="00BE54EC" w:rsidTr="00361EE4">
        <w:trPr>
          <w:trHeight w:val="446"/>
        </w:trPr>
        <w:tc>
          <w:tcPr>
            <w:tcW w:w="2160" w:type="dxa"/>
            <w:shd w:val="clear" w:color="auto" w:fill="auto"/>
          </w:tcPr>
          <w:p w:rsidR="000E4094" w:rsidRPr="00E86267" w:rsidRDefault="005B6CE5" w:rsidP="00AB7874">
            <w:pPr>
              <w:pStyle w:val="NormalLeft"/>
              <w:rPr>
                <w:sz w:val="16"/>
                <w:szCs w:val="16"/>
              </w:rPr>
            </w:pPr>
            <w:r w:rsidRPr="00E86267">
              <w:rPr>
                <w:sz w:val="16"/>
                <w:szCs w:val="16"/>
              </w:rPr>
              <w:t>Abrevieri</w:t>
            </w:r>
          </w:p>
        </w:tc>
        <w:tc>
          <w:tcPr>
            <w:tcW w:w="2040" w:type="dxa"/>
            <w:shd w:val="clear" w:color="auto" w:fill="auto"/>
          </w:tcPr>
          <w:p w:rsidR="000E4094" w:rsidRPr="00E86267" w:rsidRDefault="005B6CE5"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5B6CE5" w:rsidP="00BC6966">
            <w:pPr>
              <w:pStyle w:val="NormalLeft"/>
              <w:jc w:val="center"/>
              <w:rPr>
                <w:sz w:val="16"/>
                <w:szCs w:val="16"/>
              </w:rPr>
            </w:pPr>
            <w:r w:rsidRPr="00E86267">
              <w:rPr>
                <w:sz w:val="16"/>
                <w:szCs w:val="16"/>
              </w:rPr>
              <w:t>07.01.2016</w:t>
            </w:r>
          </w:p>
        </w:tc>
        <w:tc>
          <w:tcPr>
            <w:tcW w:w="1134" w:type="dxa"/>
            <w:shd w:val="clear" w:color="auto" w:fill="auto"/>
          </w:tcPr>
          <w:p w:rsidR="000E4094" w:rsidRPr="00E86267" w:rsidRDefault="005B6CE5" w:rsidP="00AB7874">
            <w:pPr>
              <w:pStyle w:val="NormalLeft"/>
              <w:rPr>
                <w:sz w:val="16"/>
                <w:szCs w:val="16"/>
              </w:rPr>
            </w:pPr>
          </w:p>
        </w:tc>
        <w:tc>
          <w:tcPr>
            <w:tcW w:w="1417" w:type="dxa"/>
            <w:shd w:val="clear" w:color="auto" w:fill="auto"/>
          </w:tcPr>
          <w:p w:rsidR="000E4094" w:rsidRPr="00E86267" w:rsidRDefault="005B6CE5" w:rsidP="00AB7874">
            <w:pPr>
              <w:pStyle w:val="NormalLeft"/>
              <w:rPr>
                <w:sz w:val="16"/>
                <w:szCs w:val="16"/>
              </w:rPr>
            </w:pPr>
            <w:r w:rsidRPr="00E86267">
              <w:rPr>
                <w:sz w:val="16"/>
                <w:szCs w:val="16"/>
              </w:rPr>
              <w:t>Ares(2016)763038</w:t>
            </w:r>
          </w:p>
        </w:tc>
        <w:tc>
          <w:tcPr>
            <w:tcW w:w="4160" w:type="dxa"/>
            <w:shd w:val="clear" w:color="auto" w:fill="auto"/>
          </w:tcPr>
          <w:p w:rsidR="000E4094" w:rsidRPr="00E86267" w:rsidRDefault="005B6CE5" w:rsidP="00AB7874">
            <w:pPr>
              <w:pStyle w:val="NormalLeft"/>
              <w:rPr>
                <w:sz w:val="16"/>
                <w:szCs w:val="16"/>
              </w:rPr>
            </w:pPr>
            <w:r w:rsidRPr="00E86267">
              <w:rPr>
                <w:sz w:val="16"/>
                <w:szCs w:val="16"/>
              </w:rPr>
              <w:t xml:space="preserve">Abrevieri </w:t>
            </w:r>
          </w:p>
        </w:tc>
        <w:tc>
          <w:tcPr>
            <w:tcW w:w="1536" w:type="dxa"/>
            <w:shd w:val="clear" w:color="auto" w:fill="auto"/>
          </w:tcPr>
          <w:p w:rsidR="000E4094" w:rsidRPr="00E86267" w:rsidRDefault="005B6CE5" w:rsidP="00BC6966">
            <w:pPr>
              <w:pStyle w:val="NormalLeft"/>
              <w:jc w:val="center"/>
              <w:rPr>
                <w:sz w:val="16"/>
                <w:szCs w:val="16"/>
              </w:rPr>
            </w:pPr>
            <w:r w:rsidRPr="00E86267">
              <w:rPr>
                <w:sz w:val="16"/>
                <w:szCs w:val="16"/>
              </w:rPr>
              <w:t>12.02.2016</w:t>
            </w:r>
          </w:p>
        </w:tc>
        <w:tc>
          <w:tcPr>
            <w:tcW w:w="1104" w:type="dxa"/>
            <w:shd w:val="clear" w:color="auto" w:fill="auto"/>
          </w:tcPr>
          <w:p w:rsidR="000E4094" w:rsidRPr="00E86267" w:rsidRDefault="005B6CE5" w:rsidP="00AB7874">
            <w:pPr>
              <w:pStyle w:val="NormalLeft"/>
              <w:rPr>
                <w:sz w:val="16"/>
                <w:szCs w:val="16"/>
              </w:rPr>
            </w:pPr>
            <w:r w:rsidRPr="00E86267">
              <w:rPr>
                <w:sz w:val="16"/>
                <w:szCs w:val="16"/>
              </w:rPr>
              <w:t>nradluiz</w:t>
            </w:r>
          </w:p>
          <w:p w:rsidR="000E4094" w:rsidRPr="00E86267" w:rsidRDefault="005B6CE5" w:rsidP="00AB7874">
            <w:pPr>
              <w:pStyle w:val="NormalLeft"/>
              <w:rPr>
                <w:sz w:val="16"/>
                <w:szCs w:val="16"/>
              </w:rPr>
            </w:pPr>
          </w:p>
        </w:tc>
      </w:tr>
      <w:tr w:rsidR="00BE54EC" w:rsidTr="00361EE4">
        <w:trPr>
          <w:trHeight w:val="446"/>
        </w:trPr>
        <w:tc>
          <w:tcPr>
            <w:tcW w:w="2160" w:type="dxa"/>
            <w:shd w:val="clear" w:color="auto" w:fill="auto"/>
          </w:tcPr>
          <w:p w:rsidR="000E4094" w:rsidRPr="00E86267" w:rsidRDefault="005B6CE5" w:rsidP="00AB7874">
            <w:pPr>
              <w:pStyle w:val="NormalLeft"/>
              <w:rPr>
                <w:sz w:val="16"/>
                <w:szCs w:val="16"/>
              </w:rPr>
            </w:pPr>
            <w:r w:rsidRPr="00E86267">
              <w:rPr>
                <w:sz w:val="16"/>
                <w:szCs w:val="16"/>
              </w:rPr>
              <w:t xml:space="preserve">Anexa POR - Sectiunea 9 - Conditionalitatea ex-ante  9.3  -Stadiul implementării Proiectului Pregatirea implementarii si definirea cadrului de </w:t>
            </w:r>
            <w:r w:rsidRPr="00E86267">
              <w:rPr>
                <w:sz w:val="16"/>
                <w:szCs w:val="16"/>
              </w:rPr>
              <w:t>monitorizare si evaluare a Strategiei Nationale de Sanatate</w:t>
            </w:r>
          </w:p>
        </w:tc>
        <w:tc>
          <w:tcPr>
            <w:tcW w:w="2040" w:type="dxa"/>
            <w:shd w:val="clear" w:color="auto" w:fill="auto"/>
          </w:tcPr>
          <w:p w:rsidR="000E4094" w:rsidRPr="00E86267" w:rsidRDefault="005B6CE5"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5B6CE5" w:rsidP="00BC6966">
            <w:pPr>
              <w:pStyle w:val="NormalLeft"/>
              <w:jc w:val="center"/>
              <w:rPr>
                <w:sz w:val="16"/>
                <w:szCs w:val="16"/>
              </w:rPr>
            </w:pPr>
            <w:r w:rsidRPr="00E86267">
              <w:rPr>
                <w:sz w:val="16"/>
                <w:szCs w:val="16"/>
              </w:rPr>
              <w:t>08.05.2015</w:t>
            </w:r>
          </w:p>
        </w:tc>
        <w:tc>
          <w:tcPr>
            <w:tcW w:w="1134" w:type="dxa"/>
            <w:shd w:val="clear" w:color="auto" w:fill="auto"/>
          </w:tcPr>
          <w:p w:rsidR="000E4094" w:rsidRPr="00E86267" w:rsidRDefault="005B6CE5" w:rsidP="00AB7874">
            <w:pPr>
              <w:pStyle w:val="NormalLeft"/>
              <w:rPr>
                <w:sz w:val="16"/>
                <w:szCs w:val="16"/>
              </w:rPr>
            </w:pPr>
          </w:p>
        </w:tc>
        <w:tc>
          <w:tcPr>
            <w:tcW w:w="1417" w:type="dxa"/>
            <w:shd w:val="clear" w:color="auto" w:fill="auto"/>
          </w:tcPr>
          <w:p w:rsidR="000E4094" w:rsidRPr="00E86267" w:rsidRDefault="005B6CE5" w:rsidP="00AB7874">
            <w:pPr>
              <w:pStyle w:val="NormalLeft"/>
              <w:rPr>
                <w:sz w:val="16"/>
                <w:szCs w:val="16"/>
              </w:rPr>
            </w:pPr>
            <w:r w:rsidRPr="00E86267">
              <w:rPr>
                <w:sz w:val="16"/>
                <w:szCs w:val="16"/>
              </w:rPr>
              <w:t>Ares(2016)763038</w:t>
            </w:r>
          </w:p>
        </w:tc>
        <w:tc>
          <w:tcPr>
            <w:tcW w:w="4160" w:type="dxa"/>
            <w:shd w:val="clear" w:color="auto" w:fill="auto"/>
          </w:tcPr>
          <w:p w:rsidR="000E4094" w:rsidRPr="00E86267" w:rsidRDefault="005B6CE5" w:rsidP="00AB7874">
            <w:pPr>
              <w:pStyle w:val="NormalLeft"/>
              <w:rPr>
                <w:sz w:val="16"/>
                <w:szCs w:val="16"/>
              </w:rPr>
            </w:pPr>
            <w:r w:rsidRPr="00E86267">
              <w:rPr>
                <w:sz w:val="16"/>
                <w:szCs w:val="16"/>
              </w:rPr>
              <w:t xml:space="preserve">Anexa POR - Sectiunea 9 - Conditionalitatea ex-ante  9.3  -Stadiul implementării Proiectului Pregatirea implementarii si definirea cadrului de </w:t>
            </w:r>
            <w:r w:rsidRPr="00E86267">
              <w:rPr>
                <w:sz w:val="16"/>
                <w:szCs w:val="16"/>
              </w:rPr>
              <w:t xml:space="preserve">monitorizare si evaluare a Strategiei Nationale de Sanatate </w:t>
            </w:r>
          </w:p>
        </w:tc>
        <w:tc>
          <w:tcPr>
            <w:tcW w:w="1536" w:type="dxa"/>
            <w:shd w:val="clear" w:color="auto" w:fill="auto"/>
          </w:tcPr>
          <w:p w:rsidR="000E4094" w:rsidRPr="00E86267" w:rsidRDefault="005B6CE5" w:rsidP="00BC6966">
            <w:pPr>
              <w:pStyle w:val="NormalLeft"/>
              <w:jc w:val="center"/>
              <w:rPr>
                <w:sz w:val="16"/>
                <w:szCs w:val="16"/>
              </w:rPr>
            </w:pPr>
            <w:r w:rsidRPr="00E86267">
              <w:rPr>
                <w:sz w:val="16"/>
                <w:szCs w:val="16"/>
              </w:rPr>
              <w:t>12.02.2016</w:t>
            </w:r>
          </w:p>
        </w:tc>
        <w:tc>
          <w:tcPr>
            <w:tcW w:w="1104" w:type="dxa"/>
            <w:shd w:val="clear" w:color="auto" w:fill="auto"/>
          </w:tcPr>
          <w:p w:rsidR="000E4094" w:rsidRPr="00E86267" w:rsidRDefault="005B6CE5" w:rsidP="00AB7874">
            <w:pPr>
              <w:pStyle w:val="NormalLeft"/>
              <w:rPr>
                <w:sz w:val="16"/>
                <w:szCs w:val="16"/>
              </w:rPr>
            </w:pPr>
            <w:r w:rsidRPr="00E86267">
              <w:rPr>
                <w:sz w:val="16"/>
                <w:szCs w:val="16"/>
              </w:rPr>
              <w:t>nradluiz</w:t>
            </w:r>
          </w:p>
          <w:p w:rsidR="000E4094" w:rsidRPr="00E86267" w:rsidRDefault="005B6CE5" w:rsidP="00AB7874">
            <w:pPr>
              <w:pStyle w:val="NormalLeft"/>
              <w:rPr>
                <w:sz w:val="16"/>
                <w:szCs w:val="16"/>
              </w:rPr>
            </w:pPr>
          </w:p>
        </w:tc>
      </w:tr>
      <w:tr w:rsidR="00BE54EC" w:rsidTr="00361EE4">
        <w:trPr>
          <w:trHeight w:val="446"/>
        </w:trPr>
        <w:tc>
          <w:tcPr>
            <w:tcW w:w="2160" w:type="dxa"/>
            <w:shd w:val="clear" w:color="auto" w:fill="auto"/>
          </w:tcPr>
          <w:p w:rsidR="000E4094" w:rsidRPr="00E86267" w:rsidRDefault="005B6CE5" w:rsidP="00AB7874">
            <w:pPr>
              <w:pStyle w:val="NormalLeft"/>
              <w:rPr>
                <w:sz w:val="16"/>
                <w:szCs w:val="16"/>
              </w:rPr>
            </w:pPr>
            <w:r w:rsidRPr="00E86267">
              <w:rPr>
                <w:sz w:val="16"/>
                <w:szCs w:val="16"/>
              </w:rPr>
              <w:t>Anexa POR - Sectiunea 9 - Plan actiune achizitii publice</w:t>
            </w:r>
          </w:p>
        </w:tc>
        <w:tc>
          <w:tcPr>
            <w:tcW w:w="2040" w:type="dxa"/>
            <w:shd w:val="clear" w:color="auto" w:fill="auto"/>
          </w:tcPr>
          <w:p w:rsidR="000E4094" w:rsidRPr="00E86267" w:rsidRDefault="005B6CE5"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5B6CE5" w:rsidP="00BC6966">
            <w:pPr>
              <w:pStyle w:val="NormalLeft"/>
              <w:jc w:val="center"/>
              <w:rPr>
                <w:sz w:val="16"/>
                <w:szCs w:val="16"/>
              </w:rPr>
            </w:pPr>
            <w:r w:rsidRPr="00E86267">
              <w:rPr>
                <w:sz w:val="16"/>
                <w:szCs w:val="16"/>
              </w:rPr>
              <w:t>11.02.2016</w:t>
            </w:r>
          </w:p>
        </w:tc>
        <w:tc>
          <w:tcPr>
            <w:tcW w:w="1134" w:type="dxa"/>
            <w:shd w:val="clear" w:color="auto" w:fill="auto"/>
          </w:tcPr>
          <w:p w:rsidR="000E4094" w:rsidRPr="00E86267" w:rsidRDefault="005B6CE5" w:rsidP="00AB7874">
            <w:pPr>
              <w:pStyle w:val="NormalLeft"/>
              <w:rPr>
                <w:sz w:val="16"/>
                <w:szCs w:val="16"/>
              </w:rPr>
            </w:pPr>
          </w:p>
        </w:tc>
        <w:tc>
          <w:tcPr>
            <w:tcW w:w="1417" w:type="dxa"/>
            <w:shd w:val="clear" w:color="auto" w:fill="auto"/>
          </w:tcPr>
          <w:p w:rsidR="000E4094" w:rsidRPr="00E86267" w:rsidRDefault="005B6CE5" w:rsidP="00AB7874">
            <w:pPr>
              <w:pStyle w:val="NormalLeft"/>
              <w:rPr>
                <w:sz w:val="16"/>
                <w:szCs w:val="16"/>
              </w:rPr>
            </w:pPr>
            <w:r w:rsidRPr="00E86267">
              <w:rPr>
                <w:sz w:val="16"/>
                <w:szCs w:val="16"/>
              </w:rPr>
              <w:t>Ares(2016)763038</w:t>
            </w:r>
          </w:p>
        </w:tc>
        <w:tc>
          <w:tcPr>
            <w:tcW w:w="4160" w:type="dxa"/>
            <w:shd w:val="clear" w:color="auto" w:fill="auto"/>
          </w:tcPr>
          <w:p w:rsidR="000E4094" w:rsidRPr="00E86267" w:rsidRDefault="005B6CE5" w:rsidP="00AB7874">
            <w:pPr>
              <w:pStyle w:val="NormalLeft"/>
              <w:rPr>
                <w:sz w:val="16"/>
                <w:szCs w:val="16"/>
              </w:rPr>
            </w:pPr>
            <w:r w:rsidRPr="00E86267">
              <w:rPr>
                <w:sz w:val="16"/>
                <w:szCs w:val="16"/>
              </w:rPr>
              <w:t xml:space="preserve">Anexa POR - Sectiunea 9 - Plan actiune achizitii publice </w:t>
            </w:r>
          </w:p>
        </w:tc>
        <w:tc>
          <w:tcPr>
            <w:tcW w:w="1536" w:type="dxa"/>
            <w:shd w:val="clear" w:color="auto" w:fill="auto"/>
          </w:tcPr>
          <w:p w:rsidR="000E4094" w:rsidRPr="00E86267" w:rsidRDefault="005B6CE5" w:rsidP="00BC6966">
            <w:pPr>
              <w:pStyle w:val="NormalLeft"/>
              <w:jc w:val="center"/>
              <w:rPr>
                <w:sz w:val="16"/>
                <w:szCs w:val="16"/>
              </w:rPr>
            </w:pPr>
            <w:r w:rsidRPr="00E86267">
              <w:rPr>
                <w:sz w:val="16"/>
                <w:szCs w:val="16"/>
              </w:rPr>
              <w:t>12.02.2016</w:t>
            </w:r>
          </w:p>
        </w:tc>
        <w:tc>
          <w:tcPr>
            <w:tcW w:w="1104" w:type="dxa"/>
            <w:shd w:val="clear" w:color="auto" w:fill="auto"/>
          </w:tcPr>
          <w:p w:rsidR="000E4094" w:rsidRPr="00E86267" w:rsidRDefault="005B6CE5" w:rsidP="00AB7874">
            <w:pPr>
              <w:pStyle w:val="NormalLeft"/>
              <w:rPr>
                <w:sz w:val="16"/>
                <w:szCs w:val="16"/>
              </w:rPr>
            </w:pPr>
            <w:r w:rsidRPr="00E86267">
              <w:rPr>
                <w:sz w:val="16"/>
                <w:szCs w:val="16"/>
              </w:rPr>
              <w:t>nradluiz</w:t>
            </w:r>
          </w:p>
          <w:p w:rsidR="000E4094" w:rsidRPr="00E86267" w:rsidRDefault="005B6CE5" w:rsidP="00AB7874">
            <w:pPr>
              <w:pStyle w:val="NormalLeft"/>
              <w:rPr>
                <w:sz w:val="16"/>
                <w:szCs w:val="16"/>
              </w:rPr>
            </w:pPr>
          </w:p>
        </w:tc>
      </w:tr>
      <w:tr w:rsidR="00BE54EC" w:rsidTr="00361EE4">
        <w:trPr>
          <w:trHeight w:val="446"/>
        </w:trPr>
        <w:tc>
          <w:tcPr>
            <w:tcW w:w="2160" w:type="dxa"/>
            <w:shd w:val="clear" w:color="auto" w:fill="auto"/>
          </w:tcPr>
          <w:p w:rsidR="000E4094" w:rsidRPr="00E86267" w:rsidRDefault="005B6CE5" w:rsidP="00AB7874">
            <w:pPr>
              <w:pStyle w:val="NormalLeft"/>
              <w:rPr>
                <w:sz w:val="16"/>
                <w:szCs w:val="16"/>
              </w:rPr>
            </w:pPr>
            <w:r w:rsidRPr="00E86267">
              <w:rPr>
                <w:sz w:val="16"/>
                <w:szCs w:val="16"/>
              </w:rPr>
              <w:t>Anexa POR - Sectiunea 9 - Conditionalitatea ex-ante G6 - Planul de acțiunea pentru indeplinirea conditionalitatii EIA/ SEA</w:t>
            </w:r>
          </w:p>
        </w:tc>
        <w:tc>
          <w:tcPr>
            <w:tcW w:w="2040" w:type="dxa"/>
            <w:shd w:val="clear" w:color="auto" w:fill="auto"/>
          </w:tcPr>
          <w:p w:rsidR="000E4094" w:rsidRPr="00E86267" w:rsidRDefault="005B6CE5"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5B6CE5" w:rsidP="00BC6966">
            <w:pPr>
              <w:pStyle w:val="NormalLeft"/>
              <w:jc w:val="center"/>
              <w:rPr>
                <w:sz w:val="16"/>
                <w:szCs w:val="16"/>
              </w:rPr>
            </w:pPr>
            <w:r w:rsidRPr="00E86267">
              <w:rPr>
                <w:sz w:val="16"/>
                <w:szCs w:val="16"/>
              </w:rPr>
              <w:t>08.05.2015</w:t>
            </w:r>
          </w:p>
        </w:tc>
        <w:tc>
          <w:tcPr>
            <w:tcW w:w="1134" w:type="dxa"/>
            <w:shd w:val="clear" w:color="auto" w:fill="auto"/>
          </w:tcPr>
          <w:p w:rsidR="000E4094" w:rsidRPr="00E86267" w:rsidRDefault="005B6CE5" w:rsidP="00AB7874">
            <w:pPr>
              <w:pStyle w:val="NormalLeft"/>
              <w:rPr>
                <w:sz w:val="16"/>
                <w:szCs w:val="16"/>
              </w:rPr>
            </w:pPr>
          </w:p>
        </w:tc>
        <w:tc>
          <w:tcPr>
            <w:tcW w:w="1417" w:type="dxa"/>
            <w:shd w:val="clear" w:color="auto" w:fill="auto"/>
          </w:tcPr>
          <w:p w:rsidR="000E4094" w:rsidRPr="00E86267" w:rsidRDefault="005B6CE5" w:rsidP="00AB7874">
            <w:pPr>
              <w:pStyle w:val="NormalLeft"/>
              <w:rPr>
                <w:sz w:val="16"/>
                <w:szCs w:val="16"/>
              </w:rPr>
            </w:pPr>
            <w:r w:rsidRPr="00E86267">
              <w:rPr>
                <w:sz w:val="16"/>
                <w:szCs w:val="16"/>
              </w:rPr>
              <w:t>Ares(2016)763038</w:t>
            </w:r>
          </w:p>
        </w:tc>
        <w:tc>
          <w:tcPr>
            <w:tcW w:w="4160" w:type="dxa"/>
            <w:shd w:val="clear" w:color="auto" w:fill="auto"/>
          </w:tcPr>
          <w:p w:rsidR="000E4094" w:rsidRPr="00E86267" w:rsidRDefault="005B6CE5" w:rsidP="00AB7874">
            <w:pPr>
              <w:pStyle w:val="NormalLeft"/>
              <w:rPr>
                <w:sz w:val="16"/>
                <w:szCs w:val="16"/>
              </w:rPr>
            </w:pPr>
            <w:r w:rsidRPr="00E86267">
              <w:rPr>
                <w:sz w:val="16"/>
                <w:szCs w:val="16"/>
              </w:rPr>
              <w:t xml:space="preserve">Anexa POR - Sectiunea 9 - Conditionalitatea ex-ante G6 - </w:t>
            </w:r>
            <w:r w:rsidRPr="00E86267">
              <w:rPr>
                <w:sz w:val="16"/>
                <w:szCs w:val="16"/>
              </w:rPr>
              <w:t xml:space="preserve">Planul de acțiunea pentru indeplinirea conditionalitatii EIA/ SEA </w:t>
            </w:r>
          </w:p>
        </w:tc>
        <w:tc>
          <w:tcPr>
            <w:tcW w:w="1536" w:type="dxa"/>
            <w:shd w:val="clear" w:color="auto" w:fill="auto"/>
          </w:tcPr>
          <w:p w:rsidR="000E4094" w:rsidRPr="00E86267" w:rsidRDefault="005B6CE5" w:rsidP="00BC6966">
            <w:pPr>
              <w:pStyle w:val="NormalLeft"/>
              <w:jc w:val="center"/>
              <w:rPr>
                <w:sz w:val="16"/>
                <w:szCs w:val="16"/>
              </w:rPr>
            </w:pPr>
            <w:r w:rsidRPr="00E86267">
              <w:rPr>
                <w:sz w:val="16"/>
                <w:szCs w:val="16"/>
              </w:rPr>
              <w:t>12.02.2016</w:t>
            </w:r>
          </w:p>
        </w:tc>
        <w:tc>
          <w:tcPr>
            <w:tcW w:w="1104" w:type="dxa"/>
            <w:shd w:val="clear" w:color="auto" w:fill="auto"/>
          </w:tcPr>
          <w:p w:rsidR="000E4094" w:rsidRPr="00E86267" w:rsidRDefault="005B6CE5" w:rsidP="00AB7874">
            <w:pPr>
              <w:pStyle w:val="NormalLeft"/>
              <w:rPr>
                <w:sz w:val="16"/>
                <w:szCs w:val="16"/>
              </w:rPr>
            </w:pPr>
            <w:r w:rsidRPr="00E86267">
              <w:rPr>
                <w:sz w:val="16"/>
                <w:szCs w:val="16"/>
              </w:rPr>
              <w:t>nradluiz</w:t>
            </w:r>
          </w:p>
          <w:p w:rsidR="000E4094" w:rsidRPr="00E86267" w:rsidRDefault="005B6CE5" w:rsidP="00AB7874">
            <w:pPr>
              <w:pStyle w:val="NormalLeft"/>
              <w:rPr>
                <w:sz w:val="16"/>
                <w:szCs w:val="16"/>
              </w:rPr>
            </w:pPr>
          </w:p>
        </w:tc>
      </w:tr>
    </w:tbl>
    <w:p w:rsidR="00F67828" w:rsidRDefault="005B6CE5" w:rsidP="00F67828"/>
    <w:p w:rsidR="005A6477" w:rsidRDefault="005B6CE5" w:rsidP="005A6477">
      <w:pPr>
        <w:pStyle w:val="ManualHeading2"/>
      </w:pPr>
      <w:r>
        <w:lastRenderedPageBreak/>
        <w:t>Anexele prezentate de către regulamentul de punere în aplicare al Comisiei de stabilire a modelului de program</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329"/>
        <w:gridCol w:w="1134"/>
        <w:gridCol w:w="1488"/>
        <w:gridCol w:w="2880"/>
        <w:gridCol w:w="1440"/>
        <w:gridCol w:w="1080"/>
      </w:tblGrid>
      <w:tr w:rsidR="00BE54EC" w:rsidTr="00432757">
        <w:trPr>
          <w:trHeight w:val="503"/>
          <w:tblHeader/>
        </w:trPr>
        <w:tc>
          <w:tcPr>
            <w:tcW w:w="2160" w:type="dxa"/>
            <w:shd w:val="clear" w:color="auto" w:fill="auto"/>
            <w:vAlign w:val="center"/>
          </w:tcPr>
          <w:p w:rsidR="00432757" w:rsidRPr="00C40F08" w:rsidRDefault="005B6CE5" w:rsidP="00525A3B">
            <w:pPr>
              <w:pStyle w:val="NormalCentered"/>
              <w:rPr>
                <w:b/>
                <w:sz w:val="16"/>
                <w:szCs w:val="16"/>
              </w:rPr>
            </w:pPr>
            <w:r>
              <w:rPr>
                <w:b/>
                <w:sz w:val="16"/>
                <w:szCs w:val="16"/>
              </w:rPr>
              <w:t>Titlul documentului</w:t>
            </w:r>
          </w:p>
        </w:tc>
        <w:tc>
          <w:tcPr>
            <w:tcW w:w="2040" w:type="dxa"/>
            <w:shd w:val="clear" w:color="auto" w:fill="auto"/>
            <w:vAlign w:val="center"/>
          </w:tcPr>
          <w:p w:rsidR="00432757" w:rsidRPr="00C40F08" w:rsidRDefault="005B6CE5" w:rsidP="00525A3B">
            <w:pPr>
              <w:pStyle w:val="NormalCentered"/>
              <w:rPr>
                <w:b/>
                <w:sz w:val="16"/>
                <w:szCs w:val="16"/>
              </w:rPr>
            </w:pPr>
            <w:r>
              <w:rPr>
                <w:b/>
                <w:sz w:val="16"/>
                <w:szCs w:val="16"/>
              </w:rPr>
              <w:t>Tipul documentului</w:t>
            </w:r>
          </w:p>
        </w:tc>
        <w:tc>
          <w:tcPr>
            <w:tcW w:w="1329" w:type="dxa"/>
            <w:vAlign w:val="center"/>
          </w:tcPr>
          <w:p w:rsidR="00432757" w:rsidRPr="00C40F08" w:rsidRDefault="005B6CE5" w:rsidP="00525A3B">
            <w:pPr>
              <w:pStyle w:val="NormalCentered"/>
              <w:rPr>
                <w:b/>
                <w:sz w:val="16"/>
                <w:szCs w:val="16"/>
              </w:rPr>
            </w:pPr>
            <w:r>
              <w:rPr>
                <w:b/>
                <w:sz w:val="16"/>
                <w:szCs w:val="16"/>
              </w:rPr>
              <w:t xml:space="preserve">Versiunea </w:t>
            </w:r>
            <w:r>
              <w:rPr>
                <w:b/>
                <w:sz w:val="16"/>
                <w:szCs w:val="16"/>
              </w:rPr>
              <w:t>programului</w:t>
            </w:r>
          </w:p>
        </w:tc>
        <w:tc>
          <w:tcPr>
            <w:tcW w:w="1329" w:type="dxa"/>
            <w:shd w:val="clear" w:color="auto" w:fill="auto"/>
            <w:vAlign w:val="center"/>
          </w:tcPr>
          <w:p w:rsidR="00432757" w:rsidRPr="00C40F08" w:rsidRDefault="005B6CE5" w:rsidP="00525A3B">
            <w:pPr>
              <w:pStyle w:val="NormalCentered"/>
              <w:rPr>
                <w:b/>
                <w:sz w:val="16"/>
                <w:szCs w:val="16"/>
              </w:rPr>
            </w:pPr>
            <w:r>
              <w:rPr>
                <w:b/>
                <w:sz w:val="16"/>
                <w:szCs w:val="16"/>
              </w:rPr>
              <w:t>Data documentului</w:t>
            </w:r>
          </w:p>
        </w:tc>
        <w:tc>
          <w:tcPr>
            <w:tcW w:w="1134" w:type="dxa"/>
            <w:shd w:val="clear" w:color="auto" w:fill="auto"/>
            <w:vAlign w:val="center"/>
          </w:tcPr>
          <w:p w:rsidR="00432757" w:rsidRPr="00C40F08" w:rsidRDefault="005B6CE5" w:rsidP="00525A3B">
            <w:pPr>
              <w:pStyle w:val="NormalCentered"/>
              <w:rPr>
                <w:b/>
                <w:sz w:val="16"/>
                <w:szCs w:val="16"/>
              </w:rPr>
            </w:pPr>
            <w:r>
              <w:rPr>
                <w:b/>
                <w:sz w:val="16"/>
                <w:szCs w:val="16"/>
              </w:rPr>
              <w:t>Referința locală</w:t>
            </w:r>
          </w:p>
        </w:tc>
        <w:tc>
          <w:tcPr>
            <w:tcW w:w="1488" w:type="dxa"/>
            <w:shd w:val="clear" w:color="auto" w:fill="auto"/>
            <w:vAlign w:val="center"/>
          </w:tcPr>
          <w:p w:rsidR="00432757" w:rsidRPr="00C40F08" w:rsidRDefault="005B6CE5" w:rsidP="00525A3B">
            <w:pPr>
              <w:pStyle w:val="NormalCentered"/>
              <w:rPr>
                <w:b/>
                <w:sz w:val="16"/>
                <w:szCs w:val="16"/>
              </w:rPr>
            </w:pPr>
            <w:r>
              <w:rPr>
                <w:b/>
                <w:sz w:val="16"/>
                <w:szCs w:val="16"/>
              </w:rPr>
              <w:t>Referința Comisiei</w:t>
            </w:r>
          </w:p>
        </w:tc>
        <w:tc>
          <w:tcPr>
            <w:tcW w:w="2880" w:type="dxa"/>
            <w:shd w:val="clear" w:color="auto" w:fill="auto"/>
            <w:vAlign w:val="center"/>
          </w:tcPr>
          <w:p w:rsidR="00432757" w:rsidRPr="00C40F08" w:rsidRDefault="005B6CE5" w:rsidP="00525A3B">
            <w:pPr>
              <w:pStyle w:val="NormalCentered"/>
              <w:rPr>
                <w:b/>
                <w:sz w:val="16"/>
                <w:szCs w:val="16"/>
              </w:rPr>
            </w:pPr>
            <w:r>
              <w:rPr>
                <w:b/>
                <w:sz w:val="16"/>
                <w:szCs w:val="16"/>
              </w:rPr>
              <w:t>Fișiere</w:t>
            </w:r>
          </w:p>
        </w:tc>
        <w:tc>
          <w:tcPr>
            <w:tcW w:w="1440" w:type="dxa"/>
            <w:shd w:val="clear" w:color="auto" w:fill="auto"/>
            <w:vAlign w:val="center"/>
          </w:tcPr>
          <w:p w:rsidR="00432757" w:rsidRPr="00C40F08" w:rsidRDefault="005B6CE5" w:rsidP="00525A3B">
            <w:pPr>
              <w:pStyle w:val="NormalCentered"/>
              <w:rPr>
                <w:b/>
                <w:sz w:val="16"/>
                <w:szCs w:val="16"/>
              </w:rPr>
            </w:pPr>
            <w:r>
              <w:rPr>
                <w:b/>
                <w:sz w:val="16"/>
                <w:szCs w:val="16"/>
              </w:rPr>
              <w:t>Data trimiterii</w:t>
            </w:r>
          </w:p>
        </w:tc>
        <w:tc>
          <w:tcPr>
            <w:tcW w:w="1080" w:type="dxa"/>
            <w:shd w:val="clear" w:color="auto" w:fill="auto"/>
            <w:vAlign w:val="center"/>
          </w:tcPr>
          <w:p w:rsidR="00432757" w:rsidRPr="00C40F08" w:rsidRDefault="005B6CE5" w:rsidP="00525A3B">
            <w:pPr>
              <w:pStyle w:val="NormalCentered"/>
              <w:rPr>
                <w:b/>
                <w:sz w:val="16"/>
                <w:szCs w:val="16"/>
              </w:rPr>
            </w:pPr>
            <w:r>
              <w:rPr>
                <w:b/>
                <w:sz w:val="16"/>
                <w:szCs w:val="16"/>
              </w:rPr>
              <w:t>Trimis de</w:t>
            </w:r>
          </w:p>
        </w:tc>
      </w:tr>
      <w:tr w:rsidR="00BE54EC" w:rsidTr="00432757">
        <w:trPr>
          <w:trHeight w:val="446"/>
        </w:trPr>
        <w:tc>
          <w:tcPr>
            <w:tcW w:w="2160" w:type="dxa"/>
            <w:shd w:val="clear" w:color="auto" w:fill="auto"/>
          </w:tcPr>
          <w:p w:rsidR="00432757" w:rsidRPr="00E86267" w:rsidRDefault="005B6CE5" w:rsidP="00525A3B">
            <w:pPr>
              <w:pStyle w:val="NormalLeft"/>
              <w:rPr>
                <w:sz w:val="16"/>
                <w:szCs w:val="16"/>
              </w:rPr>
            </w:pPr>
            <w:r w:rsidRPr="00E86267">
              <w:rPr>
                <w:sz w:val="16"/>
                <w:szCs w:val="16"/>
              </w:rPr>
              <w:t>Sinteza Programului Operational Regional 2014 -2020</w:t>
            </w:r>
          </w:p>
        </w:tc>
        <w:tc>
          <w:tcPr>
            <w:tcW w:w="2040" w:type="dxa"/>
            <w:shd w:val="clear" w:color="auto" w:fill="auto"/>
          </w:tcPr>
          <w:p w:rsidR="00432757" w:rsidRPr="00E86267" w:rsidRDefault="005B6CE5" w:rsidP="00525A3B">
            <w:pPr>
              <w:pStyle w:val="NormalLeft"/>
              <w:rPr>
                <w:sz w:val="16"/>
                <w:szCs w:val="16"/>
              </w:rPr>
            </w:pPr>
            <w:r w:rsidRPr="00E86267">
              <w:rPr>
                <w:sz w:val="16"/>
                <w:szCs w:val="16"/>
              </w:rPr>
              <w:t>Rezumat pentru cetățeni</w:t>
            </w:r>
          </w:p>
        </w:tc>
        <w:tc>
          <w:tcPr>
            <w:tcW w:w="1329" w:type="dxa"/>
          </w:tcPr>
          <w:p w:rsidR="00432757" w:rsidRPr="00E86267" w:rsidRDefault="005B6CE5" w:rsidP="00525A3B">
            <w:pPr>
              <w:pStyle w:val="NormalLeft"/>
              <w:jc w:val="center"/>
              <w:rPr>
                <w:sz w:val="16"/>
                <w:szCs w:val="16"/>
              </w:rPr>
            </w:pPr>
            <w:r>
              <w:rPr>
                <w:sz w:val="16"/>
                <w:szCs w:val="16"/>
              </w:rPr>
              <w:t>1.2</w:t>
            </w:r>
          </w:p>
        </w:tc>
        <w:tc>
          <w:tcPr>
            <w:tcW w:w="1329" w:type="dxa"/>
            <w:shd w:val="clear" w:color="auto" w:fill="auto"/>
          </w:tcPr>
          <w:p w:rsidR="00432757" w:rsidRPr="00E86267" w:rsidRDefault="005B6CE5" w:rsidP="00525A3B">
            <w:pPr>
              <w:pStyle w:val="NormalLeft"/>
              <w:jc w:val="center"/>
              <w:rPr>
                <w:sz w:val="16"/>
                <w:szCs w:val="16"/>
              </w:rPr>
            </w:pPr>
            <w:r w:rsidRPr="00E86267">
              <w:rPr>
                <w:sz w:val="16"/>
                <w:szCs w:val="16"/>
              </w:rPr>
              <w:t>08.05.2015</w:t>
            </w:r>
          </w:p>
        </w:tc>
        <w:tc>
          <w:tcPr>
            <w:tcW w:w="1134" w:type="dxa"/>
            <w:shd w:val="clear" w:color="auto" w:fill="auto"/>
          </w:tcPr>
          <w:p w:rsidR="00432757" w:rsidRPr="00E86267" w:rsidRDefault="005B6CE5" w:rsidP="00525A3B">
            <w:pPr>
              <w:pStyle w:val="NormalLeft"/>
              <w:rPr>
                <w:sz w:val="16"/>
                <w:szCs w:val="16"/>
              </w:rPr>
            </w:pPr>
          </w:p>
        </w:tc>
        <w:tc>
          <w:tcPr>
            <w:tcW w:w="1488" w:type="dxa"/>
            <w:shd w:val="clear" w:color="auto" w:fill="auto"/>
          </w:tcPr>
          <w:p w:rsidR="00432757" w:rsidRPr="00E86267" w:rsidRDefault="005B6CE5" w:rsidP="00525A3B">
            <w:pPr>
              <w:pStyle w:val="NormalLeft"/>
              <w:rPr>
                <w:sz w:val="16"/>
                <w:szCs w:val="16"/>
              </w:rPr>
            </w:pPr>
            <w:r w:rsidRPr="00E86267">
              <w:rPr>
                <w:sz w:val="16"/>
                <w:szCs w:val="16"/>
              </w:rPr>
              <w:t>Ares(2015)2523760</w:t>
            </w:r>
          </w:p>
        </w:tc>
        <w:tc>
          <w:tcPr>
            <w:tcW w:w="2880" w:type="dxa"/>
            <w:shd w:val="clear" w:color="auto" w:fill="auto"/>
          </w:tcPr>
          <w:p w:rsidR="00432757" w:rsidRPr="00E86267" w:rsidRDefault="005B6CE5" w:rsidP="00525A3B">
            <w:pPr>
              <w:pStyle w:val="NormalLeft"/>
              <w:rPr>
                <w:sz w:val="16"/>
                <w:szCs w:val="16"/>
              </w:rPr>
            </w:pPr>
            <w:r w:rsidRPr="00E86267">
              <w:rPr>
                <w:sz w:val="16"/>
                <w:szCs w:val="16"/>
              </w:rPr>
              <w:t>Sinteza Programului Operational Regional 2014</w:t>
            </w:r>
            <w:r w:rsidRPr="00E86267">
              <w:rPr>
                <w:sz w:val="16"/>
                <w:szCs w:val="16"/>
              </w:rPr>
              <w:t xml:space="preserve"> -2020 </w:t>
            </w:r>
          </w:p>
        </w:tc>
        <w:tc>
          <w:tcPr>
            <w:tcW w:w="1440" w:type="dxa"/>
            <w:shd w:val="clear" w:color="auto" w:fill="auto"/>
          </w:tcPr>
          <w:p w:rsidR="00432757" w:rsidRPr="00E86267" w:rsidRDefault="005B6CE5" w:rsidP="00525A3B">
            <w:pPr>
              <w:pStyle w:val="NormalLeft"/>
              <w:jc w:val="center"/>
              <w:rPr>
                <w:sz w:val="16"/>
                <w:szCs w:val="16"/>
              </w:rPr>
            </w:pPr>
            <w:r w:rsidRPr="00E86267">
              <w:rPr>
                <w:sz w:val="16"/>
                <w:szCs w:val="16"/>
              </w:rPr>
              <w:t>16.06.2015</w:t>
            </w:r>
          </w:p>
        </w:tc>
        <w:tc>
          <w:tcPr>
            <w:tcW w:w="1080" w:type="dxa"/>
            <w:shd w:val="clear" w:color="auto" w:fill="auto"/>
          </w:tcPr>
          <w:p w:rsidR="00432757" w:rsidRPr="00E86267" w:rsidRDefault="005B6CE5" w:rsidP="00525A3B">
            <w:pPr>
              <w:pStyle w:val="NormalLeft"/>
              <w:rPr>
                <w:sz w:val="16"/>
                <w:szCs w:val="16"/>
              </w:rPr>
            </w:pPr>
            <w:r w:rsidRPr="00E86267">
              <w:rPr>
                <w:sz w:val="16"/>
                <w:szCs w:val="16"/>
              </w:rPr>
              <w:t>nbaicolu</w:t>
            </w:r>
          </w:p>
          <w:p w:rsidR="00432757" w:rsidRPr="00E86267" w:rsidRDefault="005B6CE5" w:rsidP="00525A3B">
            <w:pPr>
              <w:pStyle w:val="NormalLeft"/>
              <w:rPr>
                <w:sz w:val="16"/>
                <w:szCs w:val="16"/>
              </w:rPr>
            </w:pPr>
          </w:p>
        </w:tc>
      </w:tr>
      <w:tr w:rsidR="00BE54EC" w:rsidTr="00432757">
        <w:trPr>
          <w:trHeight w:val="446"/>
        </w:trPr>
        <w:tc>
          <w:tcPr>
            <w:tcW w:w="2160" w:type="dxa"/>
            <w:shd w:val="clear" w:color="auto" w:fill="auto"/>
          </w:tcPr>
          <w:p w:rsidR="00432757" w:rsidRPr="00E86267" w:rsidRDefault="005B6CE5" w:rsidP="00525A3B">
            <w:pPr>
              <w:pStyle w:val="NormalLeft"/>
              <w:rPr>
                <w:sz w:val="16"/>
                <w:szCs w:val="16"/>
              </w:rPr>
            </w:pPr>
            <w:r w:rsidRPr="00E86267">
              <w:rPr>
                <w:sz w:val="16"/>
                <w:szCs w:val="16"/>
              </w:rPr>
              <w:t>Draft - Declaratie procedura SEA pentru POR 2014 - 2020</w:t>
            </w:r>
          </w:p>
        </w:tc>
        <w:tc>
          <w:tcPr>
            <w:tcW w:w="2040" w:type="dxa"/>
            <w:shd w:val="clear" w:color="auto" w:fill="auto"/>
          </w:tcPr>
          <w:p w:rsidR="00432757" w:rsidRPr="00E86267" w:rsidRDefault="005B6CE5" w:rsidP="00525A3B">
            <w:pPr>
              <w:pStyle w:val="NormalLeft"/>
              <w:rPr>
                <w:sz w:val="16"/>
                <w:szCs w:val="16"/>
              </w:rPr>
            </w:pPr>
            <w:r w:rsidRPr="00E86267">
              <w:rPr>
                <w:sz w:val="16"/>
                <w:szCs w:val="16"/>
              </w:rPr>
              <w:t>Raport de evaluare ex ante</w:t>
            </w:r>
          </w:p>
        </w:tc>
        <w:tc>
          <w:tcPr>
            <w:tcW w:w="1329" w:type="dxa"/>
          </w:tcPr>
          <w:p w:rsidR="00432757" w:rsidRPr="00E86267" w:rsidRDefault="005B6CE5" w:rsidP="00525A3B">
            <w:pPr>
              <w:pStyle w:val="NormalLeft"/>
              <w:jc w:val="center"/>
              <w:rPr>
                <w:sz w:val="16"/>
                <w:szCs w:val="16"/>
              </w:rPr>
            </w:pPr>
            <w:r>
              <w:rPr>
                <w:sz w:val="16"/>
                <w:szCs w:val="16"/>
              </w:rPr>
              <w:t>1.2</w:t>
            </w:r>
          </w:p>
        </w:tc>
        <w:tc>
          <w:tcPr>
            <w:tcW w:w="1329" w:type="dxa"/>
            <w:shd w:val="clear" w:color="auto" w:fill="auto"/>
          </w:tcPr>
          <w:p w:rsidR="00432757" w:rsidRPr="00E86267" w:rsidRDefault="005B6CE5" w:rsidP="00525A3B">
            <w:pPr>
              <w:pStyle w:val="NormalLeft"/>
              <w:jc w:val="center"/>
              <w:rPr>
                <w:sz w:val="16"/>
                <w:szCs w:val="16"/>
              </w:rPr>
            </w:pPr>
            <w:r w:rsidRPr="00E86267">
              <w:rPr>
                <w:sz w:val="16"/>
                <w:szCs w:val="16"/>
              </w:rPr>
              <w:t>11.05.2015</w:t>
            </w:r>
          </w:p>
        </w:tc>
        <w:tc>
          <w:tcPr>
            <w:tcW w:w="1134" w:type="dxa"/>
            <w:shd w:val="clear" w:color="auto" w:fill="auto"/>
          </w:tcPr>
          <w:p w:rsidR="00432757" w:rsidRPr="00E86267" w:rsidRDefault="005B6CE5" w:rsidP="00525A3B">
            <w:pPr>
              <w:pStyle w:val="NormalLeft"/>
              <w:rPr>
                <w:sz w:val="16"/>
                <w:szCs w:val="16"/>
              </w:rPr>
            </w:pPr>
          </w:p>
        </w:tc>
        <w:tc>
          <w:tcPr>
            <w:tcW w:w="1488" w:type="dxa"/>
            <w:shd w:val="clear" w:color="auto" w:fill="auto"/>
          </w:tcPr>
          <w:p w:rsidR="00432757" w:rsidRPr="00E86267" w:rsidRDefault="005B6CE5" w:rsidP="00525A3B">
            <w:pPr>
              <w:pStyle w:val="NormalLeft"/>
              <w:rPr>
                <w:sz w:val="16"/>
                <w:szCs w:val="16"/>
              </w:rPr>
            </w:pPr>
            <w:r w:rsidRPr="00E86267">
              <w:rPr>
                <w:sz w:val="16"/>
                <w:szCs w:val="16"/>
              </w:rPr>
              <w:t>Ares(2015)2523760</w:t>
            </w:r>
          </w:p>
        </w:tc>
        <w:tc>
          <w:tcPr>
            <w:tcW w:w="2880" w:type="dxa"/>
            <w:shd w:val="clear" w:color="auto" w:fill="auto"/>
          </w:tcPr>
          <w:p w:rsidR="00432757" w:rsidRPr="00E86267" w:rsidRDefault="005B6CE5" w:rsidP="00525A3B">
            <w:pPr>
              <w:pStyle w:val="NormalLeft"/>
              <w:rPr>
                <w:sz w:val="16"/>
                <w:szCs w:val="16"/>
              </w:rPr>
            </w:pPr>
            <w:r w:rsidRPr="00E86267">
              <w:rPr>
                <w:sz w:val="16"/>
                <w:szCs w:val="16"/>
              </w:rPr>
              <w:t xml:space="preserve">Draft - Declaratie procedura SEA pentru POR 2014 - 2020 </w:t>
            </w:r>
          </w:p>
        </w:tc>
        <w:tc>
          <w:tcPr>
            <w:tcW w:w="1440" w:type="dxa"/>
            <w:shd w:val="clear" w:color="auto" w:fill="auto"/>
          </w:tcPr>
          <w:p w:rsidR="00432757" w:rsidRPr="00E86267" w:rsidRDefault="005B6CE5" w:rsidP="00525A3B">
            <w:pPr>
              <w:pStyle w:val="NormalLeft"/>
              <w:jc w:val="center"/>
              <w:rPr>
                <w:sz w:val="16"/>
                <w:szCs w:val="16"/>
              </w:rPr>
            </w:pPr>
            <w:r w:rsidRPr="00E86267">
              <w:rPr>
                <w:sz w:val="16"/>
                <w:szCs w:val="16"/>
              </w:rPr>
              <w:t>16.06.2015</w:t>
            </w:r>
          </w:p>
        </w:tc>
        <w:tc>
          <w:tcPr>
            <w:tcW w:w="1080" w:type="dxa"/>
            <w:shd w:val="clear" w:color="auto" w:fill="auto"/>
          </w:tcPr>
          <w:p w:rsidR="00432757" w:rsidRPr="00E86267" w:rsidRDefault="005B6CE5" w:rsidP="00525A3B">
            <w:pPr>
              <w:pStyle w:val="NormalLeft"/>
              <w:rPr>
                <w:sz w:val="16"/>
                <w:szCs w:val="16"/>
              </w:rPr>
            </w:pPr>
            <w:r w:rsidRPr="00E86267">
              <w:rPr>
                <w:sz w:val="16"/>
                <w:szCs w:val="16"/>
              </w:rPr>
              <w:t>nbaicolu</w:t>
            </w:r>
          </w:p>
          <w:p w:rsidR="00432757" w:rsidRPr="00E86267" w:rsidRDefault="005B6CE5" w:rsidP="00525A3B">
            <w:pPr>
              <w:pStyle w:val="NormalLeft"/>
              <w:rPr>
                <w:sz w:val="16"/>
                <w:szCs w:val="16"/>
              </w:rPr>
            </w:pPr>
          </w:p>
        </w:tc>
      </w:tr>
      <w:tr w:rsidR="00BE54EC" w:rsidTr="00432757">
        <w:trPr>
          <w:trHeight w:val="446"/>
        </w:trPr>
        <w:tc>
          <w:tcPr>
            <w:tcW w:w="2160" w:type="dxa"/>
            <w:shd w:val="clear" w:color="auto" w:fill="auto"/>
          </w:tcPr>
          <w:p w:rsidR="00432757" w:rsidRPr="00E86267" w:rsidRDefault="005B6CE5" w:rsidP="00525A3B">
            <w:pPr>
              <w:pStyle w:val="NormalLeft"/>
              <w:rPr>
                <w:sz w:val="16"/>
                <w:szCs w:val="16"/>
              </w:rPr>
            </w:pPr>
            <w:r w:rsidRPr="00E86267">
              <w:rPr>
                <w:sz w:val="16"/>
                <w:szCs w:val="16"/>
              </w:rPr>
              <w:t xml:space="preserve">Programme Snapshot of data </w:t>
            </w:r>
            <w:r w:rsidRPr="00E86267">
              <w:rPr>
                <w:sz w:val="16"/>
                <w:szCs w:val="16"/>
              </w:rPr>
              <w:t>before send 2014RO16RFOP002 2.1</w:t>
            </w:r>
          </w:p>
        </w:tc>
        <w:tc>
          <w:tcPr>
            <w:tcW w:w="2040" w:type="dxa"/>
            <w:shd w:val="clear" w:color="auto" w:fill="auto"/>
          </w:tcPr>
          <w:p w:rsidR="00432757" w:rsidRPr="00E86267" w:rsidRDefault="005B6CE5" w:rsidP="00525A3B">
            <w:pPr>
              <w:pStyle w:val="NormalLeft"/>
              <w:rPr>
                <w:sz w:val="16"/>
                <w:szCs w:val="16"/>
              </w:rPr>
            </w:pPr>
            <w:r w:rsidRPr="00E86267">
              <w:rPr>
                <w:sz w:val="16"/>
                <w:szCs w:val="16"/>
              </w:rPr>
              <w:t>Prezentare succintă a datelor înainte de trimitere</w:t>
            </w:r>
          </w:p>
        </w:tc>
        <w:tc>
          <w:tcPr>
            <w:tcW w:w="1329" w:type="dxa"/>
          </w:tcPr>
          <w:p w:rsidR="00432757" w:rsidRPr="00E86267" w:rsidRDefault="005B6CE5" w:rsidP="00525A3B">
            <w:pPr>
              <w:pStyle w:val="NormalLeft"/>
              <w:jc w:val="center"/>
              <w:rPr>
                <w:sz w:val="16"/>
                <w:szCs w:val="16"/>
              </w:rPr>
            </w:pPr>
            <w:r>
              <w:rPr>
                <w:sz w:val="16"/>
                <w:szCs w:val="16"/>
              </w:rPr>
              <w:t>2.1</w:t>
            </w:r>
          </w:p>
        </w:tc>
        <w:tc>
          <w:tcPr>
            <w:tcW w:w="1329" w:type="dxa"/>
            <w:shd w:val="clear" w:color="auto" w:fill="auto"/>
          </w:tcPr>
          <w:p w:rsidR="00432757" w:rsidRPr="00E86267" w:rsidRDefault="005B6CE5" w:rsidP="00525A3B">
            <w:pPr>
              <w:pStyle w:val="NormalLeft"/>
              <w:jc w:val="center"/>
              <w:rPr>
                <w:sz w:val="16"/>
                <w:szCs w:val="16"/>
              </w:rPr>
            </w:pPr>
            <w:r w:rsidRPr="00E86267">
              <w:rPr>
                <w:sz w:val="16"/>
                <w:szCs w:val="16"/>
              </w:rPr>
              <w:t>12.02.2016</w:t>
            </w:r>
          </w:p>
        </w:tc>
        <w:tc>
          <w:tcPr>
            <w:tcW w:w="1134" w:type="dxa"/>
            <w:shd w:val="clear" w:color="auto" w:fill="auto"/>
          </w:tcPr>
          <w:p w:rsidR="00432757" w:rsidRPr="00E86267" w:rsidRDefault="005B6CE5" w:rsidP="00525A3B">
            <w:pPr>
              <w:pStyle w:val="NormalLeft"/>
              <w:rPr>
                <w:sz w:val="16"/>
                <w:szCs w:val="16"/>
              </w:rPr>
            </w:pPr>
          </w:p>
        </w:tc>
        <w:tc>
          <w:tcPr>
            <w:tcW w:w="1488" w:type="dxa"/>
            <w:shd w:val="clear" w:color="auto" w:fill="auto"/>
          </w:tcPr>
          <w:p w:rsidR="00432757" w:rsidRPr="00E86267" w:rsidRDefault="005B6CE5" w:rsidP="00525A3B">
            <w:pPr>
              <w:pStyle w:val="NormalLeft"/>
              <w:rPr>
                <w:sz w:val="16"/>
                <w:szCs w:val="16"/>
              </w:rPr>
            </w:pPr>
            <w:r w:rsidRPr="00E86267">
              <w:rPr>
                <w:sz w:val="16"/>
                <w:szCs w:val="16"/>
              </w:rPr>
              <w:t>Ares(2016)763038</w:t>
            </w:r>
          </w:p>
        </w:tc>
        <w:tc>
          <w:tcPr>
            <w:tcW w:w="2880" w:type="dxa"/>
            <w:shd w:val="clear" w:color="auto" w:fill="auto"/>
          </w:tcPr>
          <w:p w:rsidR="00432757" w:rsidRPr="00E86267" w:rsidRDefault="005B6CE5" w:rsidP="00525A3B">
            <w:pPr>
              <w:pStyle w:val="NormalLeft"/>
              <w:rPr>
                <w:sz w:val="16"/>
                <w:szCs w:val="16"/>
              </w:rPr>
            </w:pPr>
            <w:r w:rsidRPr="00E86267">
              <w:rPr>
                <w:sz w:val="16"/>
                <w:szCs w:val="16"/>
              </w:rPr>
              <w:t xml:space="preserve">Programme Snapshot of data before send 2014RO16RFOP002 2.1 ro </w:t>
            </w:r>
          </w:p>
        </w:tc>
        <w:tc>
          <w:tcPr>
            <w:tcW w:w="1440" w:type="dxa"/>
            <w:shd w:val="clear" w:color="auto" w:fill="auto"/>
          </w:tcPr>
          <w:p w:rsidR="00432757" w:rsidRPr="00E86267" w:rsidRDefault="005B6CE5" w:rsidP="00525A3B">
            <w:pPr>
              <w:pStyle w:val="NormalLeft"/>
              <w:jc w:val="center"/>
              <w:rPr>
                <w:sz w:val="16"/>
                <w:szCs w:val="16"/>
              </w:rPr>
            </w:pPr>
            <w:r w:rsidRPr="00E86267">
              <w:rPr>
                <w:sz w:val="16"/>
                <w:szCs w:val="16"/>
              </w:rPr>
              <w:t>12.02.2016</w:t>
            </w:r>
          </w:p>
        </w:tc>
        <w:tc>
          <w:tcPr>
            <w:tcW w:w="1080" w:type="dxa"/>
            <w:shd w:val="clear" w:color="auto" w:fill="auto"/>
          </w:tcPr>
          <w:p w:rsidR="00432757" w:rsidRPr="00E86267" w:rsidRDefault="005B6CE5" w:rsidP="00525A3B">
            <w:pPr>
              <w:pStyle w:val="NormalLeft"/>
              <w:rPr>
                <w:sz w:val="16"/>
                <w:szCs w:val="16"/>
              </w:rPr>
            </w:pPr>
            <w:r w:rsidRPr="00E86267">
              <w:rPr>
                <w:sz w:val="16"/>
                <w:szCs w:val="16"/>
              </w:rPr>
              <w:t>nradluiz</w:t>
            </w:r>
          </w:p>
          <w:p w:rsidR="00432757" w:rsidRPr="00E86267" w:rsidRDefault="005B6CE5" w:rsidP="00525A3B">
            <w:pPr>
              <w:pStyle w:val="NormalLeft"/>
              <w:rPr>
                <w:sz w:val="16"/>
                <w:szCs w:val="16"/>
              </w:rPr>
            </w:pPr>
          </w:p>
        </w:tc>
      </w:tr>
    </w:tbl>
    <w:p w:rsidR="00F14614" w:rsidRDefault="005B6CE5" w:rsidP="00F308CE"/>
    <w:sectPr w:rsidR="00F14614" w:rsidSect="00D94F4C">
      <w:footerReference w:type="default" r:id="rId34"/>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E5" w:rsidRDefault="005B6CE5">
      <w:pPr>
        <w:spacing w:before="0" w:after="0"/>
      </w:pPr>
      <w:r>
        <w:separator/>
      </w:r>
    </w:p>
  </w:endnote>
  <w:endnote w:type="continuationSeparator" w:id="0">
    <w:p w:rsidR="005B6CE5" w:rsidRDefault="005B6C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rsidRPr="007C3041">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BC10D0">
      <w:rPr>
        <w:noProof/>
      </w:rPr>
      <w:t>344</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BC10D0">
      <w:rPr>
        <w:noProof/>
      </w:rPr>
      <w:t>351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BC10D0">
      <w:rPr>
        <w:noProof/>
      </w:rPr>
      <w:t>361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F" w:rsidRPr="008E3442" w:rsidRDefault="005B6CE5"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BC10D0">
      <w:rPr>
        <w:noProof/>
      </w:rPr>
      <w:t>363</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BC10D0">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BC10D0">
      <w:rPr>
        <w:noProof/>
      </w:rPr>
      <w:t>252</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BC10D0">
      <w:rPr>
        <w:noProof/>
      </w:rPr>
      <w:t>262</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1C7A29">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BC10D0">
      <w:rPr>
        <w:noProof/>
      </w:rPr>
      <w:t>272</w:t>
    </w:r>
    <w:r>
      <w:fldChar w:fldCharType="end"/>
    </w:r>
    <w:r>
      <w:tab/>
    </w:r>
    <w:r>
      <w:fldChar w:fldCharType="begin"/>
    </w:r>
    <w:r>
      <w:instrText xml:space="preserve"> DOCVARIABLE "LW_Confid</w:instrText>
    </w:r>
    <w:r>
      <w:instrText xml:space="preserve">ence" \* MERGEFORMAT </w:instrText>
    </w:r>
    <w:r>
      <w:fldChar w:fldCharType="separate"/>
    </w:r>
    <w:r>
      <w:t xml:space="preserve"> </w:t>
    </w:r>
    <w:r>
      <w:fldChar w:fldCharType="end"/>
    </w:r>
    <w:r w:rsidRPr="007C3041">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42051F" w:rsidRDefault="005B6CE5" w:rsidP="0042051F">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BC10D0">
      <w:rPr>
        <w:noProof/>
      </w:rPr>
      <w:t>285</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E5" w:rsidRDefault="005B6CE5">
      <w:pPr>
        <w:spacing w:before="0" w:after="0"/>
      </w:pPr>
      <w:r>
        <w:separator/>
      </w:r>
    </w:p>
  </w:footnote>
  <w:footnote w:type="continuationSeparator" w:id="0">
    <w:p w:rsidR="005B6CE5" w:rsidRDefault="005B6CE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C36FC2" w:rsidRDefault="005B6CE5">
    <w:pPr>
      <w:pStyle w:val="Header"/>
      <w:rPr>
        <w:sz w:val="10"/>
        <w:szCs w:val="10"/>
      </w:rPr>
    </w:pPr>
    <w:r w:rsidRPr="00C36FC2">
      <w:rPr>
        <w:sz w:val="10"/>
        <w:szCs w:val="10"/>
      </w:rPr>
      <w:fldChar w:fldCharType="begin"/>
    </w:r>
    <w:r w:rsidRPr="00C36FC2">
      <w:rPr>
        <w:sz w:val="10"/>
        <w:szCs w:val="10"/>
      </w:rPr>
      <w:instrText xml:space="preserve"> SET m_ratio "Raport (%)" </w:instrText>
    </w:r>
    <w:r w:rsidRPr="00C36FC2">
      <w:rPr>
        <w:sz w:val="10"/>
        <w:szCs w:val="10"/>
      </w:rPr>
      <w:fldChar w:fldCharType="separate"/>
    </w:r>
    <w:bookmarkStart w:id="0" w:name="m_ratio"/>
    <w:r w:rsidRPr="00C36FC2">
      <w:rPr>
        <w:sz w:val="10"/>
        <w:szCs w:val="10"/>
      </w:rPr>
      <w:t>Raport (%)</w:t>
    </w:r>
    <w:bookmarkEnd w:id="0"/>
    <w:r w:rsidRPr="00C36FC2">
      <w:rPr>
        <w:sz w:val="10"/>
        <w:szCs w:val="10"/>
      </w:rPr>
      <w:fldChar w:fldCharType="end"/>
    </w:r>
  </w:p>
  <w:p w:rsidR="007F30A0" w:rsidRDefault="005B6CE5" w:rsidP="000A5ED9">
    <w:pPr>
      <w:pStyle w:val="Header"/>
      <w:rPr>
        <w:sz w:val="10"/>
        <w:szCs w:val="10"/>
      </w:rPr>
    </w:pPr>
    <w:r w:rsidRPr="00C36FC2">
      <w:rPr>
        <w:sz w:val="10"/>
        <w:szCs w:val="10"/>
      </w:rPr>
      <w:fldChar w:fldCharType="begin"/>
    </w:r>
    <w:r w:rsidRPr="00C36FC2">
      <w:rPr>
        <w:sz w:val="10"/>
        <w:szCs w:val="10"/>
      </w:rPr>
      <w:instrText xml:space="preserve"> SET m_number Număr </w:instrText>
    </w:r>
    <w:r w:rsidRPr="00C36FC2">
      <w:rPr>
        <w:sz w:val="10"/>
        <w:szCs w:val="10"/>
      </w:rPr>
      <w:fldChar w:fldCharType="separate"/>
    </w:r>
    <w:bookmarkStart w:id="1" w:name="m_number"/>
    <w:r w:rsidRPr="00C36FC2">
      <w:rPr>
        <w:sz w:val="10"/>
        <w:szCs w:val="10"/>
      </w:rPr>
      <w:t>Număr</w:t>
    </w:r>
    <w:bookmarkEnd w:id="1"/>
    <w:r w:rsidRPr="00C36FC2">
      <w:rPr>
        <w:sz w:val="10"/>
        <w:szCs w:val="10"/>
      </w:rPr>
      <w:fldChar w:fldCharType="end"/>
    </w:r>
  </w:p>
  <w:p w:rsidR="007F30A0" w:rsidRDefault="005B6CE5">
    <w:pPr>
      <w:pStyle w:val="Header"/>
    </w:pPr>
    <w:r w:rsidRPr="00D11497">
      <w:rPr>
        <w:sz w:val="8"/>
        <w:szCs w:val="8"/>
      </w:rPr>
      <w:fldChar w:fldCharType="begin"/>
    </w:r>
    <w:r w:rsidRPr="00D11497">
      <w:rPr>
        <w:sz w:val="8"/>
        <w:szCs w:val="8"/>
      </w:rPr>
      <w:instrText xml:space="preserve"> SET m_public_font4 Public </w:instrText>
    </w:r>
    <w:r w:rsidRPr="00D11497">
      <w:rPr>
        <w:sz w:val="8"/>
        <w:szCs w:val="8"/>
      </w:rPr>
      <w:fldChar w:fldCharType="separate"/>
    </w:r>
    <w:bookmarkStart w:id="2" w:name="m_public_font4"/>
    <w:r w:rsidRPr="00D11497">
      <w:rPr>
        <w:sz w:val="8"/>
        <w:szCs w:val="8"/>
      </w:rPr>
      <w:t>Public</w:t>
    </w:r>
    <w:bookmarkEnd w:id="2"/>
    <w:r w:rsidRPr="00D11497">
      <w:rPr>
        <w:sz w:val="8"/>
        <w:szCs w:val="8"/>
      </w:rPr>
      <w:fldChar w:fldCharType="end"/>
    </w:r>
    <w:r w:rsidRPr="000B32AE">
      <w:rPr>
        <w:sz w:val="10"/>
        <w:szCs w:val="10"/>
      </w:rPr>
      <w:fldChar w:fldCharType="begin"/>
    </w:r>
    <w:r w:rsidRPr="000B32AE">
      <w:rPr>
        <w:sz w:val="10"/>
        <w:szCs w:val="10"/>
      </w:rPr>
      <w:instrText xml:space="preserve"> SET m_public_font5 Public </w:instrText>
    </w:r>
    <w:r w:rsidRPr="000B32AE">
      <w:rPr>
        <w:sz w:val="10"/>
        <w:szCs w:val="10"/>
      </w:rPr>
      <w:fldChar w:fldCharType="separate"/>
    </w:r>
    <w:bookmarkStart w:id="3" w:name="m_public_font5"/>
    <w:r w:rsidRPr="000B32AE">
      <w:rPr>
        <w:sz w:val="10"/>
        <w:szCs w:val="10"/>
      </w:rPr>
      <w:t>Public</w:t>
    </w:r>
    <w:bookmarkEnd w:id="3"/>
    <w:r w:rsidRPr="000B32AE">
      <w:rPr>
        <w:sz w:val="10"/>
        <w:szCs w:val="10"/>
      </w:rPr>
      <w:fldChar w:fldCharType="end"/>
    </w:r>
    <w:r w:rsidRPr="00D32C32">
      <w:rPr>
        <w:sz w:val="16"/>
        <w:szCs w:val="16"/>
      </w:rPr>
      <w:fldChar w:fldCharType="begin"/>
    </w:r>
    <w:r w:rsidRPr="00D32C32">
      <w:rPr>
        <w:sz w:val="16"/>
        <w:szCs w:val="16"/>
      </w:rPr>
      <w:instrText xml:space="preserve"> SET m_public</w:instrText>
    </w:r>
    <w:r w:rsidRPr="00D32C32">
      <w:rPr>
        <w:sz w:val="16"/>
        <w:szCs w:val="16"/>
      </w:rPr>
      <w:instrText>_font8</w:instrText>
    </w:r>
    <w:r w:rsidRPr="00D32C32">
      <w:rPr>
        <w:sz w:val="16"/>
        <w:szCs w:val="16"/>
      </w:rPr>
      <w:instrText xml:space="preserve"> Public </w:instrText>
    </w:r>
    <w:r w:rsidRPr="00D32C32">
      <w:rPr>
        <w:sz w:val="16"/>
        <w:szCs w:val="16"/>
      </w:rPr>
      <w:fldChar w:fldCharType="separate"/>
    </w:r>
    <w:bookmarkStart w:id="4" w:name="m_public_font8"/>
    <w:r w:rsidRPr="00D32C32">
      <w:rPr>
        <w:sz w:val="16"/>
        <w:szCs w:val="16"/>
      </w:rPr>
      <w:t>Public</w:t>
    </w:r>
    <w:bookmarkEnd w:id="4"/>
    <w:r w:rsidRPr="00D32C32">
      <w:rPr>
        <w:sz w:val="16"/>
        <w:szCs w:val="16"/>
      </w:rPr>
      <w:fldChar w:fldCharType="end"/>
    </w:r>
    <w:r w:rsidRPr="007C1D98">
      <w:rPr>
        <w:sz w:val="18"/>
        <w:szCs w:val="18"/>
      </w:rPr>
      <w:fldChar w:fldCharType="begin"/>
    </w:r>
    <w:r w:rsidRPr="007C1D98">
      <w:rPr>
        <w:sz w:val="18"/>
        <w:szCs w:val="18"/>
      </w:rPr>
      <w:instrText xml:space="preserve"> SET m_public_font9 Public </w:instrText>
    </w:r>
    <w:r w:rsidRPr="007C1D98">
      <w:rPr>
        <w:sz w:val="18"/>
        <w:szCs w:val="18"/>
      </w:rPr>
      <w:fldChar w:fldCharType="separate"/>
    </w:r>
    <w:bookmarkStart w:id="5" w:name="m_public_font9"/>
    <w:r w:rsidRPr="007C1D98">
      <w:rPr>
        <w:sz w:val="18"/>
        <w:szCs w:val="18"/>
      </w:rPr>
      <w:t>Public</w:t>
    </w:r>
    <w:bookmarkEnd w:id="5"/>
    <w:r w:rsidRPr="007C1D98">
      <w:rPr>
        <w:sz w:val="18"/>
        <w:szCs w:val="18"/>
      </w:rPr>
      <w:fldChar w:fldCharType="end"/>
    </w:r>
    <w:r w:rsidRPr="00D472C5">
      <w:rPr>
        <w:sz w:val="22"/>
      </w:rPr>
      <w:fldChar w:fldCharType="begin"/>
    </w:r>
    <w:r w:rsidRPr="00D472C5">
      <w:rPr>
        <w:sz w:val="22"/>
      </w:rPr>
      <w:instrText xml:space="preserve"> SET m_public_font11 Public </w:instrText>
    </w:r>
    <w:r w:rsidRPr="00D472C5">
      <w:rPr>
        <w:sz w:val="22"/>
      </w:rPr>
      <w:fldChar w:fldCharType="separate"/>
    </w:r>
    <w:bookmarkStart w:id="6" w:name="m_public_font11"/>
    <w:r w:rsidRPr="00D472C5">
      <w:rPr>
        <w:sz w:val="22"/>
      </w:rPr>
      <w:t>Public</w:t>
    </w:r>
    <w:bookmarkEnd w:id="6"/>
    <w:r w:rsidRPr="00D472C5">
      <w:rPr>
        <w:sz w:val="22"/>
      </w:rPr>
      <w:fldChar w:fldCharType="end"/>
    </w:r>
    <w:r w:rsidRPr="005C58B2">
      <w:rPr>
        <w:sz w:val="8"/>
        <w:szCs w:val="8"/>
      </w:rPr>
      <w:fldChar w:fldCharType="begin"/>
    </w:r>
    <w:r w:rsidRPr="005C58B2">
      <w:rPr>
        <w:sz w:val="8"/>
        <w:szCs w:val="8"/>
      </w:rPr>
      <w:instrText xml:space="preserve"> SET m_total_font4 Total </w:instrText>
    </w:r>
    <w:r w:rsidRPr="005C58B2">
      <w:rPr>
        <w:sz w:val="8"/>
        <w:szCs w:val="8"/>
      </w:rPr>
      <w:fldChar w:fldCharType="separate"/>
    </w:r>
    <w:bookmarkStart w:id="7" w:name="m_total_font4"/>
    <w:r w:rsidRPr="005C58B2">
      <w:rPr>
        <w:sz w:val="8"/>
        <w:szCs w:val="8"/>
      </w:rPr>
      <w:t>Total</w:t>
    </w:r>
    <w:bookmarkEnd w:id="7"/>
    <w:r w:rsidRPr="005C58B2">
      <w:rPr>
        <w:sz w:val="8"/>
        <w:szCs w:val="8"/>
      </w:rPr>
      <w:fldChar w:fldCharType="end"/>
    </w:r>
    <w:r w:rsidRPr="000B32AE">
      <w:rPr>
        <w:sz w:val="10"/>
        <w:szCs w:val="10"/>
      </w:rPr>
      <w:fldChar w:fldCharType="begin"/>
    </w:r>
    <w:r w:rsidRPr="000B32AE">
      <w:rPr>
        <w:sz w:val="10"/>
        <w:szCs w:val="10"/>
      </w:rPr>
      <w:instrText xml:space="preserve"> SET m_total_</w:instrText>
    </w:r>
    <w:r w:rsidRPr="000B32AE">
      <w:rPr>
        <w:sz w:val="10"/>
        <w:szCs w:val="10"/>
      </w:rPr>
      <w:instrText xml:space="preserve">font5 Total </w:instrText>
    </w:r>
    <w:r w:rsidRPr="000B32AE">
      <w:rPr>
        <w:sz w:val="10"/>
        <w:szCs w:val="10"/>
      </w:rPr>
      <w:fldChar w:fldCharType="separate"/>
    </w:r>
    <w:bookmarkStart w:id="8" w:name="m_total_font5"/>
    <w:r w:rsidRPr="000B32AE">
      <w:rPr>
        <w:sz w:val="10"/>
        <w:szCs w:val="10"/>
      </w:rPr>
      <w:t>Total</w:t>
    </w:r>
    <w:bookmarkEnd w:id="8"/>
    <w:r w:rsidRPr="000B32AE">
      <w:rPr>
        <w:sz w:val="10"/>
        <w:szCs w:val="10"/>
      </w:rPr>
      <w:fldChar w:fldCharType="end"/>
    </w:r>
    <w:r w:rsidRPr="00D32C32">
      <w:rPr>
        <w:sz w:val="16"/>
        <w:szCs w:val="16"/>
      </w:rPr>
      <w:fldChar w:fldCharType="begin"/>
    </w:r>
    <w:r w:rsidRPr="00D32C32">
      <w:rPr>
        <w:sz w:val="16"/>
        <w:szCs w:val="16"/>
      </w:rPr>
      <w:instrText xml:space="preserve"> SET m_total</w:instrText>
    </w:r>
    <w:r w:rsidRPr="00D32C32">
      <w:rPr>
        <w:sz w:val="16"/>
        <w:szCs w:val="16"/>
      </w:rPr>
      <w:instrText>_font8</w:instrText>
    </w:r>
    <w:r w:rsidRPr="00D32C32">
      <w:rPr>
        <w:sz w:val="16"/>
        <w:szCs w:val="16"/>
      </w:rPr>
      <w:instrText xml:space="preserve"> Total </w:instrText>
    </w:r>
    <w:r w:rsidRPr="00D32C32">
      <w:rPr>
        <w:sz w:val="16"/>
        <w:szCs w:val="16"/>
      </w:rPr>
      <w:fldChar w:fldCharType="separate"/>
    </w:r>
    <w:bookmarkStart w:id="9" w:name="m_total_font8"/>
    <w:r w:rsidRPr="00D32C32">
      <w:rPr>
        <w:sz w:val="16"/>
        <w:szCs w:val="16"/>
      </w:rPr>
      <w:t>Total</w:t>
    </w:r>
    <w:bookmarkEnd w:id="9"/>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sz w:val="18"/>
        <w:szCs w:val="18"/>
      </w:rPr>
      <w:instrText>Total</w:instrText>
    </w:r>
    <w:r w:rsidRPr="007C1D98">
      <w:rPr>
        <w:sz w:val="18"/>
        <w:szCs w:val="18"/>
      </w:rPr>
      <w:instrText xml:space="preserve"> </w:instrText>
    </w:r>
    <w:r w:rsidRPr="007C1D98">
      <w:rPr>
        <w:sz w:val="18"/>
        <w:szCs w:val="18"/>
      </w:rPr>
      <w:fldChar w:fldCharType="separate"/>
    </w:r>
    <w:bookmarkStart w:id="10" w:name="m_total_font9"/>
    <w:r>
      <w:rPr>
        <w:sz w:val="18"/>
        <w:szCs w:val="18"/>
      </w:rPr>
      <w:t>Total</w:t>
    </w:r>
    <w:bookmarkEnd w:id="10"/>
    <w:r w:rsidRPr="007C1D98">
      <w:rPr>
        <w:sz w:val="18"/>
        <w:szCs w:val="18"/>
      </w:rPr>
      <w:fldChar w:fldCharType="end"/>
    </w:r>
    <w:r w:rsidRPr="00D472C5">
      <w:rPr>
        <w:sz w:val="22"/>
      </w:rPr>
      <w:fldChar w:fldCharType="begin"/>
    </w:r>
    <w:r w:rsidRPr="00D472C5">
      <w:rPr>
        <w:sz w:val="22"/>
      </w:rPr>
      <w:instrText xml:space="preserve"> SET m_total_font11 Total </w:instrText>
    </w:r>
    <w:r w:rsidRPr="00D472C5">
      <w:rPr>
        <w:sz w:val="22"/>
      </w:rPr>
      <w:fldChar w:fldCharType="separate"/>
    </w:r>
    <w:bookmarkStart w:id="11" w:name="m_total_font11"/>
    <w:r w:rsidRPr="00D472C5">
      <w:rPr>
        <w:sz w:val="22"/>
      </w:rPr>
      <w:t>Total</w:t>
    </w:r>
    <w:bookmarkEnd w:id="11"/>
    <w:r w:rsidRPr="00D472C5">
      <w:rPr>
        <w:sz w:val="22"/>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5B6CE5" w:rsidP="007C3041">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5B6CE5" w:rsidP="007C3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5B6CE5" w:rsidP="007C304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5B6CE5" w:rsidP="007C30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5B6CE5" w:rsidP="007C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CD54847E">
      <w:start w:val="1"/>
      <w:numFmt w:val="decimal"/>
      <w:pStyle w:val="StyleHeading1Left0cm"/>
      <w:lvlText w:val="%1."/>
      <w:lvlJc w:val="left"/>
      <w:pPr>
        <w:ind w:left="360" w:hanging="360"/>
      </w:pPr>
    </w:lvl>
    <w:lvl w:ilvl="1" w:tplc="54D00ED8" w:tentative="1">
      <w:start w:val="1"/>
      <w:numFmt w:val="lowerLetter"/>
      <w:lvlText w:val="%2."/>
      <w:lvlJc w:val="left"/>
      <w:pPr>
        <w:ind w:left="1440" w:hanging="360"/>
      </w:pPr>
    </w:lvl>
    <w:lvl w:ilvl="2" w:tplc="C122DF34" w:tentative="1">
      <w:start w:val="1"/>
      <w:numFmt w:val="lowerRoman"/>
      <w:lvlText w:val="%3."/>
      <w:lvlJc w:val="right"/>
      <w:pPr>
        <w:ind w:left="2160" w:hanging="180"/>
      </w:pPr>
    </w:lvl>
    <w:lvl w:ilvl="3" w:tplc="7D8AB92A" w:tentative="1">
      <w:start w:val="1"/>
      <w:numFmt w:val="decimal"/>
      <w:lvlText w:val="%4."/>
      <w:lvlJc w:val="left"/>
      <w:pPr>
        <w:ind w:left="2880" w:hanging="360"/>
      </w:pPr>
    </w:lvl>
    <w:lvl w:ilvl="4" w:tplc="0E96ED2A" w:tentative="1">
      <w:start w:val="1"/>
      <w:numFmt w:val="lowerLetter"/>
      <w:lvlText w:val="%5."/>
      <w:lvlJc w:val="left"/>
      <w:pPr>
        <w:ind w:left="3600" w:hanging="360"/>
      </w:pPr>
    </w:lvl>
    <w:lvl w:ilvl="5" w:tplc="F6CC9CB2" w:tentative="1">
      <w:start w:val="1"/>
      <w:numFmt w:val="lowerRoman"/>
      <w:lvlText w:val="%6."/>
      <w:lvlJc w:val="right"/>
      <w:pPr>
        <w:ind w:left="4320" w:hanging="180"/>
      </w:pPr>
    </w:lvl>
    <w:lvl w:ilvl="6" w:tplc="CFA6CC78" w:tentative="1">
      <w:start w:val="1"/>
      <w:numFmt w:val="decimal"/>
      <w:lvlText w:val="%7."/>
      <w:lvlJc w:val="left"/>
      <w:pPr>
        <w:ind w:left="5040" w:hanging="360"/>
      </w:pPr>
    </w:lvl>
    <w:lvl w:ilvl="7" w:tplc="D5BC2D46" w:tentative="1">
      <w:start w:val="1"/>
      <w:numFmt w:val="lowerLetter"/>
      <w:lvlText w:val="%8."/>
      <w:lvlJc w:val="left"/>
      <w:pPr>
        <w:ind w:left="5760" w:hanging="360"/>
      </w:pPr>
    </w:lvl>
    <w:lvl w:ilvl="8" w:tplc="4420DFD0"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15:restartNumberingAfterBreak="0">
    <w:nsid w:val="7CBE4813"/>
    <w:multiLevelType w:val="hybridMultilevel"/>
    <w:tmpl w:val="7CBE4813"/>
    <w:lvl w:ilvl="0" w:tplc="15D4CAD2">
      <w:start w:val="1"/>
      <w:numFmt w:val="bullet"/>
      <w:lvlText w:val=""/>
      <w:lvlJc w:val="left"/>
      <w:pPr>
        <w:ind w:left="720" w:hanging="360"/>
      </w:pPr>
      <w:rPr>
        <w:rFonts w:ascii="Symbol" w:hAnsi="Symbol"/>
      </w:rPr>
    </w:lvl>
    <w:lvl w:ilvl="1" w:tplc="80EEC6AE">
      <w:start w:val="1"/>
      <w:numFmt w:val="bullet"/>
      <w:lvlText w:val="o"/>
      <w:lvlJc w:val="left"/>
      <w:pPr>
        <w:tabs>
          <w:tab w:val="num" w:pos="1440"/>
        </w:tabs>
        <w:ind w:left="1440" w:hanging="360"/>
      </w:pPr>
      <w:rPr>
        <w:rFonts w:ascii="Courier New" w:hAnsi="Courier New"/>
      </w:rPr>
    </w:lvl>
    <w:lvl w:ilvl="2" w:tplc="9586B928">
      <w:start w:val="1"/>
      <w:numFmt w:val="bullet"/>
      <w:lvlText w:val=""/>
      <w:lvlJc w:val="left"/>
      <w:pPr>
        <w:tabs>
          <w:tab w:val="num" w:pos="2160"/>
        </w:tabs>
        <w:ind w:left="2160" w:hanging="360"/>
      </w:pPr>
      <w:rPr>
        <w:rFonts w:ascii="Wingdings" w:hAnsi="Wingdings"/>
      </w:rPr>
    </w:lvl>
    <w:lvl w:ilvl="3" w:tplc="ED8EEDF2">
      <w:start w:val="1"/>
      <w:numFmt w:val="bullet"/>
      <w:lvlText w:val=""/>
      <w:lvlJc w:val="left"/>
      <w:pPr>
        <w:tabs>
          <w:tab w:val="num" w:pos="2880"/>
        </w:tabs>
        <w:ind w:left="2880" w:hanging="360"/>
      </w:pPr>
      <w:rPr>
        <w:rFonts w:ascii="Symbol" w:hAnsi="Symbol"/>
      </w:rPr>
    </w:lvl>
    <w:lvl w:ilvl="4" w:tplc="2252ECE4">
      <w:start w:val="1"/>
      <w:numFmt w:val="bullet"/>
      <w:lvlText w:val="o"/>
      <w:lvlJc w:val="left"/>
      <w:pPr>
        <w:tabs>
          <w:tab w:val="num" w:pos="3600"/>
        </w:tabs>
        <w:ind w:left="3600" w:hanging="360"/>
      </w:pPr>
      <w:rPr>
        <w:rFonts w:ascii="Courier New" w:hAnsi="Courier New"/>
      </w:rPr>
    </w:lvl>
    <w:lvl w:ilvl="5" w:tplc="7D189DC4">
      <w:start w:val="1"/>
      <w:numFmt w:val="bullet"/>
      <w:lvlText w:val=""/>
      <w:lvlJc w:val="left"/>
      <w:pPr>
        <w:tabs>
          <w:tab w:val="num" w:pos="4320"/>
        </w:tabs>
        <w:ind w:left="4320" w:hanging="360"/>
      </w:pPr>
      <w:rPr>
        <w:rFonts w:ascii="Wingdings" w:hAnsi="Wingdings"/>
      </w:rPr>
    </w:lvl>
    <w:lvl w:ilvl="6" w:tplc="F7F6218E">
      <w:start w:val="1"/>
      <w:numFmt w:val="bullet"/>
      <w:lvlText w:val=""/>
      <w:lvlJc w:val="left"/>
      <w:pPr>
        <w:tabs>
          <w:tab w:val="num" w:pos="5040"/>
        </w:tabs>
        <w:ind w:left="5040" w:hanging="360"/>
      </w:pPr>
      <w:rPr>
        <w:rFonts w:ascii="Symbol" w:hAnsi="Symbol"/>
      </w:rPr>
    </w:lvl>
    <w:lvl w:ilvl="7" w:tplc="BBA06780">
      <w:start w:val="1"/>
      <w:numFmt w:val="bullet"/>
      <w:lvlText w:val="o"/>
      <w:lvlJc w:val="left"/>
      <w:pPr>
        <w:tabs>
          <w:tab w:val="num" w:pos="5760"/>
        </w:tabs>
        <w:ind w:left="5760" w:hanging="360"/>
      </w:pPr>
      <w:rPr>
        <w:rFonts w:ascii="Courier New" w:hAnsi="Courier New"/>
      </w:rPr>
    </w:lvl>
    <w:lvl w:ilvl="8" w:tplc="0A34EEB2">
      <w:start w:val="1"/>
      <w:numFmt w:val="bullet"/>
      <w:lvlText w:val=""/>
      <w:lvlJc w:val="left"/>
      <w:pPr>
        <w:tabs>
          <w:tab w:val="num" w:pos="6480"/>
        </w:tabs>
        <w:ind w:left="6480" w:hanging="360"/>
      </w:pPr>
      <w:rPr>
        <w:rFonts w:ascii="Wingdings" w:hAnsi="Wingdings"/>
      </w:rPr>
    </w:lvl>
  </w:abstractNum>
  <w:abstractNum w:abstractNumId="34" w15:restartNumberingAfterBreak="0">
    <w:nsid w:val="7CBE4814"/>
    <w:multiLevelType w:val="hybridMultilevel"/>
    <w:tmpl w:val="7CBE4814"/>
    <w:lvl w:ilvl="0" w:tplc="293C62FC">
      <w:start w:val="1"/>
      <w:numFmt w:val="bullet"/>
      <w:lvlText w:val=""/>
      <w:lvlJc w:val="left"/>
      <w:pPr>
        <w:ind w:left="720" w:hanging="360"/>
      </w:pPr>
      <w:rPr>
        <w:rFonts w:ascii="Symbol" w:hAnsi="Symbol"/>
      </w:rPr>
    </w:lvl>
    <w:lvl w:ilvl="1" w:tplc="E3886ABC">
      <w:start w:val="1"/>
      <w:numFmt w:val="bullet"/>
      <w:lvlText w:val="o"/>
      <w:lvlJc w:val="left"/>
      <w:pPr>
        <w:tabs>
          <w:tab w:val="num" w:pos="1440"/>
        </w:tabs>
        <w:ind w:left="1440" w:hanging="360"/>
      </w:pPr>
      <w:rPr>
        <w:rFonts w:ascii="Courier New" w:hAnsi="Courier New"/>
      </w:rPr>
    </w:lvl>
    <w:lvl w:ilvl="2" w:tplc="26748CCA">
      <w:start w:val="1"/>
      <w:numFmt w:val="bullet"/>
      <w:lvlText w:val=""/>
      <w:lvlJc w:val="left"/>
      <w:pPr>
        <w:tabs>
          <w:tab w:val="num" w:pos="2160"/>
        </w:tabs>
        <w:ind w:left="2160" w:hanging="360"/>
      </w:pPr>
      <w:rPr>
        <w:rFonts w:ascii="Wingdings" w:hAnsi="Wingdings"/>
      </w:rPr>
    </w:lvl>
    <w:lvl w:ilvl="3" w:tplc="8D964668">
      <w:start w:val="1"/>
      <w:numFmt w:val="bullet"/>
      <w:lvlText w:val=""/>
      <w:lvlJc w:val="left"/>
      <w:pPr>
        <w:tabs>
          <w:tab w:val="num" w:pos="2880"/>
        </w:tabs>
        <w:ind w:left="2880" w:hanging="360"/>
      </w:pPr>
      <w:rPr>
        <w:rFonts w:ascii="Symbol" w:hAnsi="Symbol"/>
      </w:rPr>
    </w:lvl>
    <w:lvl w:ilvl="4" w:tplc="872AC022">
      <w:start w:val="1"/>
      <w:numFmt w:val="bullet"/>
      <w:lvlText w:val="o"/>
      <w:lvlJc w:val="left"/>
      <w:pPr>
        <w:tabs>
          <w:tab w:val="num" w:pos="3600"/>
        </w:tabs>
        <w:ind w:left="3600" w:hanging="360"/>
      </w:pPr>
      <w:rPr>
        <w:rFonts w:ascii="Courier New" w:hAnsi="Courier New"/>
      </w:rPr>
    </w:lvl>
    <w:lvl w:ilvl="5" w:tplc="8D381D7E">
      <w:start w:val="1"/>
      <w:numFmt w:val="bullet"/>
      <w:lvlText w:val=""/>
      <w:lvlJc w:val="left"/>
      <w:pPr>
        <w:tabs>
          <w:tab w:val="num" w:pos="4320"/>
        </w:tabs>
        <w:ind w:left="4320" w:hanging="360"/>
      </w:pPr>
      <w:rPr>
        <w:rFonts w:ascii="Wingdings" w:hAnsi="Wingdings"/>
      </w:rPr>
    </w:lvl>
    <w:lvl w:ilvl="6" w:tplc="C32CF078">
      <w:start w:val="1"/>
      <w:numFmt w:val="bullet"/>
      <w:lvlText w:val=""/>
      <w:lvlJc w:val="left"/>
      <w:pPr>
        <w:tabs>
          <w:tab w:val="num" w:pos="5040"/>
        </w:tabs>
        <w:ind w:left="5040" w:hanging="360"/>
      </w:pPr>
      <w:rPr>
        <w:rFonts w:ascii="Symbol" w:hAnsi="Symbol"/>
      </w:rPr>
    </w:lvl>
    <w:lvl w:ilvl="7" w:tplc="B20E7030">
      <w:start w:val="1"/>
      <w:numFmt w:val="bullet"/>
      <w:lvlText w:val="o"/>
      <w:lvlJc w:val="left"/>
      <w:pPr>
        <w:tabs>
          <w:tab w:val="num" w:pos="5760"/>
        </w:tabs>
        <w:ind w:left="5760" w:hanging="360"/>
      </w:pPr>
      <w:rPr>
        <w:rFonts w:ascii="Courier New" w:hAnsi="Courier New"/>
      </w:rPr>
    </w:lvl>
    <w:lvl w:ilvl="8" w:tplc="7EF8938C">
      <w:start w:val="1"/>
      <w:numFmt w:val="bullet"/>
      <w:lvlText w:val=""/>
      <w:lvlJc w:val="left"/>
      <w:pPr>
        <w:tabs>
          <w:tab w:val="num" w:pos="6480"/>
        </w:tabs>
        <w:ind w:left="6480" w:hanging="360"/>
      </w:pPr>
      <w:rPr>
        <w:rFonts w:ascii="Wingdings" w:hAnsi="Wingdings"/>
      </w:rPr>
    </w:lvl>
  </w:abstractNum>
  <w:abstractNum w:abstractNumId="35" w15:restartNumberingAfterBreak="0">
    <w:nsid w:val="7CBE4815"/>
    <w:multiLevelType w:val="hybridMultilevel"/>
    <w:tmpl w:val="7CBE4815"/>
    <w:lvl w:ilvl="0" w:tplc="F3CC73B8">
      <w:start w:val="1"/>
      <w:numFmt w:val="bullet"/>
      <w:lvlText w:val=""/>
      <w:lvlJc w:val="left"/>
      <w:pPr>
        <w:ind w:left="720" w:hanging="360"/>
      </w:pPr>
      <w:rPr>
        <w:rFonts w:ascii="Symbol" w:hAnsi="Symbol"/>
      </w:rPr>
    </w:lvl>
    <w:lvl w:ilvl="1" w:tplc="EACC519A">
      <w:start w:val="1"/>
      <w:numFmt w:val="bullet"/>
      <w:lvlText w:val="o"/>
      <w:lvlJc w:val="left"/>
      <w:pPr>
        <w:tabs>
          <w:tab w:val="num" w:pos="1440"/>
        </w:tabs>
        <w:ind w:left="1440" w:hanging="360"/>
      </w:pPr>
      <w:rPr>
        <w:rFonts w:ascii="Courier New" w:hAnsi="Courier New"/>
      </w:rPr>
    </w:lvl>
    <w:lvl w:ilvl="2" w:tplc="0148629A">
      <w:start w:val="1"/>
      <w:numFmt w:val="bullet"/>
      <w:lvlText w:val=""/>
      <w:lvlJc w:val="left"/>
      <w:pPr>
        <w:tabs>
          <w:tab w:val="num" w:pos="2160"/>
        </w:tabs>
        <w:ind w:left="2160" w:hanging="360"/>
      </w:pPr>
      <w:rPr>
        <w:rFonts w:ascii="Wingdings" w:hAnsi="Wingdings"/>
      </w:rPr>
    </w:lvl>
    <w:lvl w:ilvl="3" w:tplc="10F00896">
      <w:start w:val="1"/>
      <w:numFmt w:val="bullet"/>
      <w:lvlText w:val=""/>
      <w:lvlJc w:val="left"/>
      <w:pPr>
        <w:tabs>
          <w:tab w:val="num" w:pos="2880"/>
        </w:tabs>
        <w:ind w:left="2880" w:hanging="360"/>
      </w:pPr>
      <w:rPr>
        <w:rFonts w:ascii="Symbol" w:hAnsi="Symbol"/>
      </w:rPr>
    </w:lvl>
    <w:lvl w:ilvl="4" w:tplc="9F143ABE">
      <w:start w:val="1"/>
      <w:numFmt w:val="bullet"/>
      <w:lvlText w:val="o"/>
      <w:lvlJc w:val="left"/>
      <w:pPr>
        <w:tabs>
          <w:tab w:val="num" w:pos="3600"/>
        </w:tabs>
        <w:ind w:left="3600" w:hanging="360"/>
      </w:pPr>
      <w:rPr>
        <w:rFonts w:ascii="Courier New" w:hAnsi="Courier New"/>
      </w:rPr>
    </w:lvl>
    <w:lvl w:ilvl="5" w:tplc="EF9EFF3A">
      <w:start w:val="1"/>
      <w:numFmt w:val="bullet"/>
      <w:lvlText w:val=""/>
      <w:lvlJc w:val="left"/>
      <w:pPr>
        <w:tabs>
          <w:tab w:val="num" w:pos="4320"/>
        </w:tabs>
        <w:ind w:left="4320" w:hanging="360"/>
      </w:pPr>
      <w:rPr>
        <w:rFonts w:ascii="Wingdings" w:hAnsi="Wingdings"/>
      </w:rPr>
    </w:lvl>
    <w:lvl w:ilvl="6" w:tplc="F9AE497E">
      <w:start w:val="1"/>
      <w:numFmt w:val="bullet"/>
      <w:lvlText w:val=""/>
      <w:lvlJc w:val="left"/>
      <w:pPr>
        <w:tabs>
          <w:tab w:val="num" w:pos="5040"/>
        </w:tabs>
        <w:ind w:left="5040" w:hanging="360"/>
      </w:pPr>
      <w:rPr>
        <w:rFonts w:ascii="Symbol" w:hAnsi="Symbol"/>
      </w:rPr>
    </w:lvl>
    <w:lvl w:ilvl="7" w:tplc="DE28509E">
      <w:start w:val="1"/>
      <w:numFmt w:val="bullet"/>
      <w:lvlText w:val="o"/>
      <w:lvlJc w:val="left"/>
      <w:pPr>
        <w:tabs>
          <w:tab w:val="num" w:pos="5760"/>
        </w:tabs>
        <w:ind w:left="5760" w:hanging="360"/>
      </w:pPr>
      <w:rPr>
        <w:rFonts w:ascii="Courier New" w:hAnsi="Courier New"/>
      </w:rPr>
    </w:lvl>
    <w:lvl w:ilvl="8" w:tplc="436C05EE">
      <w:start w:val="1"/>
      <w:numFmt w:val="bullet"/>
      <w:lvlText w:val=""/>
      <w:lvlJc w:val="left"/>
      <w:pPr>
        <w:tabs>
          <w:tab w:val="num" w:pos="6480"/>
        </w:tabs>
        <w:ind w:left="6480" w:hanging="360"/>
      </w:pPr>
      <w:rPr>
        <w:rFonts w:ascii="Wingdings" w:hAnsi="Wingdings"/>
      </w:rPr>
    </w:lvl>
  </w:abstractNum>
  <w:abstractNum w:abstractNumId="36" w15:restartNumberingAfterBreak="0">
    <w:nsid w:val="7CBE4816"/>
    <w:multiLevelType w:val="hybridMultilevel"/>
    <w:tmpl w:val="7CBE4816"/>
    <w:lvl w:ilvl="0" w:tplc="4B182452">
      <w:start w:val="1"/>
      <w:numFmt w:val="bullet"/>
      <w:lvlText w:val=""/>
      <w:lvlJc w:val="left"/>
      <w:pPr>
        <w:ind w:left="720" w:hanging="360"/>
      </w:pPr>
      <w:rPr>
        <w:rFonts w:ascii="Symbol" w:hAnsi="Symbol"/>
      </w:rPr>
    </w:lvl>
    <w:lvl w:ilvl="1" w:tplc="DBEA3FAC">
      <w:start w:val="1"/>
      <w:numFmt w:val="bullet"/>
      <w:lvlText w:val="o"/>
      <w:lvlJc w:val="left"/>
      <w:pPr>
        <w:tabs>
          <w:tab w:val="num" w:pos="1440"/>
        </w:tabs>
        <w:ind w:left="1440" w:hanging="360"/>
      </w:pPr>
      <w:rPr>
        <w:rFonts w:ascii="Courier New" w:hAnsi="Courier New"/>
      </w:rPr>
    </w:lvl>
    <w:lvl w:ilvl="2" w:tplc="38C09D64">
      <w:start w:val="1"/>
      <w:numFmt w:val="bullet"/>
      <w:lvlText w:val=""/>
      <w:lvlJc w:val="left"/>
      <w:pPr>
        <w:tabs>
          <w:tab w:val="num" w:pos="2160"/>
        </w:tabs>
        <w:ind w:left="2160" w:hanging="360"/>
      </w:pPr>
      <w:rPr>
        <w:rFonts w:ascii="Wingdings" w:hAnsi="Wingdings"/>
      </w:rPr>
    </w:lvl>
    <w:lvl w:ilvl="3" w:tplc="6F22DD5A">
      <w:start w:val="1"/>
      <w:numFmt w:val="bullet"/>
      <w:lvlText w:val=""/>
      <w:lvlJc w:val="left"/>
      <w:pPr>
        <w:tabs>
          <w:tab w:val="num" w:pos="2880"/>
        </w:tabs>
        <w:ind w:left="2880" w:hanging="360"/>
      </w:pPr>
      <w:rPr>
        <w:rFonts w:ascii="Symbol" w:hAnsi="Symbol"/>
      </w:rPr>
    </w:lvl>
    <w:lvl w:ilvl="4" w:tplc="3F2E3892">
      <w:start w:val="1"/>
      <w:numFmt w:val="bullet"/>
      <w:lvlText w:val="o"/>
      <w:lvlJc w:val="left"/>
      <w:pPr>
        <w:tabs>
          <w:tab w:val="num" w:pos="3600"/>
        </w:tabs>
        <w:ind w:left="3600" w:hanging="360"/>
      </w:pPr>
      <w:rPr>
        <w:rFonts w:ascii="Courier New" w:hAnsi="Courier New"/>
      </w:rPr>
    </w:lvl>
    <w:lvl w:ilvl="5" w:tplc="9BC42936">
      <w:start w:val="1"/>
      <w:numFmt w:val="bullet"/>
      <w:lvlText w:val=""/>
      <w:lvlJc w:val="left"/>
      <w:pPr>
        <w:tabs>
          <w:tab w:val="num" w:pos="4320"/>
        </w:tabs>
        <w:ind w:left="4320" w:hanging="360"/>
      </w:pPr>
      <w:rPr>
        <w:rFonts w:ascii="Wingdings" w:hAnsi="Wingdings"/>
      </w:rPr>
    </w:lvl>
    <w:lvl w:ilvl="6" w:tplc="49EC6A52">
      <w:start w:val="1"/>
      <w:numFmt w:val="bullet"/>
      <w:lvlText w:val=""/>
      <w:lvlJc w:val="left"/>
      <w:pPr>
        <w:tabs>
          <w:tab w:val="num" w:pos="5040"/>
        </w:tabs>
        <w:ind w:left="5040" w:hanging="360"/>
      </w:pPr>
      <w:rPr>
        <w:rFonts w:ascii="Symbol" w:hAnsi="Symbol"/>
      </w:rPr>
    </w:lvl>
    <w:lvl w:ilvl="7" w:tplc="24507D6C">
      <w:start w:val="1"/>
      <w:numFmt w:val="bullet"/>
      <w:lvlText w:val="o"/>
      <w:lvlJc w:val="left"/>
      <w:pPr>
        <w:tabs>
          <w:tab w:val="num" w:pos="5760"/>
        </w:tabs>
        <w:ind w:left="5760" w:hanging="360"/>
      </w:pPr>
      <w:rPr>
        <w:rFonts w:ascii="Courier New" w:hAnsi="Courier New"/>
      </w:rPr>
    </w:lvl>
    <w:lvl w:ilvl="8" w:tplc="30ACC1FC">
      <w:start w:val="1"/>
      <w:numFmt w:val="bullet"/>
      <w:lvlText w:val=""/>
      <w:lvlJc w:val="left"/>
      <w:pPr>
        <w:tabs>
          <w:tab w:val="num" w:pos="6480"/>
        </w:tabs>
        <w:ind w:left="6480" w:hanging="360"/>
      </w:pPr>
      <w:rPr>
        <w:rFonts w:ascii="Wingdings" w:hAnsi="Wingdings"/>
      </w:rPr>
    </w:lvl>
  </w:abstractNum>
  <w:abstractNum w:abstractNumId="37" w15:restartNumberingAfterBreak="0">
    <w:nsid w:val="7CBE4817"/>
    <w:multiLevelType w:val="hybridMultilevel"/>
    <w:tmpl w:val="7CBE4817"/>
    <w:lvl w:ilvl="0" w:tplc="EDB024A0">
      <w:start w:val="1"/>
      <w:numFmt w:val="bullet"/>
      <w:lvlText w:val=""/>
      <w:lvlJc w:val="left"/>
      <w:pPr>
        <w:ind w:left="720" w:hanging="360"/>
      </w:pPr>
      <w:rPr>
        <w:rFonts w:ascii="Symbol" w:hAnsi="Symbol"/>
      </w:rPr>
    </w:lvl>
    <w:lvl w:ilvl="1" w:tplc="862009E2">
      <w:start w:val="1"/>
      <w:numFmt w:val="bullet"/>
      <w:lvlText w:val="o"/>
      <w:lvlJc w:val="left"/>
      <w:pPr>
        <w:tabs>
          <w:tab w:val="num" w:pos="1440"/>
        </w:tabs>
        <w:ind w:left="1440" w:hanging="360"/>
      </w:pPr>
      <w:rPr>
        <w:rFonts w:ascii="Courier New" w:hAnsi="Courier New"/>
      </w:rPr>
    </w:lvl>
    <w:lvl w:ilvl="2" w:tplc="714E503C">
      <w:start w:val="1"/>
      <w:numFmt w:val="bullet"/>
      <w:lvlText w:val=""/>
      <w:lvlJc w:val="left"/>
      <w:pPr>
        <w:tabs>
          <w:tab w:val="num" w:pos="2160"/>
        </w:tabs>
        <w:ind w:left="2160" w:hanging="360"/>
      </w:pPr>
      <w:rPr>
        <w:rFonts w:ascii="Wingdings" w:hAnsi="Wingdings"/>
      </w:rPr>
    </w:lvl>
    <w:lvl w:ilvl="3" w:tplc="96BAF3BA">
      <w:start w:val="1"/>
      <w:numFmt w:val="bullet"/>
      <w:lvlText w:val=""/>
      <w:lvlJc w:val="left"/>
      <w:pPr>
        <w:tabs>
          <w:tab w:val="num" w:pos="2880"/>
        </w:tabs>
        <w:ind w:left="2880" w:hanging="360"/>
      </w:pPr>
      <w:rPr>
        <w:rFonts w:ascii="Symbol" w:hAnsi="Symbol"/>
      </w:rPr>
    </w:lvl>
    <w:lvl w:ilvl="4" w:tplc="CBE0030C">
      <w:start w:val="1"/>
      <w:numFmt w:val="bullet"/>
      <w:lvlText w:val="o"/>
      <w:lvlJc w:val="left"/>
      <w:pPr>
        <w:tabs>
          <w:tab w:val="num" w:pos="3600"/>
        </w:tabs>
        <w:ind w:left="3600" w:hanging="360"/>
      </w:pPr>
      <w:rPr>
        <w:rFonts w:ascii="Courier New" w:hAnsi="Courier New"/>
      </w:rPr>
    </w:lvl>
    <w:lvl w:ilvl="5" w:tplc="52805B6E">
      <w:start w:val="1"/>
      <w:numFmt w:val="bullet"/>
      <w:lvlText w:val=""/>
      <w:lvlJc w:val="left"/>
      <w:pPr>
        <w:tabs>
          <w:tab w:val="num" w:pos="4320"/>
        </w:tabs>
        <w:ind w:left="4320" w:hanging="360"/>
      </w:pPr>
      <w:rPr>
        <w:rFonts w:ascii="Wingdings" w:hAnsi="Wingdings"/>
      </w:rPr>
    </w:lvl>
    <w:lvl w:ilvl="6" w:tplc="0CD465DE">
      <w:start w:val="1"/>
      <w:numFmt w:val="bullet"/>
      <w:lvlText w:val=""/>
      <w:lvlJc w:val="left"/>
      <w:pPr>
        <w:tabs>
          <w:tab w:val="num" w:pos="5040"/>
        </w:tabs>
        <w:ind w:left="5040" w:hanging="360"/>
      </w:pPr>
      <w:rPr>
        <w:rFonts w:ascii="Symbol" w:hAnsi="Symbol"/>
      </w:rPr>
    </w:lvl>
    <w:lvl w:ilvl="7" w:tplc="53543546">
      <w:start w:val="1"/>
      <w:numFmt w:val="bullet"/>
      <w:lvlText w:val="o"/>
      <w:lvlJc w:val="left"/>
      <w:pPr>
        <w:tabs>
          <w:tab w:val="num" w:pos="5760"/>
        </w:tabs>
        <w:ind w:left="5760" w:hanging="360"/>
      </w:pPr>
      <w:rPr>
        <w:rFonts w:ascii="Courier New" w:hAnsi="Courier New"/>
      </w:rPr>
    </w:lvl>
    <w:lvl w:ilvl="8" w:tplc="159A1E32">
      <w:start w:val="1"/>
      <w:numFmt w:val="bullet"/>
      <w:lvlText w:val=""/>
      <w:lvlJc w:val="left"/>
      <w:pPr>
        <w:tabs>
          <w:tab w:val="num" w:pos="6480"/>
        </w:tabs>
        <w:ind w:left="6480" w:hanging="360"/>
      </w:pPr>
      <w:rPr>
        <w:rFonts w:ascii="Wingdings" w:hAnsi="Wingdings"/>
      </w:rPr>
    </w:lvl>
  </w:abstractNum>
  <w:abstractNum w:abstractNumId="38" w15:restartNumberingAfterBreak="0">
    <w:nsid w:val="7CBE4818"/>
    <w:multiLevelType w:val="hybridMultilevel"/>
    <w:tmpl w:val="7CBE4818"/>
    <w:lvl w:ilvl="0" w:tplc="83969354">
      <w:start w:val="1"/>
      <w:numFmt w:val="bullet"/>
      <w:lvlText w:val=""/>
      <w:lvlJc w:val="left"/>
      <w:pPr>
        <w:ind w:left="720" w:hanging="360"/>
      </w:pPr>
      <w:rPr>
        <w:rFonts w:ascii="Symbol" w:hAnsi="Symbol"/>
      </w:rPr>
    </w:lvl>
    <w:lvl w:ilvl="1" w:tplc="936E71F6">
      <w:start w:val="1"/>
      <w:numFmt w:val="bullet"/>
      <w:lvlText w:val="o"/>
      <w:lvlJc w:val="left"/>
      <w:pPr>
        <w:tabs>
          <w:tab w:val="num" w:pos="1440"/>
        </w:tabs>
        <w:ind w:left="1440" w:hanging="360"/>
      </w:pPr>
      <w:rPr>
        <w:rFonts w:ascii="Courier New" w:hAnsi="Courier New"/>
      </w:rPr>
    </w:lvl>
    <w:lvl w:ilvl="2" w:tplc="7744DFE8">
      <w:start w:val="1"/>
      <w:numFmt w:val="bullet"/>
      <w:lvlText w:val=""/>
      <w:lvlJc w:val="left"/>
      <w:pPr>
        <w:tabs>
          <w:tab w:val="num" w:pos="2160"/>
        </w:tabs>
        <w:ind w:left="2160" w:hanging="360"/>
      </w:pPr>
      <w:rPr>
        <w:rFonts w:ascii="Wingdings" w:hAnsi="Wingdings"/>
      </w:rPr>
    </w:lvl>
    <w:lvl w:ilvl="3" w:tplc="5FCC6EAA">
      <w:start w:val="1"/>
      <w:numFmt w:val="bullet"/>
      <w:lvlText w:val=""/>
      <w:lvlJc w:val="left"/>
      <w:pPr>
        <w:tabs>
          <w:tab w:val="num" w:pos="2880"/>
        </w:tabs>
        <w:ind w:left="2880" w:hanging="360"/>
      </w:pPr>
      <w:rPr>
        <w:rFonts w:ascii="Symbol" w:hAnsi="Symbol"/>
      </w:rPr>
    </w:lvl>
    <w:lvl w:ilvl="4" w:tplc="F88A7D96">
      <w:start w:val="1"/>
      <w:numFmt w:val="bullet"/>
      <w:lvlText w:val="o"/>
      <w:lvlJc w:val="left"/>
      <w:pPr>
        <w:tabs>
          <w:tab w:val="num" w:pos="3600"/>
        </w:tabs>
        <w:ind w:left="3600" w:hanging="360"/>
      </w:pPr>
      <w:rPr>
        <w:rFonts w:ascii="Courier New" w:hAnsi="Courier New"/>
      </w:rPr>
    </w:lvl>
    <w:lvl w:ilvl="5" w:tplc="4920AC44">
      <w:start w:val="1"/>
      <w:numFmt w:val="bullet"/>
      <w:lvlText w:val=""/>
      <w:lvlJc w:val="left"/>
      <w:pPr>
        <w:tabs>
          <w:tab w:val="num" w:pos="4320"/>
        </w:tabs>
        <w:ind w:left="4320" w:hanging="360"/>
      </w:pPr>
      <w:rPr>
        <w:rFonts w:ascii="Wingdings" w:hAnsi="Wingdings"/>
      </w:rPr>
    </w:lvl>
    <w:lvl w:ilvl="6" w:tplc="5AB2D886">
      <w:start w:val="1"/>
      <w:numFmt w:val="bullet"/>
      <w:lvlText w:val=""/>
      <w:lvlJc w:val="left"/>
      <w:pPr>
        <w:tabs>
          <w:tab w:val="num" w:pos="5040"/>
        </w:tabs>
        <w:ind w:left="5040" w:hanging="360"/>
      </w:pPr>
      <w:rPr>
        <w:rFonts w:ascii="Symbol" w:hAnsi="Symbol"/>
      </w:rPr>
    </w:lvl>
    <w:lvl w:ilvl="7" w:tplc="3320BAD6">
      <w:start w:val="1"/>
      <w:numFmt w:val="bullet"/>
      <w:lvlText w:val="o"/>
      <w:lvlJc w:val="left"/>
      <w:pPr>
        <w:tabs>
          <w:tab w:val="num" w:pos="5760"/>
        </w:tabs>
        <w:ind w:left="5760" w:hanging="360"/>
      </w:pPr>
      <w:rPr>
        <w:rFonts w:ascii="Courier New" w:hAnsi="Courier New"/>
      </w:rPr>
    </w:lvl>
    <w:lvl w:ilvl="8" w:tplc="20ACAEA8">
      <w:start w:val="1"/>
      <w:numFmt w:val="bullet"/>
      <w:lvlText w:val=""/>
      <w:lvlJc w:val="left"/>
      <w:pPr>
        <w:tabs>
          <w:tab w:val="num" w:pos="6480"/>
        </w:tabs>
        <w:ind w:left="6480" w:hanging="360"/>
      </w:pPr>
      <w:rPr>
        <w:rFonts w:ascii="Wingdings" w:hAnsi="Wingdings"/>
      </w:rPr>
    </w:lvl>
  </w:abstractNum>
  <w:abstractNum w:abstractNumId="39" w15:restartNumberingAfterBreak="0">
    <w:nsid w:val="7CBE4819"/>
    <w:multiLevelType w:val="hybridMultilevel"/>
    <w:tmpl w:val="7CBE4819"/>
    <w:lvl w:ilvl="0" w:tplc="CE728748">
      <w:start w:val="1"/>
      <w:numFmt w:val="bullet"/>
      <w:lvlText w:val=""/>
      <w:lvlJc w:val="left"/>
      <w:pPr>
        <w:ind w:left="720" w:hanging="360"/>
      </w:pPr>
      <w:rPr>
        <w:rFonts w:ascii="Symbol" w:hAnsi="Symbol"/>
      </w:rPr>
    </w:lvl>
    <w:lvl w:ilvl="1" w:tplc="7FA2FA76">
      <w:start w:val="1"/>
      <w:numFmt w:val="bullet"/>
      <w:lvlText w:val="o"/>
      <w:lvlJc w:val="left"/>
      <w:pPr>
        <w:tabs>
          <w:tab w:val="num" w:pos="1440"/>
        </w:tabs>
        <w:ind w:left="1440" w:hanging="360"/>
      </w:pPr>
      <w:rPr>
        <w:rFonts w:ascii="Courier New" w:hAnsi="Courier New"/>
      </w:rPr>
    </w:lvl>
    <w:lvl w:ilvl="2" w:tplc="3F2E2F22">
      <w:start w:val="1"/>
      <w:numFmt w:val="bullet"/>
      <w:lvlText w:val=""/>
      <w:lvlJc w:val="left"/>
      <w:pPr>
        <w:tabs>
          <w:tab w:val="num" w:pos="2160"/>
        </w:tabs>
        <w:ind w:left="2160" w:hanging="360"/>
      </w:pPr>
      <w:rPr>
        <w:rFonts w:ascii="Wingdings" w:hAnsi="Wingdings"/>
      </w:rPr>
    </w:lvl>
    <w:lvl w:ilvl="3" w:tplc="B9AC7826">
      <w:start w:val="1"/>
      <w:numFmt w:val="bullet"/>
      <w:lvlText w:val=""/>
      <w:lvlJc w:val="left"/>
      <w:pPr>
        <w:tabs>
          <w:tab w:val="num" w:pos="2880"/>
        </w:tabs>
        <w:ind w:left="2880" w:hanging="360"/>
      </w:pPr>
      <w:rPr>
        <w:rFonts w:ascii="Symbol" w:hAnsi="Symbol"/>
      </w:rPr>
    </w:lvl>
    <w:lvl w:ilvl="4" w:tplc="DCD4608A">
      <w:start w:val="1"/>
      <w:numFmt w:val="bullet"/>
      <w:lvlText w:val="o"/>
      <w:lvlJc w:val="left"/>
      <w:pPr>
        <w:tabs>
          <w:tab w:val="num" w:pos="3600"/>
        </w:tabs>
        <w:ind w:left="3600" w:hanging="360"/>
      </w:pPr>
      <w:rPr>
        <w:rFonts w:ascii="Courier New" w:hAnsi="Courier New"/>
      </w:rPr>
    </w:lvl>
    <w:lvl w:ilvl="5" w:tplc="FF261A42">
      <w:start w:val="1"/>
      <w:numFmt w:val="bullet"/>
      <w:lvlText w:val=""/>
      <w:lvlJc w:val="left"/>
      <w:pPr>
        <w:tabs>
          <w:tab w:val="num" w:pos="4320"/>
        </w:tabs>
        <w:ind w:left="4320" w:hanging="360"/>
      </w:pPr>
      <w:rPr>
        <w:rFonts w:ascii="Wingdings" w:hAnsi="Wingdings"/>
      </w:rPr>
    </w:lvl>
    <w:lvl w:ilvl="6" w:tplc="98267A56">
      <w:start w:val="1"/>
      <w:numFmt w:val="bullet"/>
      <w:lvlText w:val=""/>
      <w:lvlJc w:val="left"/>
      <w:pPr>
        <w:tabs>
          <w:tab w:val="num" w:pos="5040"/>
        </w:tabs>
        <w:ind w:left="5040" w:hanging="360"/>
      </w:pPr>
      <w:rPr>
        <w:rFonts w:ascii="Symbol" w:hAnsi="Symbol"/>
      </w:rPr>
    </w:lvl>
    <w:lvl w:ilvl="7" w:tplc="B198AB1C">
      <w:start w:val="1"/>
      <w:numFmt w:val="bullet"/>
      <w:lvlText w:val="o"/>
      <w:lvlJc w:val="left"/>
      <w:pPr>
        <w:tabs>
          <w:tab w:val="num" w:pos="5760"/>
        </w:tabs>
        <w:ind w:left="5760" w:hanging="360"/>
      </w:pPr>
      <w:rPr>
        <w:rFonts w:ascii="Courier New" w:hAnsi="Courier New"/>
      </w:rPr>
    </w:lvl>
    <w:lvl w:ilvl="8" w:tplc="D6B8C7BE">
      <w:start w:val="1"/>
      <w:numFmt w:val="bullet"/>
      <w:lvlText w:val=""/>
      <w:lvlJc w:val="left"/>
      <w:pPr>
        <w:tabs>
          <w:tab w:val="num" w:pos="6480"/>
        </w:tabs>
        <w:ind w:left="6480" w:hanging="360"/>
      </w:pPr>
      <w:rPr>
        <w:rFonts w:ascii="Wingdings" w:hAnsi="Wingdings"/>
      </w:rPr>
    </w:lvl>
  </w:abstractNum>
  <w:abstractNum w:abstractNumId="40" w15:restartNumberingAfterBreak="0">
    <w:nsid w:val="7CBE481A"/>
    <w:multiLevelType w:val="hybridMultilevel"/>
    <w:tmpl w:val="7CBE481A"/>
    <w:lvl w:ilvl="0" w:tplc="B9767FE4">
      <w:start w:val="1"/>
      <w:numFmt w:val="bullet"/>
      <w:lvlText w:val=""/>
      <w:lvlJc w:val="left"/>
      <w:pPr>
        <w:ind w:left="720" w:hanging="360"/>
      </w:pPr>
      <w:rPr>
        <w:rFonts w:ascii="Symbol" w:hAnsi="Symbol"/>
      </w:rPr>
    </w:lvl>
    <w:lvl w:ilvl="1" w:tplc="F5D692EA">
      <w:start w:val="1"/>
      <w:numFmt w:val="bullet"/>
      <w:lvlText w:val="o"/>
      <w:lvlJc w:val="left"/>
      <w:pPr>
        <w:tabs>
          <w:tab w:val="num" w:pos="1440"/>
        </w:tabs>
        <w:ind w:left="1440" w:hanging="360"/>
      </w:pPr>
      <w:rPr>
        <w:rFonts w:ascii="Courier New" w:hAnsi="Courier New"/>
      </w:rPr>
    </w:lvl>
    <w:lvl w:ilvl="2" w:tplc="8F3C77C0">
      <w:start w:val="1"/>
      <w:numFmt w:val="bullet"/>
      <w:lvlText w:val=""/>
      <w:lvlJc w:val="left"/>
      <w:pPr>
        <w:tabs>
          <w:tab w:val="num" w:pos="2160"/>
        </w:tabs>
        <w:ind w:left="2160" w:hanging="360"/>
      </w:pPr>
      <w:rPr>
        <w:rFonts w:ascii="Wingdings" w:hAnsi="Wingdings"/>
      </w:rPr>
    </w:lvl>
    <w:lvl w:ilvl="3" w:tplc="915049D2">
      <w:start w:val="1"/>
      <w:numFmt w:val="bullet"/>
      <w:lvlText w:val=""/>
      <w:lvlJc w:val="left"/>
      <w:pPr>
        <w:tabs>
          <w:tab w:val="num" w:pos="2880"/>
        </w:tabs>
        <w:ind w:left="2880" w:hanging="360"/>
      </w:pPr>
      <w:rPr>
        <w:rFonts w:ascii="Symbol" w:hAnsi="Symbol"/>
      </w:rPr>
    </w:lvl>
    <w:lvl w:ilvl="4" w:tplc="8E641B4A">
      <w:start w:val="1"/>
      <w:numFmt w:val="bullet"/>
      <w:lvlText w:val="o"/>
      <w:lvlJc w:val="left"/>
      <w:pPr>
        <w:tabs>
          <w:tab w:val="num" w:pos="3600"/>
        </w:tabs>
        <w:ind w:left="3600" w:hanging="360"/>
      </w:pPr>
      <w:rPr>
        <w:rFonts w:ascii="Courier New" w:hAnsi="Courier New"/>
      </w:rPr>
    </w:lvl>
    <w:lvl w:ilvl="5" w:tplc="3740FF70">
      <w:start w:val="1"/>
      <w:numFmt w:val="bullet"/>
      <w:lvlText w:val=""/>
      <w:lvlJc w:val="left"/>
      <w:pPr>
        <w:tabs>
          <w:tab w:val="num" w:pos="4320"/>
        </w:tabs>
        <w:ind w:left="4320" w:hanging="360"/>
      </w:pPr>
      <w:rPr>
        <w:rFonts w:ascii="Wingdings" w:hAnsi="Wingdings"/>
      </w:rPr>
    </w:lvl>
    <w:lvl w:ilvl="6" w:tplc="0D304CF2">
      <w:start w:val="1"/>
      <w:numFmt w:val="bullet"/>
      <w:lvlText w:val=""/>
      <w:lvlJc w:val="left"/>
      <w:pPr>
        <w:tabs>
          <w:tab w:val="num" w:pos="5040"/>
        </w:tabs>
        <w:ind w:left="5040" w:hanging="360"/>
      </w:pPr>
      <w:rPr>
        <w:rFonts w:ascii="Symbol" w:hAnsi="Symbol"/>
      </w:rPr>
    </w:lvl>
    <w:lvl w:ilvl="7" w:tplc="57BADCF4">
      <w:start w:val="1"/>
      <w:numFmt w:val="bullet"/>
      <w:lvlText w:val="o"/>
      <w:lvlJc w:val="left"/>
      <w:pPr>
        <w:tabs>
          <w:tab w:val="num" w:pos="5760"/>
        </w:tabs>
        <w:ind w:left="5760" w:hanging="360"/>
      </w:pPr>
      <w:rPr>
        <w:rFonts w:ascii="Courier New" w:hAnsi="Courier New"/>
      </w:rPr>
    </w:lvl>
    <w:lvl w:ilvl="8" w:tplc="F766CA22">
      <w:start w:val="1"/>
      <w:numFmt w:val="bullet"/>
      <w:lvlText w:val=""/>
      <w:lvlJc w:val="left"/>
      <w:pPr>
        <w:tabs>
          <w:tab w:val="num" w:pos="6480"/>
        </w:tabs>
        <w:ind w:left="6480" w:hanging="360"/>
      </w:pPr>
      <w:rPr>
        <w:rFonts w:ascii="Wingdings" w:hAnsi="Wingdings"/>
      </w:rPr>
    </w:lvl>
  </w:abstractNum>
  <w:abstractNum w:abstractNumId="41" w15:restartNumberingAfterBreak="0">
    <w:nsid w:val="7CBE481B"/>
    <w:multiLevelType w:val="hybridMultilevel"/>
    <w:tmpl w:val="7CBE481B"/>
    <w:lvl w:ilvl="0" w:tplc="E6EC9B28">
      <w:start w:val="1"/>
      <w:numFmt w:val="bullet"/>
      <w:lvlText w:val=""/>
      <w:lvlJc w:val="left"/>
      <w:pPr>
        <w:ind w:left="720" w:hanging="360"/>
      </w:pPr>
      <w:rPr>
        <w:rFonts w:ascii="Symbol" w:hAnsi="Symbol"/>
      </w:rPr>
    </w:lvl>
    <w:lvl w:ilvl="1" w:tplc="CDEEBFFC">
      <w:start w:val="1"/>
      <w:numFmt w:val="bullet"/>
      <w:lvlText w:val="o"/>
      <w:lvlJc w:val="left"/>
      <w:pPr>
        <w:tabs>
          <w:tab w:val="num" w:pos="1440"/>
        </w:tabs>
        <w:ind w:left="1440" w:hanging="360"/>
      </w:pPr>
      <w:rPr>
        <w:rFonts w:ascii="Courier New" w:hAnsi="Courier New"/>
      </w:rPr>
    </w:lvl>
    <w:lvl w:ilvl="2" w:tplc="D6E0E0BC">
      <w:start w:val="1"/>
      <w:numFmt w:val="bullet"/>
      <w:lvlText w:val=""/>
      <w:lvlJc w:val="left"/>
      <w:pPr>
        <w:tabs>
          <w:tab w:val="num" w:pos="2160"/>
        </w:tabs>
        <w:ind w:left="2160" w:hanging="360"/>
      </w:pPr>
      <w:rPr>
        <w:rFonts w:ascii="Wingdings" w:hAnsi="Wingdings"/>
      </w:rPr>
    </w:lvl>
    <w:lvl w:ilvl="3" w:tplc="3E28D5AC">
      <w:start w:val="1"/>
      <w:numFmt w:val="bullet"/>
      <w:lvlText w:val=""/>
      <w:lvlJc w:val="left"/>
      <w:pPr>
        <w:tabs>
          <w:tab w:val="num" w:pos="2880"/>
        </w:tabs>
        <w:ind w:left="2880" w:hanging="360"/>
      </w:pPr>
      <w:rPr>
        <w:rFonts w:ascii="Symbol" w:hAnsi="Symbol"/>
      </w:rPr>
    </w:lvl>
    <w:lvl w:ilvl="4" w:tplc="D1A88FF4">
      <w:start w:val="1"/>
      <w:numFmt w:val="bullet"/>
      <w:lvlText w:val="o"/>
      <w:lvlJc w:val="left"/>
      <w:pPr>
        <w:tabs>
          <w:tab w:val="num" w:pos="3600"/>
        </w:tabs>
        <w:ind w:left="3600" w:hanging="360"/>
      </w:pPr>
      <w:rPr>
        <w:rFonts w:ascii="Courier New" w:hAnsi="Courier New"/>
      </w:rPr>
    </w:lvl>
    <w:lvl w:ilvl="5" w:tplc="150E3576">
      <w:start w:val="1"/>
      <w:numFmt w:val="bullet"/>
      <w:lvlText w:val=""/>
      <w:lvlJc w:val="left"/>
      <w:pPr>
        <w:tabs>
          <w:tab w:val="num" w:pos="4320"/>
        </w:tabs>
        <w:ind w:left="4320" w:hanging="360"/>
      </w:pPr>
      <w:rPr>
        <w:rFonts w:ascii="Wingdings" w:hAnsi="Wingdings"/>
      </w:rPr>
    </w:lvl>
    <w:lvl w:ilvl="6" w:tplc="38DCAF3E">
      <w:start w:val="1"/>
      <w:numFmt w:val="bullet"/>
      <w:lvlText w:val=""/>
      <w:lvlJc w:val="left"/>
      <w:pPr>
        <w:tabs>
          <w:tab w:val="num" w:pos="5040"/>
        </w:tabs>
        <w:ind w:left="5040" w:hanging="360"/>
      </w:pPr>
      <w:rPr>
        <w:rFonts w:ascii="Symbol" w:hAnsi="Symbol"/>
      </w:rPr>
    </w:lvl>
    <w:lvl w:ilvl="7" w:tplc="8EAA9216">
      <w:start w:val="1"/>
      <w:numFmt w:val="bullet"/>
      <w:lvlText w:val="o"/>
      <w:lvlJc w:val="left"/>
      <w:pPr>
        <w:tabs>
          <w:tab w:val="num" w:pos="5760"/>
        </w:tabs>
        <w:ind w:left="5760" w:hanging="360"/>
      </w:pPr>
      <w:rPr>
        <w:rFonts w:ascii="Courier New" w:hAnsi="Courier New"/>
      </w:rPr>
    </w:lvl>
    <w:lvl w:ilvl="8" w:tplc="F192F434">
      <w:start w:val="1"/>
      <w:numFmt w:val="bullet"/>
      <w:lvlText w:val=""/>
      <w:lvlJc w:val="left"/>
      <w:pPr>
        <w:tabs>
          <w:tab w:val="num" w:pos="6480"/>
        </w:tabs>
        <w:ind w:left="6480" w:hanging="360"/>
      </w:pPr>
      <w:rPr>
        <w:rFonts w:ascii="Wingdings" w:hAnsi="Wingdings"/>
      </w:rPr>
    </w:lvl>
  </w:abstractNum>
  <w:abstractNum w:abstractNumId="42" w15:restartNumberingAfterBreak="0">
    <w:nsid w:val="7CBE481C"/>
    <w:multiLevelType w:val="hybridMultilevel"/>
    <w:tmpl w:val="7CBE481C"/>
    <w:lvl w:ilvl="0" w:tplc="B64CF9B6">
      <w:start w:val="1"/>
      <w:numFmt w:val="bullet"/>
      <w:lvlText w:val=""/>
      <w:lvlJc w:val="left"/>
      <w:pPr>
        <w:ind w:left="720" w:hanging="360"/>
      </w:pPr>
      <w:rPr>
        <w:rFonts w:ascii="Symbol" w:hAnsi="Symbol"/>
      </w:rPr>
    </w:lvl>
    <w:lvl w:ilvl="1" w:tplc="56D47BC0">
      <w:start w:val="1"/>
      <w:numFmt w:val="bullet"/>
      <w:lvlText w:val="o"/>
      <w:lvlJc w:val="left"/>
      <w:pPr>
        <w:tabs>
          <w:tab w:val="num" w:pos="1440"/>
        </w:tabs>
        <w:ind w:left="1440" w:hanging="360"/>
      </w:pPr>
      <w:rPr>
        <w:rFonts w:ascii="Courier New" w:hAnsi="Courier New"/>
      </w:rPr>
    </w:lvl>
    <w:lvl w:ilvl="2" w:tplc="06702FBE">
      <w:start w:val="1"/>
      <w:numFmt w:val="bullet"/>
      <w:lvlText w:val=""/>
      <w:lvlJc w:val="left"/>
      <w:pPr>
        <w:tabs>
          <w:tab w:val="num" w:pos="2160"/>
        </w:tabs>
        <w:ind w:left="2160" w:hanging="360"/>
      </w:pPr>
      <w:rPr>
        <w:rFonts w:ascii="Wingdings" w:hAnsi="Wingdings"/>
      </w:rPr>
    </w:lvl>
    <w:lvl w:ilvl="3" w:tplc="01AC5A20">
      <w:start w:val="1"/>
      <w:numFmt w:val="bullet"/>
      <w:lvlText w:val=""/>
      <w:lvlJc w:val="left"/>
      <w:pPr>
        <w:tabs>
          <w:tab w:val="num" w:pos="2880"/>
        </w:tabs>
        <w:ind w:left="2880" w:hanging="360"/>
      </w:pPr>
      <w:rPr>
        <w:rFonts w:ascii="Symbol" w:hAnsi="Symbol"/>
      </w:rPr>
    </w:lvl>
    <w:lvl w:ilvl="4" w:tplc="18F60DF8">
      <w:start w:val="1"/>
      <w:numFmt w:val="bullet"/>
      <w:lvlText w:val="o"/>
      <w:lvlJc w:val="left"/>
      <w:pPr>
        <w:tabs>
          <w:tab w:val="num" w:pos="3600"/>
        </w:tabs>
        <w:ind w:left="3600" w:hanging="360"/>
      </w:pPr>
      <w:rPr>
        <w:rFonts w:ascii="Courier New" w:hAnsi="Courier New"/>
      </w:rPr>
    </w:lvl>
    <w:lvl w:ilvl="5" w:tplc="3CD40688">
      <w:start w:val="1"/>
      <w:numFmt w:val="bullet"/>
      <w:lvlText w:val=""/>
      <w:lvlJc w:val="left"/>
      <w:pPr>
        <w:tabs>
          <w:tab w:val="num" w:pos="4320"/>
        </w:tabs>
        <w:ind w:left="4320" w:hanging="360"/>
      </w:pPr>
      <w:rPr>
        <w:rFonts w:ascii="Wingdings" w:hAnsi="Wingdings"/>
      </w:rPr>
    </w:lvl>
    <w:lvl w:ilvl="6" w:tplc="EAA4569C">
      <w:start w:val="1"/>
      <w:numFmt w:val="bullet"/>
      <w:lvlText w:val=""/>
      <w:lvlJc w:val="left"/>
      <w:pPr>
        <w:tabs>
          <w:tab w:val="num" w:pos="5040"/>
        </w:tabs>
        <w:ind w:left="5040" w:hanging="360"/>
      </w:pPr>
      <w:rPr>
        <w:rFonts w:ascii="Symbol" w:hAnsi="Symbol"/>
      </w:rPr>
    </w:lvl>
    <w:lvl w:ilvl="7" w:tplc="06344DFC">
      <w:start w:val="1"/>
      <w:numFmt w:val="bullet"/>
      <w:lvlText w:val="o"/>
      <w:lvlJc w:val="left"/>
      <w:pPr>
        <w:tabs>
          <w:tab w:val="num" w:pos="5760"/>
        </w:tabs>
        <w:ind w:left="5760" w:hanging="360"/>
      </w:pPr>
      <w:rPr>
        <w:rFonts w:ascii="Courier New" w:hAnsi="Courier New"/>
      </w:rPr>
    </w:lvl>
    <w:lvl w:ilvl="8" w:tplc="1C540DDA">
      <w:start w:val="1"/>
      <w:numFmt w:val="bullet"/>
      <w:lvlText w:val=""/>
      <w:lvlJc w:val="left"/>
      <w:pPr>
        <w:tabs>
          <w:tab w:val="num" w:pos="6480"/>
        </w:tabs>
        <w:ind w:left="6480" w:hanging="360"/>
      </w:pPr>
      <w:rPr>
        <w:rFonts w:ascii="Wingdings" w:hAnsi="Wingdings"/>
      </w:rPr>
    </w:lvl>
  </w:abstractNum>
  <w:abstractNum w:abstractNumId="43" w15:restartNumberingAfterBreak="0">
    <w:nsid w:val="7CBE481D"/>
    <w:multiLevelType w:val="hybridMultilevel"/>
    <w:tmpl w:val="7CBE481D"/>
    <w:lvl w:ilvl="0" w:tplc="A6766F42">
      <w:start w:val="1"/>
      <w:numFmt w:val="bullet"/>
      <w:lvlText w:val=""/>
      <w:lvlJc w:val="left"/>
      <w:pPr>
        <w:ind w:left="720" w:hanging="360"/>
      </w:pPr>
      <w:rPr>
        <w:rFonts w:ascii="Symbol" w:hAnsi="Symbol"/>
      </w:rPr>
    </w:lvl>
    <w:lvl w:ilvl="1" w:tplc="D7AA4464">
      <w:start w:val="1"/>
      <w:numFmt w:val="bullet"/>
      <w:lvlText w:val="o"/>
      <w:lvlJc w:val="left"/>
      <w:pPr>
        <w:tabs>
          <w:tab w:val="num" w:pos="1440"/>
        </w:tabs>
        <w:ind w:left="1440" w:hanging="360"/>
      </w:pPr>
      <w:rPr>
        <w:rFonts w:ascii="Courier New" w:hAnsi="Courier New"/>
      </w:rPr>
    </w:lvl>
    <w:lvl w:ilvl="2" w:tplc="3CB8CBBA">
      <w:start w:val="1"/>
      <w:numFmt w:val="bullet"/>
      <w:lvlText w:val=""/>
      <w:lvlJc w:val="left"/>
      <w:pPr>
        <w:tabs>
          <w:tab w:val="num" w:pos="2160"/>
        </w:tabs>
        <w:ind w:left="2160" w:hanging="360"/>
      </w:pPr>
      <w:rPr>
        <w:rFonts w:ascii="Wingdings" w:hAnsi="Wingdings"/>
      </w:rPr>
    </w:lvl>
    <w:lvl w:ilvl="3" w:tplc="3580E924">
      <w:start w:val="1"/>
      <w:numFmt w:val="bullet"/>
      <w:lvlText w:val=""/>
      <w:lvlJc w:val="left"/>
      <w:pPr>
        <w:tabs>
          <w:tab w:val="num" w:pos="2880"/>
        </w:tabs>
        <w:ind w:left="2880" w:hanging="360"/>
      </w:pPr>
      <w:rPr>
        <w:rFonts w:ascii="Symbol" w:hAnsi="Symbol"/>
      </w:rPr>
    </w:lvl>
    <w:lvl w:ilvl="4" w:tplc="A852CE20">
      <w:start w:val="1"/>
      <w:numFmt w:val="bullet"/>
      <w:lvlText w:val="o"/>
      <w:lvlJc w:val="left"/>
      <w:pPr>
        <w:tabs>
          <w:tab w:val="num" w:pos="3600"/>
        </w:tabs>
        <w:ind w:left="3600" w:hanging="360"/>
      </w:pPr>
      <w:rPr>
        <w:rFonts w:ascii="Courier New" w:hAnsi="Courier New"/>
      </w:rPr>
    </w:lvl>
    <w:lvl w:ilvl="5" w:tplc="4BFEC2B4">
      <w:start w:val="1"/>
      <w:numFmt w:val="bullet"/>
      <w:lvlText w:val=""/>
      <w:lvlJc w:val="left"/>
      <w:pPr>
        <w:tabs>
          <w:tab w:val="num" w:pos="4320"/>
        </w:tabs>
        <w:ind w:left="4320" w:hanging="360"/>
      </w:pPr>
      <w:rPr>
        <w:rFonts w:ascii="Wingdings" w:hAnsi="Wingdings"/>
      </w:rPr>
    </w:lvl>
    <w:lvl w:ilvl="6" w:tplc="FD8EF918">
      <w:start w:val="1"/>
      <w:numFmt w:val="bullet"/>
      <w:lvlText w:val=""/>
      <w:lvlJc w:val="left"/>
      <w:pPr>
        <w:tabs>
          <w:tab w:val="num" w:pos="5040"/>
        </w:tabs>
        <w:ind w:left="5040" w:hanging="360"/>
      </w:pPr>
      <w:rPr>
        <w:rFonts w:ascii="Symbol" w:hAnsi="Symbol"/>
      </w:rPr>
    </w:lvl>
    <w:lvl w:ilvl="7" w:tplc="B5B8CEE2">
      <w:start w:val="1"/>
      <w:numFmt w:val="bullet"/>
      <w:lvlText w:val="o"/>
      <w:lvlJc w:val="left"/>
      <w:pPr>
        <w:tabs>
          <w:tab w:val="num" w:pos="5760"/>
        </w:tabs>
        <w:ind w:left="5760" w:hanging="360"/>
      </w:pPr>
      <w:rPr>
        <w:rFonts w:ascii="Courier New" w:hAnsi="Courier New"/>
      </w:rPr>
    </w:lvl>
    <w:lvl w:ilvl="8" w:tplc="4C224898">
      <w:start w:val="1"/>
      <w:numFmt w:val="bullet"/>
      <w:lvlText w:val=""/>
      <w:lvlJc w:val="left"/>
      <w:pPr>
        <w:tabs>
          <w:tab w:val="num" w:pos="6480"/>
        </w:tabs>
        <w:ind w:left="6480" w:hanging="360"/>
      </w:pPr>
      <w:rPr>
        <w:rFonts w:ascii="Wingdings" w:hAnsi="Wingdings"/>
      </w:rPr>
    </w:lvl>
  </w:abstractNum>
  <w:abstractNum w:abstractNumId="44" w15:restartNumberingAfterBreak="0">
    <w:nsid w:val="7CBE481E"/>
    <w:multiLevelType w:val="hybridMultilevel"/>
    <w:tmpl w:val="7CBE481E"/>
    <w:lvl w:ilvl="0" w:tplc="224C1DF8">
      <w:start w:val="1"/>
      <w:numFmt w:val="bullet"/>
      <w:lvlText w:val=""/>
      <w:lvlJc w:val="left"/>
      <w:pPr>
        <w:ind w:left="720" w:hanging="360"/>
      </w:pPr>
      <w:rPr>
        <w:rFonts w:ascii="Symbol" w:hAnsi="Symbol"/>
      </w:rPr>
    </w:lvl>
    <w:lvl w:ilvl="1" w:tplc="20328B42">
      <w:start w:val="1"/>
      <w:numFmt w:val="bullet"/>
      <w:lvlText w:val="o"/>
      <w:lvlJc w:val="left"/>
      <w:pPr>
        <w:tabs>
          <w:tab w:val="num" w:pos="1440"/>
        </w:tabs>
        <w:ind w:left="1440" w:hanging="360"/>
      </w:pPr>
      <w:rPr>
        <w:rFonts w:ascii="Courier New" w:hAnsi="Courier New"/>
      </w:rPr>
    </w:lvl>
    <w:lvl w:ilvl="2" w:tplc="F87C3E1A">
      <w:start w:val="1"/>
      <w:numFmt w:val="bullet"/>
      <w:lvlText w:val=""/>
      <w:lvlJc w:val="left"/>
      <w:pPr>
        <w:tabs>
          <w:tab w:val="num" w:pos="2160"/>
        </w:tabs>
        <w:ind w:left="2160" w:hanging="360"/>
      </w:pPr>
      <w:rPr>
        <w:rFonts w:ascii="Wingdings" w:hAnsi="Wingdings"/>
      </w:rPr>
    </w:lvl>
    <w:lvl w:ilvl="3" w:tplc="BB66A73C">
      <w:start w:val="1"/>
      <w:numFmt w:val="bullet"/>
      <w:lvlText w:val=""/>
      <w:lvlJc w:val="left"/>
      <w:pPr>
        <w:tabs>
          <w:tab w:val="num" w:pos="2880"/>
        </w:tabs>
        <w:ind w:left="2880" w:hanging="360"/>
      </w:pPr>
      <w:rPr>
        <w:rFonts w:ascii="Symbol" w:hAnsi="Symbol"/>
      </w:rPr>
    </w:lvl>
    <w:lvl w:ilvl="4" w:tplc="3F94A23E">
      <w:start w:val="1"/>
      <w:numFmt w:val="bullet"/>
      <w:lvlText w:val="o"/>
      <w:lvlJc w:val="left"/>
      <w:pPr>
        <w:tabs>
          <w:tab w:val="num" w:pos="3600"/>
        </w:tabs>
        <w:ind w:left="3600" w:hanging="360"/>
      </w:pPr>
      <w:rPr>
        <w:rFonts w:ascii="Courier New" w:hAnsi="Courier New"/>
      </w:rPr>
    </w:lvl>
    <w:lvl w:ilvl="5" w:tplc="C35A07AA">
      <w:start w:val="1"/>
      <w:numFmt w:val="bullet"/>
      <w:lvlText w:val=""/>
      <w:lvlJc w:val="left"/>
      <w:pPr>
        <w:tabs>
          <w:tab w:val="num" w:pos="4320"/>
        </w:tabs>
        <w:ind w:left="4320" w:hanging="360"/>
      </w:pPr>
      <w:rPr>
        <w:rFonts w:ascii="Wingdings" w:hAnsi="Wingdings"/>
      </w:rPr>
    </w:lvl>
    <w:lvl w:ilvl="6" w:tplc="6624CFD0">
      <w:start w:val="1"/>
      <w:numFmt w:val="bullet"/>
      <w:lvlText w:val=""/>
      <w:lvlJc w:val="left"/>
      <w:pPr>
        <w:tabs>
          <w:tab w:val="num" w:pos="5040"/>
        </w:tabs>
        <w:ind w:left="5040" w:hanging="360"/>
      </w:pPr>
      <w:rPr>
        <w:rFonts w:ascii="Symbol" w:hAnsi="Symbol"/>
      </w:rPr>
    </w:lvl>
    <w:lvl w:ilvl="7" w:tplc="F2FEA8BC">
      <w:start w:val="1"/>
      <w:numFmt w:val="bullet"/>
      <w:lvlText w:val="o"/>
      <w:lvlJc w:val="left"/>
      <w:pPr>
        <w:tabs>
          <w:tab w:val="num" w:pos="5760"/>
        </w:tabs>
        <w:ind w:left="5760" w:hanging="360"/>
      </w:pPr>
      <w:rPr>
        <w:rFonts w:ascii="Courier New" w:hAnsi="Courier New"/>
      </w:rPr>
    </w:lvl>
    <w:lvl w:ilvl="8" w:tplc="DC88E25C">
      <w:start w:val="1"/>
      <w:numFmt w:val="bullet"/>
      <w:lvlText w:val=""/>
      <w:lvlJc w:val="left"/>
      <w:pPr>
        <w:tabs>
          <w:tab w:val="num" w:pos="6480"/>
        </w:tabs>
        <w:ind w:left="6480" w:hanging="360"/>
      </w:pPr>
      <w:rPr>
        <w:rFonts w:ascii="Wingdings" w:hAnsi="Wingdings"/>
      </w:rPr>
    </w:lvl>
  </w:abstractNum>
  <w:abstractNum w:abstractNumId="45" w15:restartNumberingAfterBreak="0">
    <w:nsid w:val="7CBE481F"/>
    <w:multiLevelType w:val="hybridMultilevel"/>
    <w:tmpl w:val="7CBE481F"/>
    <w:lvl w:ilvl="0" w:tplc="93E8B356">
      <w:start w:val="1"/>
      <w:numFmt w:val="bullet"/>
      <w:lvlText w:val=""/>
      <w:lvlJc w:val="left"/>
      <w:pPr>
        <w:ind w:left="720" w:hanging="360"/>
      </w:pPr>
      <w:rPr>
        <w:rFonts w:ascii="Symbol" w:hAnsi="Symbol"/>
      </w:rPr>
    </w:lvl>
    <w:lvl w:ilvl="1" w:tplc="72825A82">
      <w:start w:val="1"/>
      <w:numFmt w:val="bullet"/>
      <w:lvlText w:val="o"/>
      <w:lvlJc w:val="left"/>
      <w:pPr>
        <w:tabs>
          <w:tab w:val="num" w:pos="1440"/>
        </w:tabs>
        <w:ind w:left="1440" w:hanging="360"/>
      </w:pPr>
      <w:rPr>
        <w:rFonts w:ascii="Courier New" w:hAnsi="Courier New"/>
      </w:rPr>
    </w:lvl>
    <w:lvl w:ilvl="2" w:tplc="C50CD018">
      <w:start w:val="1"/>
      <w:numFmt w:val="bullet"/>
      <w:lvlText w:val=""/>
      <w:lvlJc w:val="left"/>
      <w:pPr>
        <w:tabs>
          <w:tab w:val="num" w:pos="2160"/>
        </w:tabs>
        <w:ind w:left="2160" w:hanging="360"/>
      </w:pPr>
      <w:rPr>
        <w:rFonts w:ascii="Wingdings" w:hAnsi="Wingdings"/>
      </w:rPr>
    </w:lvl>
    <w:lvl w:ilvl="3" w:tplc="DB6EBC92">
      <w:start w:val="1"/>
      <w:numFmt w:val="bullet"/>
      <w:lvlText w:val=""/>
      <w:lvlJc w:val="left"/>
      <w:pPr>
        <w:tabs>
          <w:tab w:val="num" w:pos="2880"/>
        </w:tabs>
        <w:ind w:left="2880" w:hanging="360"/>
      </w:pPr>
      <w:rPr>
        <w:rFonts w:ascii="Symbol" w:hAnsi="Symbol"/>
      </w:rPr>
    </w:lvl>
    <w:lvl w:ilvl="4" w:tplc="B64E7626">
      <w:start w:val="1"/>
      <w:numFmt w:val="bullet"/>
      <w:lvlText w:val="o"/>
      <w:lvlJc w:val="left"/>
      <w:pPr>
        <w:tabs>
          <w:tab w:val="num" w:pos="3600"/>
        </w:tabs>
        <w:ind w:left="3600" w:hanging="360"/>
      </w:pPr>
      <w:rPr>
        <w:rFonts w:ascii="Courier New" w:hAnsi="Courier New"/>
      </w:rPr>
    </w:lvl>
    <w:lvl w:ilvl="5" w:tplc="2C4CC1A4">
      <w:start w:val="1"/>
      <w:numFmt w:val="bullet"/>
      <w:lvlText w:val=""/>
      <w:lvlJc w:val="left"/>
      <w:pPr>
        <w:tabs>
          <w:tab w:val="num" w:pos="4320"/>
        </w:tabs>
        <w:ind w:left="4320" w:hanging="360"/>
      </w:pPr>
      <w:rPr>
        <w:rFonts w:ascii="Wingdings" w:hAnsi="Wingdings"/>
      </w:rPr>
    </w:lvl>
    <w:lvl w:ilvl="6" w:tplc="31DC234C">
      <w:start w:val="1"/>
      <w:numFmt w:val="bullet"/>
      <w:lvlText w:val=""/>
      <w:lvlJc w:val="left"/>
      <w:pPr>
        <w:tabs>
          <w:tab w:val="num" w:pos="5040"/>
        </w:tabs>
        <w:ind w:left="5040" w:hanging="360"/>
      </w:pPr>
      <w:rPr>
        <w:rFonts w:ascii="Symbol" w:hAnsi="Symbol"/>
      </w:rPr>
    </w:lvl>
    <w:lvl w:ilvl="7" w:tplc="7388A748">
      <w:start w:val="1"/>
      <w:numFmt w:val="bullet"/>
      <w:lvlText w:val="o"/>
      <w:lvlJc w:val="left"/>
      <w:pPr>
        <w:tabs>
          <w:tab w:val="num" w:pos="5760"/>
        </w:tabs>
        <w:ind w:left="5760" w:hanging="360"/>
      </w:pPr>
      <w:rPr>
        <w:rFonts w:ascii="Courier New" w:hAnsi="Courier New"/>
      </w:rPr>
    </w:lvl>
    <w:lvl w:ilvl="8" w:tplc="F5404F00">
      <w:start w:val="1"/>
      <w:numFmt w:val="bullet"/>
      <w:lvlText w:val=""/>
      <w:lvlJc w:val="left"/>
      <w:pPr>
        <w:tabs>
          <w:tab w:val="num" w:pos="6480"/>
        </w:tabs>
        <w:ind w:left="6480" w:hanging="360"/>
      </w:pPr>
      <w:rPr>
        <w:rFonts w:ascii="Wingdings" w:hAnsi="Wingdings"/>
      </w:rPr>
    </w:lvl>
  </w:abstractNum>
  <w:abstractNum w:abstractNumId="46" w15:restartNumberingAfterBreak="0">
    <w:nsid w:val="7CBE4820"/>
    <w:multiLevelType w:val="hybridMultilevel"/>
    <w:tmpl w:val="7CBE4820"/>
    <w:lvl w:ilvl="0" w:tplc="20C8E10E">
      <w:start w:val="1"/>
      <w:numFmt w:val="bullet"/>
      <w:lvlText w:val=""/>
      <w:lvlJc w:val="left"/>
      <w:pPr>
        <w:ind w:left="720" w:hanging="360"/>
      </w:pPr>
      <w:rPr>
        <w:rFonts w:ascii="Symbol" w:hAnsi="Symbol"/>
      </w:rPr>
    </w:lvl>
    <w:lvl w:ilvl="1" w:tplc="8A2E7628">
      <w:start w:val="1"/>
      <w:numFmt w:val="bullet"/>
      <w:lvlText w:val="o"/>
      <w:lvlJc w:val="left"/>
      <w:pPr>
        <w:tabs>
          <w:tab w:val="num" w:pos="1440"/>
        </w:tabs>
        <w:ind w:left="1440" w:hanging="360"/>
      </w:pPr>
      <w:rPr>
        <w:rFonts w:ascii="Courier New" w:hAnsi="Courier New"/>
      </w:rPr>
    </w:lvl>
    <w:lvl w:ilvl="2" w:tplc="64D24BE8">
      <w:start w:val="1"/>
      <w:numFmt w:val="bullet"/>
      <w:lvlText w:val=""/>
      <w:lvlJc w:val="left"/>
      <w:pPr>
        <w:tabs>
          <w:tab w:val="num" w:pos="2160"/>
        </w:tabs>
        <w:ind w:left="2160" w:hanging="360"/>
      </w:pPr>
      <w:rPr>
        <w:rFonts w:ascii="Wingdings" w:hAnsi="Wingdings"/>
      </w:rPr>
    </w:lvl>
    <w:lvl w:ilvl="3" w:tplc="8ECA50D2">
      <w:start w:val="1"/>
      <w:numFmt w:val="bullet"/>
      <w:lvlText w:val=""/>
      <w:lvlJc w:val="left"/>
      <w:pPr>
        <w:tabs>
          <w:tab w:val="num" w:pos="2880"/>
        </w:tabs>
        <w:ind w:left="2880" w:hanging="360"/>
      </w:pPr>
      <w:rPr>
        <w:rFonts w:ascii="Symbol" w:hAnsi="Symbol"/>
      </w:rPr>
    </w:lvl>
    <w:lvl w:ilvl="4" w:tplc="09BE2F7A">
      <w:start w:val="1"/>
      <w:numFmt w:val="bullet"/>
      <w:lvlText w:val="o"/>
      <w:lvlJc w:val="left"/>
      <w:pPr>
        <w:tabs>
          <w:tab w:val="num" w:pos="3600"/>
        </w:tabs>
        <w:ind w:left="3600" w:hanging="360"/>
      </w:pPr>
      <w:rPr>
        <w:rFonts w:ascii="Courier New" w:hAnsi="Courier New"/>
      </w:rPr>
    </w:lvl>
    <w:lvl w:ilvl="5" w:tplc="EBC6AFCC">
      <w:start w:val="1"/>
      <w:numFmt w:val="bullet"/>
      <w:lvlText w:val=""/>
      <w:lvlJc w:val="left"/>
      <w:pPr>
        <w:tabs>
          <w:tab w:val="num" w:pos="4320"/>
        </w:tabs>
        <w:ind w:left="4320" w:hanging="360"/>
      </w:pPr>
      <w:rPr>
        <w:rFonts w:ascii="Wingdings" w:hAnsi="Wingdings"/>
      </w:rPr>
    </w:lvl>
    <w:lvl w:ilvl="6" w:tplc="9D34542C">
      <w:start w:val="1"/>
      <w:numFmt w:val="bullet"/>
      <w:lvlText w:val=""/>
      <w:lvlJc w:val="left"/>
      <w:pPr>
        <w:tabs>
          <w:tab w:val="num" w:pos="5040"/>
        </w:tabs>
        <w:ind w:left="5040" w:hanging="360"/>
      </w:pPr>
      <w:rPr>
        <w:rFonts w:ascii="Symbol" w:hAnsi="Symbol"/>
      </w:rPr>
    </w:lvl>
    <w:lvl w:ilvl="7" w:tplc="9BDCB6C4">
      <w:start w:val="1"/>
      <w:numFmt w:val="bullet"/>
      <w:lvlText w:val="o"/>
      <w:lvlJc w:val="left"/>
      <w:pPr>
        <w:tabs>
          <w:tab w:val="num" w:pos="5760"/>
        </w:tabs>
        <w:ind w:left="5760" w:hanging="360"/>
      </w:pPr>
      <w:rPr>
        <w:rFonts w:ascii="Courier New" w:hAnsi="Courier New"/>
      </w:rPr>
    </w:lvl>
    <w:lvl w:ilvl="8" w:tplc="FF4005CA">
      <w:start w:val="1"/>
      <w:numFmt w:val="bullet"/>
      <w:lvlText w:val=""/>
      <w:lvlJc w:val="left"/>
      <w:pPr>
        <w:tabs>
          <w:tab w:val="num" w:pos="6480"/>
        </w:tabs>
        <w:ind w:left="6480" w:hanging="360"/>
      </w:pPr>
      <w:rPr>
        <w:rFonts w:ascii="Wingdings" w:hAnsi="Wingdings"/>
      </w:rPr>
    </w:lvl>
  </w:abstractNum>
  <w:abstractNum w:abstractNumId="47" w15:restartNumberingAfterBreak="0">
    <w:nsid w:val="7CBE4821"/>
    <w:multiLevelType w:val="hybridMultilevel"/>
    <w:tmpl w:val="7CBE4821"/>
    <w:lvl w:ilvl="0" w:tplc="5798E9AA">
      <w:start w:val="1"/>
      <w:numFmt w:val="bullet"/>
      <w:lvlText w:val=""/>
      <w:lvlJc w:val="left"/>
      <w:pPr>
        <w:ind w:left="720" w:hanging="360"/>
      </w:pPr>
      <w:rPr>
        <w:rFonts w:ascii="Symbol" w:hAnsi="Symbol"/>
      </w:rPr>
    </w:lvl>
    <w:lvl w:ilvl="1" w:tplc="A0AA10A2">
      <w:start w:val="1"/>
      <w:numFmt w:val="bullet"/>
      <w:lvlText w:val="o"/>
      <w:lvlJc w:val="left"/>
      <w:pPr>
        <w:tabs>
          <w:tab w:val="num" w:pos="1440"/>
        </w:tabs>
        <w:ind w:left="1440" w:hanging="360"/>
      </w:pPr>
      <w:rPr>
        <w:rFonts w:ascii="Courier New" w:hAnsi="Courier New"/>
      </w:rPr>
    </w:lvl>
    <w:lvl w:ilvl="2" w:tplc="6F60413A">
      <w:start w:val="1"/>
      <w:numFmt w:val="bullet"/>
      <w:lvlText w:val=""/>
      <w:lvlJc w:val="left"/>
      <w:pPr>
        <w:tabs>
          <w:tab w:val="num" w:pos="2160"/>
        </w:tabs>
        <w:ind w:left="2160" w:hanging="360"/>
      </w:pPr>
      <w:rPr>
        <w:rFonts w:ascii="Wingdings" w:hAnsi="Wingdings"/>
      </w:rPr>
    </w:lvl>
    <w:lvl w:ilvl="3" w:tplc="D762480E">
      <w:start w:val="1"/>
      <w:numFmt w:val="bullet"/>
      <w:lvlText w:val=""/>
      <w:lvlJc w:val="left"/>
      <w:pPr>
        <w:tabs>
          <w:tab w:val="num" w:pos="2880"/>
        </w:tabs>
        <w:ind w:left="2880" w:hanging="360"/>
      </w:pPr>
      <w:rPr>
        <w:rFonts w:ascii="Symbol" w:hAnsi="Symbol"/>
      </w:rPr>
    </w:lvl>
    <w:lvl w:ilvl="4" w:tplc="8EB63DD8">
      <w:start w:val="1"/>
      <w:numFmt w:val="bullet"/>
      <w:lvlText w:val="o"/>
      <w:lvlJc w:val="left"/>
      <w:pPr>
        <w:tabs>
          <w:tab w:val="num" w:pos="3600"/>
        </w:tabs>
        <w:ind w:left="3600" w:hanging="360"/>
      </w:pPr>
      <w:rPr>
        <w:rFonts w:ascii="Courier New" w:hAnsi="Courier New"/>
      </w:rPr>
    </w:lvl>
    <w:lvl w:ilvl="5" w:tplc="16868488">
      <w:start w:val="1"/>
      <w:numFmt w:val="bullet"/>
      <w:lvlText w:val=""/>
      <w:lvlJc w:val="left"/>
      <w:pPr>
        <w:tabs>
          <w:tab w:val="num" w:pos="4320"/>
        </w:tabs>
        <w:ind w:left="4320" w:hanging="360"/>
      </w:pPr>
      <w:rPr>
        <w:rFonts w:ascii="Wingdings" w:hAnsi="Wingdings"/>
      </w:rPr>
    </w:lvl>
    <w:lvl w:ilvl="6" w:tplc="F1FE5B2C">
      <w:start w:val="1"/>
      <w:numFmt w:val="bullet"/>
      <w:lvlText w:val=""/>
      <w:lvlJc w:val="left"/>
      <w:pPr>
        <w:tabs>
          <w:tab w:val="num" w:pos="5040"/>
        </w:tabs>
        <w:ind w:left="5040" w:hanging="360"/>
      </w:pPr>
      <w:rPr>
        <w:rFonts w:ascii="Symbol" w:hAnsi="Symbol"/>
      </w:rPr>
    </w:lvl>
    <w:lvl w:ilvl="7" w:tplc="26141DE6">
      <w:start w:val="1"/>
      <w:numFmt w:val="bullet"/>
      <w:lvlText w:val="o"/>
      <w:lvlJc w:val="left"/>
      <w:pPr>
        <w:tabs>
          <w:tab w:val="num" w:pos="5760"/>
        </w:tabs>
        <w:ind w:left="5760" w:hanging="360"/>
      </w:pPr>
      <w:rPr>
        <w:rFonts w:ascii="Courier New" w:hAnsi="Courier New"/>
      </w:rPr>
    </w:lvl>
    <w:lvl w:ilvl="8" w:tplc="60369334">
      <w:start w:val="1"/>
      <w:numFmt w:val="bullet"/>
      <w:lvlText w:val=""/>
      <w:lvlJc w:val="left"/>
      <w:pPr>
        <w:tabs>
          <w:tab w:val="num" w:pos="6480"/>
        </w:tabs>
        <w:ind w:left="6480" w:hanging="360"/>
      </w:pPr>
      <w:rPr>
        <w:rFonts w:ascii="Wingdings" w:hAnsi="Wingdings"/>
      </w:rPr>
    </w:lvl>
  </w:abstractNum>
  <w:abstractNum w:abstractNumId="48" w15:restartNumberingAfterBreak="0">
    <w:nsid w:val="7CBE4822"/>
    <w:multiLevelType w:val="hybridMultilevel"/>
    <w:tmpl w:val="7CBE4822"/>
    <w:lvl w:ilvl="0" w:tplc="58424510">
      <w:start w:val="1"/>
      <w:numFmt w:val="bullet"/>
      <w:lvlText w:val=""/>
      <w:lvlJc w:val="left"/>
      <w:pPr>
        <w:ind w:left="720" w:hanging="360"/>
      </w:pPr>
      <w:rPr>
        <w:rFonts w:ascii="Symbol" w:hAnsi="Symbol"/>
      </w:rPr>
    </w:lvl>
    <w:lvl w:ilvl="1" w:tplc="0752133A">
      <w:start w:val="1"/>
      <w:numFmt w:val="bullet"/>
      <w:lvlText w:val="o"/>
      <w:lvlJc w:val="left"/>
      <w:pPr>
        <w:tabs>
          <w:tab w:val="num" w:pos="1440"/>
        </w:tabs>
        <w:ind w:left="1440" w:hanging="360"/>
      </w:pPr>
      <w:rPr>
        <w:rFonts w:ascii="Courier New" w:hAnsi="Courier New"/>
      </w:rPr>
    </w:lvl>
    <w:lvl w:ilvl="2" w:tplc="04720304">
      <w:start w:val="1"/>
      <w:numFmt w:val="bullet"/>
      <w:lvlText w:val=""/>
      <w:lvlJc w:val="left"/>
      <w:pPr>
        <w:tabs>
          <w:tab w:val="num" w:pos="2160"/>
        </w:tabs>
        <w:ind w:left="2160" w:hanging="360"/>
      </w:pPr>
      <w:rPr>
        <w:rFonts w:ascii="Wingdings" w:hAnsi="Wingdings"/>
      </w:rPr>
    </w:lvl>
    <w:lvl w:ilvl="3" w:tplc="282442DA">
      <w:start w:val="1"/>
      <w:numFmt w:val="bullet"/>
      <w:lvlText w:val=""/>
      <w:lvlJc w:val="left"/>
      <w:pPr>
        <w:tabs>
          <w:tab w:val="num" w:pos="2880"/>
        </w:tabs>
        <w:ind w:left="2880" w:hanging="360"/>
      </w:pPr>
      <w:rPr>
        <w:rFonts w:ascii="Symbol" w:hAnsi="Symbol"/>
      </w:rPr>
    </w:lvl>
    <w:lvl w:ilvl="4" w:tplc="3BEC1848">
      <w:start w:val="1"/>
      <w:numFmt w:val="bullet"/>
      <w:lvlText w:val="o"/>
      <w:lvlJc w:val="left"/>
      <w:pPr>
        <w:tabs>
          <w:tab w:val="num" w:pos="3600"/>
        </w:tabs>
        <w:ind w:left="3600" w:hanging="360"/>
      </w:pPr>
      <w:rPr>
        <w:rFonts w:ascii="Courier New" w:hAnsi="Courier New"/>
      </w:rPr>
    </w:lvl>
    <w:lvl w:ilvl="5" w:tplc="08F023EC">
      <w:start w:val="1"/>
      <w:numFmt w:val="bullet"/>
      <w:lvlText w:val=""/>
      <w:lvlJc w:val="left"/>
      <w:pPr>
        <w:tabs>
          <w:tab w:val="num" w:pos="4320"/>
        </w:tabs>
        <w:ind w:left="4320" w:hanging="360"/>
      </w:pPr>
      <w:rPr>
        <w:rFonts w:ascii="Wingdings" w:hAnsi="Wingdings"/>
      </w:rPr>
    </w:lvl>
    <w:lvl w:ilvl="6" w:tplc="889686A2">
      <w:start w:val="1"/>
      <w:numFmt w:val="bullet"/>
      <w:lvlText w:val=""/>
      <w:lvlJc w:val="left"/>
      <w:pPr>
        <w:tabs>
          <w:tab w:val="num" w:pos="5040"/>
        </w:tabs>
        <w:ind w:left="5040" w:hanging="360"/>
      </w:pPr>
      <w:rPr>
        <w:rFonts w:ascii="Symbol" w:hAnsi="Symbol"/>
      </w:rPr>
    </w:lvl>
    <w:lvl w:ilvl="7" w:tplc="9DAC5CE6">
      <w:start w:val="1"/>
      <w:numFmt w:val="bullet"/>
      <w:lvlText w:val="o"/>
      <w:lvlJc w:val="left"/>
      <w:pPr>
        <w:tabs>
          <w:tab w:val="num" w:pos="5760"/>
        </w:tabs>
        <w:ind w:left="5760" w:hanging="360"/>
      </w:pPr>
      <w:rPr>
        <w:rFonts w:ascii="Courier New" w:hAnsi="Courier New"/>
      </w:rPr>
    </w:lvl>
    <w:lvl w:ilvl="8" w:tplc="40AA171C">
      <w:start w:val="1"/>
      <w:numFmt w:val="bullet"/>
      <w:lvlText w:val=""/>
      <w:lvlJc w:val="left"/>
      <w:pPr>
        <w:tabs>
          <w:tab w:val="num" w:pos="6480"/>
        </w:tabs>
        <w:ind w:left="6480" w:hanging="360"/>
      </w:pPr>
      <w:rPr>
        <w:rFonts w:ascii="Wingdings" w:hAnsi="Wingdings"/>
      </w:rPr>
    </w:lvl>
  </w:abstractNum>
  <w:abstractNum w:abstractNumId="49" w15:restartNumberingAfterBreak="0">
    <w:nsid w:val="7CBE4823"/>
    <w:multiLevelType w:val="hybridMultilevel"/>
    <w:tmpl w:val="7CBE4823"/>
    <w:lvl w:ilvl="0" w:tplc="1BB8E31E">
      <w:start w:val="1"/>
      <w:numFmt w:val="bullet"/>
      <w:lvlText w:val=""/>
      <w:lvlJc w:val="left"/>
      <w:pPr>
        <w:ind w:left="720" w:hanging="360"/>
      </w:pPr>
      <w:rPr>
        <w:rFonts w:ascii="Symbol" w:hAnsi="Symbol"/>
      </w:rPr>
    </w:lvl>
    <w:lvl w:ilvl="1" w:tplc="A27AB23A">
      <w:start w:val="1"/>
      <w:numFmt w:val="bullet"/>
      <w:lvlText w:val="o"/>
      <w:lvlJc w:val="left"/>
      <w:pPr>
        <w:tabs>
          <w:tab w:val="num" w:pos="1440"/>
        </w:tabs>
        <w:ind w:left="1440" w:hanging="360"/>
      </w:pPr>
      <w:rPr>
        <w:rFonts w:ascii="Courier New" w:hAnsi="Courier New"/>
      </w:rPr>
    </w:lvl>
    <w:lvl w:ilvl="2" w:tplc="F0F474B4">
      <w:start w:val="1"/>
      <w:numFmt w:val="bullet"/>
      <w:lvlText w:val=""/>
      <w:lvlJc w:val="left"/>
      <w:pPr>
        <w:tabs>
          <w:tab w:val="num" w:pos="2160"/>
        </w:tabs>
        <w:ind w:left="2160" w:hanging="360"/>
      </w:pPr>
      <w:rPr>
        <w:rFonts w:ascii="Wingdings" w:hAnsi="Wingdings"/>
      </w:rPr>
    </w:lvl>
    <w:lvl w:ilvl="3" w:tplc="AFAC07CC">
      <w:start w:val="1"/>
      <w:numFmt w:val="bullet"/>
      <w:lvlText w:val=""/>
      <w:lvlJc w:val="left"/>
      <w:pPr>
        <w:tabs>
          <w:tab w:val="num" w:pos="2880"/>
        </w:tabs>
        <w:ind w:left="2880" w:hanging="360"/>
      </w:pPr>
      <w:rPr>
        <w:rFonts w:ascii="Symbol" w:hAnsi="Symbol"/>
      </w:rPr>
    </w:lvl>
    <w:lvl w:ilvl="4" w:tplc="844CD9F0">
      <w:start w:val="1"/>
      <w:numFmt w:val="bullet"/>
      <w:lvlText w:val="o"/>
      <w:lvlJc w:val="left"/>
      <w:pPr>
        <w:tabs>
          <w:tab w:val="num" w:pos="3600"/>
        </w:tabs>
        <w:ind w:left="3600" w:hanging="360"/>
      </w:pPr>
      <w:rPr>
        <w:rFonts w:ascii="Courier New" w:hAnsi="Courier New"/>
      </w:rPr>
    </w:lvl>
    <w:lvl w:ilvl="5" w:tplc="4CAA7466">
      <w:start w:val="1"/>
      <w:numFmt w:val="bullet"/>
      <w:lvlText w:val=""/>
      <w:lvlJc w:val="left"/>
      <w:pPr>
        <w:tabs>
          <w:tab w:val="num" w:pos="4320"/>
        </w:tabs>
        <w:ind w:left="4320" w:hanging="360"/>
      </w:pPr>
      <w:rPr>
        <w:rFonts w:ascii="Wingdings" w:hAnsi="Wingdings"/>
      </w:rPr>
    </w:lvl>
    <w:lvl w:ilvl="6" w:tplc="C7A6C922">
      <w:start w:val="1"/>
      <w:numFmt w:val="bullet"/>
      <w:lvlText w:val=""/>
      <w:lvlJc w:val="left"/>
      <w:pPr>
        <w:tabs>
          <w:tab w:val="num" w:pos="5040"/>
        </w:tabs>
        <w:ind w:left="5040" w:hanging="360"/>
      </w:pPr>
      <w:rPr>
        <w:rFonts w:ascii="Symbol" w:hAnsi="Symbol"/>
      </w:rPr>
    </w:lvl>
    <w:lvl w:ilvl="7" w:tplc="C8D8AA70">
      <w:start w:val="1"/>
      <w:numFmt w:val="bullet"/>
      <w:lvlText w:val="o"/>
      <w:lvlJc w:val="left"/>
      <w:pPr>
        <w:tabs>
          <w:tab w:val="num" w:pos="5760"/>
        </w:tabs>
        <w:ind w:left="5760" w:hanging="360"/>
      </w:pPr>
      <w:rPr>
        <w:rFonts w:ascii="Courier New" w:hAnsi="Courier New"/>
      </w:rPr>
    </w:lvl>
    <w:lvl w:ilvl="8" w:tplc="30D837F8">
      <w:start w:val="1"/>
      <w:numFmt w:val="bullet"/>
      <w:lvlText w:val=""/>
      <w:lvlJc w:val="left"/>
      <w:pPr>
        <w:tabs>
          <w:tab w:val="num" w:pos="6480"/>
        </w:tabs>
        <w:ind w:left="6480" w:hanging="360"/>
      </w:pPr>
      <w:rPr>
        <w:rFonts w:ascii="Wingdings" w:hAnsi="Wingdings"/>
      </w:rPr>
    </w:lvl>
  </w:abstractNum>
  <w:abstractNum w:abstractNumId="50" w15:restartNumberingAfterBreak="0">
    <w:nsid w:val="7CBE4824"/>
    <w:multiLevelType w:val="hybridMultilevel"/>
    <w:tmpl w:val="7CBE4824"/>
    <w:lvl w:ilvl="0" w:tplc="C1BA85E0">
      <w:start w:val="1"/>
      <w:numFmt w:val="bullet"/>
      <w:lvlText w:val=""/>
      <w:lvlJc w:val="left"/>
      <w:pPr>
        <w:ind w:left="720" w:hanging="360"/>
      </w:pPr>
      <w:rPr>
        <w:rFonts w:ascii="Symbol" w:hAnsi="Symbol"/>
      </w:rPr>
    </w:lvl>
    <w:lvl w:ilvl="1" w:tplc="79984504">
      <w:start w:val="1"/>
      <w:numFmt w:val="bullet"/>
      <w:lvlText w:val="o"/>
      <w:lvlJc w:val="left"/>
      <w:pPr>
        <w:tabs>
          <w:tab w:val="num" w:pos="1440"/>
        </w:tabs>
        <w:ind w:left="1440" w:hanging="360"/>
      </w:pPr>
      <w:rPr>
        <w:rFonts w:ascii="Courier New" w:hAnsi="Courier New"/>
      </w:rPr>
    </w:lvl>
    <w:lvl w:ilvl="2" w:tplc="2F8EB14E">
      <w:start w:val="1"/>
      <w:numFmt w:val="bullet"/>
      <w:lvlText w:val=""/>
      <w:lvlJc w:val="left"/>
      <w:pPr>
        <w:tabs>
          <w:tab w:val="num" w:pos="2160"/>
        </w:tabs>
        <w:ind w:left="2160" w:hanging="360"/>
      </w:pPr>
      <w:rPr>
        <w:rFonts w:ascii="Wingdings" w:hAnsi="Wingdings"/>
      </w:rPr>
    </w:lvl>
    <w:lvl w:ilvl="3" w:tplc="A5B22168">
      <w:start w:val="1"/>
      <w:numFmt w:val="bullet"/>
      <w:lvlText w:val=""/>
      <w:lvlJc w:val="left"/>
      <w:pPr>
        <w:tabs>
          <w:tab w:val="num" w:pos="2880"/>
        </w:tabs>
        <w:ind w:left="2880" w:hanging="360"/>
      </w:pPr>
      <w:rPr>
        <w:rFonts w:ascii="Symbol" w:hAnsi="Symbol"/>
      </w:rPr>
    </w:lvl>
    <w:lvl w:ilvl="4" w:tplc="07000FA8">
      <w:start w:val="1"/>
      <w:numFmt w:val="bullet"/>
      <w:lvlText w:val="o"/>
      <w:lvlJc w:val="left"/>
      <w:pPr>
        <w:tabs>
          <w:tab w:val="num" w:pos="3600"/>
        </w:tabs>
        <w:ind w:left="3600" w:hanging="360"/>
      </w:pPr>
      <w:rPr>
        <w:rFonts w:ascii="Courier New" w:hAnsi="Courier New"/>
      </w:rPr>
    </w:lvl>
    <w:lvl w:ilvl="5" w:tplc="15F4A4AC">
      <w:start w:val="1"/>
      <w:numFmt w:val="bullet"/>
      <w:lvlText w:val=""/>
      <w:lvlJc w:val="left"/>
      <w:pPr>
        <w:tabs>
          <w:tab w:val="num" w:pos="4320"/>
        </w:tabs>
        <w:ind w:left="4320" w:hanging="360"/>
      </w:pPr>
      <w:rPr>
        <w:rFonts w:ascii="Wingdings" w:hAnsi="Wingdings"/>
      </w:rPr>
    </w:lvl>
    <w:lvl w:ilvl="6" w:tplc="C728FA32">
      <w:start w:val="1"/>
      <w:numFmt w:val="bullet"/>
      <w:lvlText w:val=""/>
      <w:lvlJc w:val="left"/>
      <w:pPr>
        <w:tabs>
          <w:tab w:val="num" w:pos="5040"/>
        </w:tabs>
        <w:ind w:left="5040" w:hanging="360"/>
      </w:pPr>
      <w:rPr>
        <w:rFonts w:ascii="Symbol" w:hAnsi="Symbol"/>
      </w:rPr>
    </w:lvl>
    <w:lvl w:ilvl="7" w:tplc="051C53BC">
      <w:start w:val="1"/>
      <w:numFmt w:val="bullet"/>
      <w:lvlText w:val="o"/>
      <w:lvlJc w:val="left"/>
      <w:pPr>
        <w:tabs>
          <w:tab w:val="num" w:pos="5760"/>
        </w:tabs>
        <w:ind w:left="5760" w:hanging="360"/>
      </w:pPr>
      <w:rPr>
        <w:rFonts w:ascii="Courier New" w:hAnsi="Courier New"/>
      </w:rPr>
    </w:lvl>
    <w:lvl w:ilvl="8" w:tplc="A6CA3CFA">
      <w:start w:val="1"/>
      <w:numFmt w:val="bullet"/>
      <w:lvlText w:val=""/>
      <w:lvlJc w:val="left"/>
      <w:pPr>
        <w:tabs>
          <w:tab w:val="num" w:pos="6480"/>
        </w:tabs>
        <w:ind w:left="6480" w:hanging="360"/>
      </w:pPr>
      <w:rPr>
        <w:rFonts w:ascii="Wingdings" w:hAnsi="Wingdings"/>
      </w:rPr>
    </w:lvl>
  </w:abstractNum>
  <w:abstractNum w:abstractNumId="51" w15:restartNumberingAfterBreak="0">
    <w:nsid w:val="7CBE4825"/>
    <w:multiLevelType w:val="hybridMultilevel"/>
    <w:tmpl w:val="7CBE4825"/>
    <w:lvl w:ilvl="0" w:tplc="B22A6BC6">
      <w:start w:val="1"/>
      <w:numFmt w:val="bullet"/>
      <w:lvlText w:val=""/>
      <w:lvlJc w:val="left"/>
      <w:pPr>
        <w:ind w:left="720" w:hanging="360"/>
      </w:pPr>
      <w:rPr>
        <w:rFonts w:ascii="Symbol" w:hAnsi="Symbol"/>
      </w:rPr>
    </w:lvl>
    <w:lvl w:ilvl="1" w:tplc="2692280E">
      <w:start w:val="1"/>
      <w:numFmt w:val="bullet"/>
      <w:lvlText w:val="o"/>
      <w:lvlJc w:val="left"/>
      <w:pPr>
        <w:tabs>
          <w:tab w:val="num" w:pos="1440"/>
        </w:tabs>
        <w:ind w:left="1440" w:hanging="360"/>
      </w:pPr>
      <w:rPr>
        <w:rFonts w:ascii="Courier New" w:hAnsi="Courier New"/>
      </w:rPr>
    </w:lvl>
    <w:lvl w:ilvl="2" w:tplc="1820C37A">
      <w:start w:val="1"/>
      <w:numFmt w:val="bullet"/>
      <w:lvlText w:val=""/>
      <w:lvlJc w:val="left"/>
      <w:pPr>
        <w:tabs>
          <w:tab w:val="num" w:pos="2160"/>
        </w:tabs>
        <w:ind w:left="2160" w:hanging="360"/>
      </w:pPr>
      <w:rPr>
        <w:rFonts w:ascii="Wingdings" w:hAnsi="Wingdings"/>
      </w:rPr>
    </w:lvl>
    <w:lvl w:ilvl="3" w:tplc="AF340164">
      <w:start w:val="1"/>
      <w:numFmt w:val="bullet"/>
      <w:lvlText w:val=""/>
      <w:lvlJc w:val="left"/>
      <w:pPr>
        <w:tabs>
          <w:tab w:val="num" w:pos="2880"/>
        </w:tabs>
        <w:ind w:left="2880" w:hanging="360"/>
      </w:pPr>
      <w:rPr>
        <w:rFonts w:ascii="Symbol" w:hAnsi="Symbol"/>
      </w:rPr>
    </w:lvl>
    <w:lvl w:ilvl="4" w:tplc="907A22F4">
      <w:start w:val="1"/>
      <w:numFmt w:val="bullet"/>
      <w:lvlText w:val="o"/>
      <w:lvlJc w:val="left"/>
      <w:pPr>
        <w:tabs>
          <w:tab w:val="num" w:pos="3600"/>
        </w:tabs>
        <w:ind w:left="3600" w:hanging="360"/>
      </w:pPr>
      <w:rPr>
        <w:rFonts w:ascii="Courier New" w:hAnsi="Courier New"/>
      </w:rPr>
    </w:lvl>
    <w:lvl w:ilvl="5" w:tplc="2E640B6E">
      <w:start w:val="1"/>
      <w:numFmt w:val="bullet"/>
      <w:lvlText w:val=""/>
      <w:lvlJc w:val="left"/>
      <w:pPr>
        <w:tabs>
          <w:tab w:val="num" w:pos="4320"/>
        </w:tabs>
        <w:ind w:left="4320" w:hanging="360"/>
      </w:pPr>
      <w:rPr>
        <w:rFonts w:ascii="Wingdings" w:hAnsi="Wingdings"/>
      </w:rPr>
    </w:lvl>
    <w:lvl w:ilvl="6" w:tplc="F5148C92">
      <w:start w:val="1"/>
      <w:numFmt w:val="bullet"/>
      <w:lvlText w:val=""/>
      <w:lvlJc w:val="left"/>
      <w:pPr>
        <w:tabs>
          <w:tab w:val="num" w:pos="5040"/>
        </w:tabs>
        <w:ind w:left="5040" w:hanging="360"/>
      </w:pPr>
      <w:rPr>
        <w:rFonts w:ascii="Symbol" w:hAnsi="Symbol"/>
      </w:rPr>
    </w:lvl>
    <w:lvl w:ilvl="7" w:tplc="55982C44">
      <w:start w:val="1"/>
      <w:numFmt w:val="bullet"/>
      <w:lvlText w:val="o"/>
      <w:lvlJc w:val="left"/>
      <w:pPr>
        <w:tabs>
          <w:tab w:val="num" w:pos="5760"/>
        </w:tabs>
        <w:ind w:left="5760" w:hanging="360"/>
      </w:pPr>
      <w:rPr>
        <w:rFonts w:ascii="Courier New" w:hAnsi="Courier New"/>
      </w:rPr>
    </w:lvl>
    <w:lvl w:ilvl="8" w:tplc="92180C20">
      <w:start w:val="1"/>
      <w:numFmt w:val="bullet"/>
      <w:lvlText w:val=""/>
      <w:lvlJc w:val="left"/>
      <w:pPr>
        <w:tabs>
          <w:tab w:val="num" w:pos="6480"/>
        </w:tabs>
        <w:ind w:left="6480" w:hanging="360"/>
      </w:pPr>
      <w:rPr>
        <w:rFonts w:ascii="Wingdings" w:hAnsi="Wingdings"/>
      </w:rPr>
    </w:lvl>
  </w:abstractNum>
  <w:abstractNum w:abstractNumId="52" w15:restartNumberingAfterBreak="0">
    <w:nsid w:val="7CBE4826"/>
    <w:multiLevelType w:val="hybridMultilevel"/>
    <w:tmpl w:val="7CBE4826"/>
    <w:lvl w:ilvl="0" w:tplc="CA9A2A4A">
      <w:start w:val="1"/>
      <w:numFmt w:val="bullet"/>
      <w:lvlText w:val=""/>
      <w:lvlJc w:val="left"/>
      <w:pPr>
        <w:ind w:left="720" w:hanging="360"/>
      </w:pPr>
      <w:rPr>
        <w:rFonts w:ascii="Symbol" w:hAnsi="Symbol"/>
      </w:rPr>
    </w:lvl>
    <w:lvl w:ilvl="1" w:tplc="D3FAB9C2">
      <w:start w:val="1"/>
      <w:numFmt w:val="bullet"/>
      <w:lvlText w:val="o"/>
      <w:lvlJc w:val="left"/>
      <w:pPr>
        <w:ind w:left="1440" w:hanging="360"/>
      </w:pPr>
      <w:rPr>
        <w:rFonts w:ascii="Courier New" w:hAnsi="Courier New"/>
      </w:rPr>
    </w:lvl>
    <w:lvl w:ilvl="2" w:tplc="BB82FFE2">
      <w:start w:val="1"/>
      <w:numFmt w:val="bullet"/>
      <w:lvlText w:val=""/>
      <w:lvlJc w:val="left"/>
      <w:pPr>
        <w:tabs>
          <w:tab w:val="num" w:pos="2160"/>
        </w:tabs>
        <w:ind w:left="2160" w:hanging="360"/>
      </w:pPr>
      <w:rPr>
        <w:rFonts w:ascii="Wingdings" w:hAnsi="Wingdings"/>
      </w:rPr>
    </w:lvl>
    <w:lvl w:ilvl="3" w:tplc="5082F274">
      <w:start w:val="1"/>
      <w:numFmt w:val="bullet"/>
      <w:lvlText w:val=""/>
      <w:lvlJc w:val="left"/>
      <w:pPr>
        <w:tabs>
          <w:tab w:val="num" w:pos="2880"/>
        </w:tabs>
        <w:ind w:left="2880" w:hanging="360"/>
      </w:pPr>
      <w:rPr>
        <w:rFonts w:ascii="Symbol" w:hAnsi="Symbol"/>
      </w:rPr>
    </w:lvl>
    <w:lvl w:ilvl="4" w:tplc="F94A3EBE">
      <w:start w:val="1"/>
      <w:numFmt w:val="bullet"/>
      <w:lvlText w:val="o"/>
      <w:lvlJc w:val="left"/>
      <w:pPr>
        <w:tabs>
          <w:tab w:val="num" w:pos="3600"/>
        </w:tabs>
        <w:ind w:left="3600" w:hanging="360"/>
      </w:pPr>
      <w:rPr>
        <w:rFonts w:ascii="Courier New" w:hAnsi="Courier New"/>
      </w:rPr>
    </w:lvl>
    <w:lvl w:ilvl="5" w:tplc="58C61E76">
      <w:start w:val="1"/>
      <w:numFmt w:val="bullet"/>
      <w:lvlText w:val=""/>
      <w:lvlJc w:val="left"/>
      <w:pPr>
        <w:tabs>
          <w:tab w:val="num" w:pos="4320"/>
        </w:tabs>
        <w:ind w:left="4320" w:hanging="360"/>
      </w:pPr>
      <w:rPr>
        <w:rFonts w:ascii="Wingdings" w:hAnsi="Wingdings"/>
      </w:rPr>
    </w:lvl>
    <w:lvl w:ilvl="6" w:tplc="E6562454">
      <w:start w:val="1"/>
      <w:numFmt w:val="bullet"/>
      <w:lvlText w:val=""/>
      <w:lvlJc w:val="left"/>
      <w:pPr>
        <w:tabs>
          <w:tab w:val="num" w:pos="5040"/>
        </w:tabs>
        <w:ind w:left="5040" w:hanging="360"/>
      </w:pPr>
      <w:rPr>
        <w:rFonts w:ascii="Symbol" w:hAnsi="Symbol"/>
      </w:rPr>
    </w:lvl>
    <w:lvl w:ilvl="7" w:tplc="FE8037F2">
      <w:start w:val="1"/>
      <w:numFmt w:val="bullet"/>
      <w:lvlText w:val="o"/>
      <w:lvlJc w:val="left"/>
      <w:pPr>
        <w:tabs>
          <w:tab w:val="num" w:pos="5760"/>
        </w:tabs>
        <w:ind w:left="5760" w:hanging="360"/>
      </w:pPr>
      <w:rPr>
        <w:rFonts w:ascii="Courier New" w:hAnsi="Courier New"/>
      </w:rPr>
    </w:lvl>
    <w:lvl w:ilvl="8" w:tplc="C1D0E2A8">
      <w:start w:val="1"/>
      <w:numFmt w:val="bullet"/>
      <w:lvlText w:val=""/>
      <w:lvlJc w:val="left"/>
      <w:pPr>
        <w:tabs>
          <w:tab w:val="num" w:pos="6480"/>
        </w:tabs>
        <w:ind w:left="6480" w:hanging="360"/>
      </w:pPr>
      <w:rPr>
        <w:rFonts w:ascii="Wingdings" w:hAnsi="Wingdings"/>
      </w:rPr>
    </w:lvl>
  </w:abstractNum>
  <w:abstractNum w:abstractNumId="53" w15:restartNumberingAfterBreak="0">
    <w:nsid w:val="7CBE4827"/>
    <w:multiLevelType w:val="hybridMultilevel"/>
    <w:tmpl w:val="7CBE4827"/>
    <w:lvl w:ilvl="0" w:tplc="A74E0506">
      <w:start w:val="1"/>
      <w:numFmt w:val="bullet"/>
      <w:lvlText w:val=""/>
      <w:lvlJc w:val="left"/>
      <w:pPr>
        <w:ind w:left="720" w:hanging="360"/>
      </w:pPr>
      <w:rPr>
        <w:rFonts w:ascii="Symbol" w:hAnsi="Symbol"/>
      </w:rPr>
    </w:lvl>
    <w:lvl w:ilvl="1" w:tplc="0A92FA98">
      <w:start w:val="1"/>
      <w:numFmt w:val="bullet"/>
      <w:lvlText w:val="o"/>
      <w:lvlJc w:val="left"/>
      <w:pPr>
        <w:tabs>
          <w:tab w:val="num" w:pos="1440"/>
        </w:tabs>
        <w:ind w:left="1440" w:hanging="360"/>
      </w:pPr>
      <w:rPr>
        <w:rFonts w:ascii="Courier New" w:hAnsi="Courier New"/>
      </w:rPr>
    </w:lvl>
    <w:lvl w:ilvl="2" w:tplc="1CBA5A6C">
      <w:start w:val="1"/>
      <w:numFmt w:val="bullet"/>
      <w:lvlText w:val=""/>
      <w:lvlJc w:val="left"/>
      <w:pPr>
        <w:tabs>
          <w:tab w:val="num" w:pos="2160"/>
        </w:tabs>
        <w:ind w:left="2160" w:hanging="360"/>
      </w:pPr>
      <w:rPr>
        <w:rFonts w:ascii="Wingdings" w:hAnsi="Wingdings"/>
      </w:rPr>
    </w:lvl>
    <w:lvl w:ilvl="3" w:tplc="4066F79C">
      <w:start w:val="1"/>
      <w:numFmt w:val="bullet"/>
      <w:lvlText w:val=""/>
      <w:lvlJc w:val="left"/>
      <w:pPr>
        <w:tabs>
          <w:tab w:val="num" w:pos="2880"/>
        </w:tabs>
        <w:ind w:left="2880" w:hanging="360"/>
      </w:pPr>
      <w:rPr>
        <w:rFonts w:ascii="Symbol" w:hAnsi="Symbol"/>
      </w:rPr>
    </w:lvl>
    <w:lvl w:ilvl="4" w:tplc="A8F4370A">
      <w:start w:val="1"/>
      <w:numFmt w:val="bullet"/>
      <w:lvlText w:val="o"/>
      <w:lvlJc w:val="left"/>
      <w:pPr>
        <w:tabs>
          <w:tab w:val="num" w:pos="3600"/>
        </w:tabs>
        <w:ind w:left="3600" w:hanging="360"/>
      </w:pPr>
      <w:rPr>
        <w:rFonts w:ascii="Courier New" w:hAnsi="Courier New"/>
      </w:rPr>
    </w:lvl>
    <w:lvl w:ilvl="5" w:tplc="C4AA60AC">
      <w:start w:val="1"/>
      <w:numFmt w:val="bullet"/>
      <w:lvlText w:val=""/>
      <w:lvlJc w:val="left"/>
      <w:pPr>
        <w:tabs>
          <w:tab w:val="num" w:pos="4320"/>
        </w:tabs>
        <w:ind w:left="4320" w:hanging="360"/>
      </w:pPr>
      <w:rPr>
        <w:rFonts w:ascii="Wingdings" w:hAnsi="Wingdings"/>
      </w:rPr>
    </w:lvl>
    <w:lvl w:ilvl="6" w:tplc="22DCC3EC">
      <w:start w:val="1"/>
      <w:numFmt w:val="bullet"/>
      <w:lvlText w:val=""/>
      <w:lvlJc w:val="left"/>
      <w:pPr>
        <w:tabs>
          <w:tab w:val="num" w:pos="5040"/>
        </w:tabs>
        <w:ind w:left="5040" w:hanging="360"/>
      </w:pPr>
      <w:rPr>
        <w:rFonts w:ascii="Symbol" w:hAnsi="Symbol"/>
      </w:rPr>
    </w:lvl>
    <w:lvl w:ilvl="7" w:tplc="A92A336E">
      <w:start w:val="1"/>
      <w:numFmt w:val="bullet"/>
      <w:lvlText w:val="o"/>
      <w:lvlJc w:val="left"/>
      <w:pPr>
        <w:tabs>
          <w:tab w:val="num" w:pos="5760"/>
        </w:tabs>
        <w:ind w:left="5760" w:hanging="360"/>
      </w:pPr>
      <w:rPr>
        <w:rFonts w:ascii="Courier New" w:hAnsi="Courier New"/>
      </w:rPr>
    </w:lvl>
    <w:lvl w:ilvl="8" w:tplc="6074A11E">
      <w:start w:val="1"/>
      <w:numFmt w:val="bullet"/>
      <w:lvlText w:val=""/>
      <w:lvlJc w:val="left"/>
      <w:pPr>
        <w:tabs>
          <w:tab w:val="num" w:pos="6480"/>
        </w:tabs>
        <w:ind w:left="6480" w:hanging="360"/>
      </w:pPr>
      <w:rPr>
        <w:rFonts w:ascii="Wingdings" w:hAnsi="Wingdings"/>
      </w:rPr>
    </w:lvl>
  </w:abstractNum>
  <w:abstractNum w:abstractNumId="54" w15:restartNumberingAfterBreak="0">
    <w:nsid w:val="7CBE4828"/>
    <w:multiLevelType w:val="hybridMultilevel"/>
    <w:tmpl w:val="7CBE4828"/>
    <w:lvl w:ilvl="0" w:tplc="99EEE5C8">
      <w:start w:val="1"/>
      <w:numFmt w:val="bullet"/>
      <w:lvlText w:val=""/>
      <w:lvlJc w:val="left"/>
      <w:pPr>
        <w:ind w:left="720" w:hanging="360"/>
      </w:pPr>
      <w:rPr>
        <w:rFonts w:ascii="Symbol" w:hAnsi="Symbol"/>
      </w:rPr>
    </w:lvl>
    <w:lvl w:ilvl="1" w:tplc="D778D0E2">
      <w:start w:val="1"/>
      <w:numFmt w:val="bullet"/>
      <w:lvlText w:val="o"/>
      <w:lvlJc w:val="left"/>
      <w:pPr>
        <w:tabs>
          <w:tab w:val="num" w:pos="1440"/>
        </w:tabs>
        <w:ind w:left="1440" w:hanging="360"/>
      </w:pPr>
      <w:rPr>
        <w:rFonts w:ascii="Courier New" w:hAnsi="Courier New"/>
      </w:rPr>
    </w:lvl>
    <w:lvl w:ilvl="2" w:tplc="E486AAD0">
      <w:start w:val="1"/>
      <w:numFmt w:val="bullet"/>
      <w:lvlText w:val=""/>
      <w:lvlJc w:val="left"/>
      <w:pPr>
        <w:tabs>
          <w:tab w:val="num" w:pos="2160"/>
        </w:tabs>
        <w:ind w:left="2160" w:hanging="360"/>
      </w:pPr>
      <w:rPr>
        <w:rFonts w:ascii="Wingdings" w:hAnsi="Wingdings"/>
      </w:rPr>
    </w:lvl>
    <w:lvl w:ilvl="3" w:tplc="8AB6F8C2">
      <w:start w:val="1"/>
      <w:numFmt w:val="bullet"/>
      <w:lvlText w:val=""/>
      <w:lvlJc w:val="left"/>
      <w:pPr>
        <w:tabs>
          <w:tab w:val="num" w:pos="2880"/>
        </w:tabs>
        <w:ind w:left="2880" w:hanging="360"/>
      </w:pPr>
      <w:rPr>
        <w:rFonts w:ascii="Symbol" w:hAnsi="Symbol"/>
      </w:rPr>
    </w:lvl>
    <w:lvl w:ilvl="4" w:tplc="BC78D2EA">
      <w:start w:val="1"/>
      <w:numFmt w:val="bullet"/>
      <w:lvlText w:val="o"/>
      <w:lvlJc w:val="left"/>
      <w:pPr>
        <w:tabs>
          <w:tab w:val="num" w:pos="3600"/>
        </w:tabs>
        <w:ind w:left="3600" w:hanging="360"/>
      </w:pPr>
      <w:rPr>
        <w:rFonts w:ascii="Courier New" w:hAnsi="Courier New"/>
      </w:rPr>
    </w:lvl>
    <w:lvl w:ilvl="5" w:tplc="1A5EC750">
      <w:start w:val="1"/>
      <w:numFmt w:val="bullet"/>
      <w:lvlText w:val=""/>
      <w:lvlJc w:val="left"/>
      <w:pPr>
        <w:tabs>
          <w:tab w:val="num" w:pos="4320"/>
        </w:tabs>
        <w:ind w:left="4320" w:hanging="360"/>
      </w:pPr>
      <w:rPr>
        <w:rFonts w:ascii="Wingdings" w:hAnsi="Wingdings"/>
      </w:rPr>
    </w:lvl>
    <w:lvl w:ilvl="6" w:tplc="061E280A">
      <w:start w:val="1"/>
      <w:numFmt w:val="bullet"/>
      <w:lvlText w:val=""/>
      <w:lvlJc w:val="left"/>
      <w:pPr>
        <w:tabs>
          <w:tab w:val="num" w:pos="5040"/>
        </w:tabs>
        <w:ind w:left="5040" w:hanging="360"/>
      </w:pPr>
      <w:rPr>
        <w:rFonts w:ascii="Symbol" w:hAnsi="Symbol"/>
      </w:rPr>
    </w:lvl>
    <w:lvl w:ilvl="7" w:tplc="5D84EF80">
      <w:start w:val="1"/>
      <w:numFmt w:val="bullet"/>
      <w:lvlText w:val="o"/>
      <w:lvlJc w:val="left"/>
      <w:pPr>
        <w:tabs>
          <w:tab w:val="num" w:pos="5760"/>
        </w:tabs>
        <w:ind w:left="5760" w:hanging="360"/>
      </w:pPr>
      <w:rPr>
        <w:rFonts w:ascii="Courier New" w:hAnsi="Courier New"/>
      </w:rPr>
    </w:lvl>
    <w:lvl w:ilvl="8" w:tplc="9CC6FFE2">
      <w:start w:val="1"/>
      <w:numFmt w:val="bullet"/>
      <w:lvlText w:val=""/>
      <w:lvlJc w:val="left"/>
      <w:pPr>
        <w:tabs>
          <w:tab w:val="num" w:pos="6480"/>
        </w:tabs>
        <w:ind w:left="6480" w:hanging="360"/>
      </w:pPr>
      <w:rPr>
        <w:rFonts w:ascii="Wingdings" w:hAnsi="Wingdings"/>
      </w:rPr>
    </w:lvl>
  </w:abstractNum>
  <w:abstractNum w:abstractNumId="55" w15:restartNumberingAfterBreak="0">
    <w:nsid w:val="7CBE4829"/>
    <w:multiLevelType w:val="hybridMultilevel"/>
    <w:tmpl w:val="7CBE4829"/>
    <w:lvl w:ilvl="0" w:tplc="16D2CF7A">
      <w:start w:val="1"/>
      <w:numFmt w:val="bullet"/>
      <w:lvlText w:val=""/>
      <w:lvlJc w:val="left"/>
      <w:pPr>
        <w:ind w:left="720" w:hanging="360"/>
      </w:pPr>
      <w:rPr>
        <w:rFonts w:ascii="Symbol" w:hAnsi="Symbol"/>
      </w:rPr>
    </w:lvl>
    <w:lvl w:ilvl="1" w:tplc="FC12D3A8">
      <w:start w:val="1"/>
      <w:numFmt w:val="bullet"/>
      <w:lvlText w:val="o"/>
      <w:lvlJc w:val="left"/>
      <w:pPr>
        <w:tabs>
          <w:tab w:val="num" w:pos="1440"/>
        </w:tabs>
        <w:ind w:left="1440" w:hanging="360"/>
      </w:pPr>
      <w:rPr>
        <w:rFonts w:ascii="Courier New" w:hAnsi="Courier New"/>
      </w:rPr>
    </w:lvl>
    <w:lvl w:ilvl="2" w:tplc="542C968E">
      <w:start w:val="1"/>
      <w:numFmt w:val="bullet"/>
      <w:lvlText w:val=""/>
      <w:lvlJc w:val="left"/>
      <w:pPr>
        <w:tabs>
          <w:tab w:val="num" w:pos="2160"/>
        </w:tabs>
        <w:ind w:left="2160" w:hanging="360"/>
      </w:pPr>
      <w:rPr>
        <w:rFonts w:ascii="Wingdings" w:hAnsi="Wingdings"/>
      </w:rPr>
    </w:lvl>
    <w:lvl w:ilvl="3" w:tplc="3A346FB4">
      <w:start w:val="1"/>
      <w:numFmt w:val="bullet"/>
      <w:lvlText w:val=""/>
      <w:lvlJc w:val="left"/>
      <w:pPr>
        <w:tabs>
          <w:tab w:val="num" w:pos="2880"/>
        </w:tabs>
        <w:ind w:left="2880" w:hanging="360"/>
      </w:pPr>
      <w:rPr>
        <w:rFonts w:ascii="Symbol" w:hAnsi="Symbol"/>
      </w:rPr>
    </w:lvl>
    <w:lvl w:ilvl="4" w:tplc="C4AC85F0">
      <w:start w:val="1"/>
      <w:numFmt w:val="bullet"/>
      <w:lvlText w:val="o"/>
      <w:lvlJc w:val="left"/>
      <w:pPr>
        <w:tabs>
          <w:tab w:val="num" w:pos="3600"/>
        </w:tabs>
        <w:ind w:left="3600" w:hanging="360"/>
      </w:pPr>
      <w:rPr>
        <w:rFonts w:ascii="Courier New" w:hAnsi="Courier New"/>
      </w:rPr>
    </w:lvl>
    <w:lvl w:ilvl="5" w:tplc="E0FA5B16">
      <w:start w:val="1"/>
      <w:numFmt w:val="bullet"/>
      <w:lvlText w:val=""/>
      <w:lvlJc w:val="left"/>
      <w:pPr>
        <w:tabs>
          <w:tab w:val="num" w:pos="4320"/>
        </w:tabs>
        <w:ind w:left="4320" w:hanging="360"/>
      </w:pPr>
      <w:rPr>
        <w:rFonts w:ascii="Wingdings" w:hAnsi="Wingdings"/>
      </w:rPr>
    </w:lvl>
    <w:lvl w:ilvl="6" w:tplc="F73EB6E2">
      <w:start w:val="1"/>
      <w:numFmt w:val="bullet"/>
      <w:lvlText w:val=""/>
      <w:lvlJc w:val="left"/>
      <w:pPr>
        <w:tabs>
          <w:tab w:val="num" w:pos="5040"/>
        </w:tabs>
        <w:ind w:left="5040" w:hanging="360"/>
      </w:pPr>
      <w:rPr>
        <w:rFonts w:ascii="Symbol" w:hAnsi="Symbol"/>
      </w:rPr>
    </w:lvl>
    <w:lvl w:ilvl="7" w:tplc="A18A9760">
      <w:start w:val="1"/>
      <w:numFmt w:val="bullet"/>
      <w:lvlText w:val="o"/>
      <w:lvlJc w:val="left"/>
      <w:pPr>
        <w:tabs>
          <w:tab w:val="num" w:pos="5760"/>
        </w:tabs>
        <w:ind w:left="5760" w:hanging="360"/>
      </w:pPr>
      <w:rPr>
        <w:rFonts w:ascii="Courier New" w:hAnsi="Courier New"/>
      </w:rPr>
    </w:lvl>
    <w:lvl w:ilvl="8" w:tplc="AC68AD36">
      <w:start w:val="1"/>
      <w:numFmt w:val="bullet"/>
      <w:lvlText w:val=""/>
      <w:lvlJc w:val="left"/>
      <w:pPr>
        <w:tabs>
          <w:tab w:val="num" w:pos="6480"/>
        </w:tabs>
        <w:ind w:left="6480" w:hanging="360"/>
      </w:pPr>
      <w:rPr>
        <w:rFonts w:ascii="Wingdings" w:hAnsi="Wingdings"/>
      </w:rPr>
    </w:lvl>
  </w:abstractNum>
  <w:abstractNum w:abstractNumId="56" w15:restartNumberingAfterBreak="0">
    <w:nsid w:val="7CBE482A"/>
    <w:multiLevelType w:val="hybridMultilevel"/>
    <w:tmpl w:val="7CBE482A"/>
    <w:lvl w:ilvl="0" w:tplc="55E47BB2">
      <w:start w:val="1"/>
      <w:numFmt w:val="bullet"/>
      <w:lvlText w:val=""/>
      <w:lvlJc w:val="left"/>
      <w:pPr>
        <w:ind w:left="720" w:hanging="360"/>
      </w:pPr>
      <w:rPr>
        <w:rFonts w:ascii="Symbol" w:hAnsi="Symbol"/>
      </w:rPr>
    </w:lvl>
    <w:lvl w:ilvl="1" w:tplc="BCE4FA46">
      <w:start w:val="1"/>
      <w:numFmt w:val="bullet"/>
      <w:lvlText w:val="o"/>
      <w:lvlJc w:val="left"/>
      <w:pPr>
        <w:tabs>
          <w:tab w:val="num" w:pos="1440"/>
        </w:tabs>
        <w:ind w:left="1440" w:hanging="360"/>
      </w:pPr>
      <w:rPr>
        <w:rFonts w:ascii="Courier New" w:hAnsi="Courier New"/>
      </w:rPr>
    </w:lvl>
    <w:lvl w:ilvl="2" w:tplc="15AA5BBE">
      <w:start w:val="1"/>
      <w:numFmt w:val="bullet"/>
      <w:lvlText w:val=""/>
      <w:lvlJc w:val="left"/>
      <w:pPr>
        <w:tabs>
          <w:tab w:val="num" w:pos="2160"/>
        </w:tabs>
        <w:ind w:left="2160" w:hanging="360"/>
      </w:pPr>
      <w:rPr>
        <w:rFonts w:ascii="Wingdings" w:hAnsi="Wingdings"/>
      </w:rPr>
    </w:lvl>
    <w:lvl w:ilvl="3" w:tplc="F62CB570">
      <w:start w:val="1"/>
      <w:numFmt w:val="bullet"/>
      <w:lvlText w:val=""/>
      <w:lvlJc w:val="left"/>
      <w:pPr>
        <w:tabs>
          <w:tab w:val="num" w:pos="2880"/>
        </w:tabs>
        <w:ind w:left="2880" w:hanging="360"/>
      </w:pPr>
      <w:rPr>
        <w:rFonts w:ascii="Symbol" w:hAnsi="Symbol"/>
      </w:rPr>
    </w:lvl>
    <w:lvl w:ilvl="4" w:tplc="3B1E5330">
      <w:start w:val="1"/>
      <w:numFmt w:val="bullet"/>
      <w:lvlText w:val="o"/>
      <w:lvlJc w:val="left"/>
      <w:pPr>
        <w:tabs>
          <w:tab w:val="num" w:pos="3600"/>
        </w:tabs>
        <w:ind w:left="3600" w:hanging="360"/>
      </w:pPr>
      <w:rPr>
        <w:rFonts w:ascii="Courier New" w:hAnsi="Courier New"/>
      </w:rPr>
    </w:lvl>
    <w:lvl w:ilvl="5" w:tplc="DA6C0BE0">
      <w:start w:val="1"/>
      <w:numFmt w:val="bullet"/>
      <w:lvlText w:val=""/>
      <w:lvlJc w:val="left"/>
      <w:pPr>
        <w:tabs>
          <w:tab w:val="num" w:pos="4320"/>
        </w:tabs>
        <w:ind w:left="4320" w:hanging="360"/>
      </w:pPr>
      <w:rPr>
        <w:rFonts w:ascii="Wingdings" w:hAnsi="Wingdings"/>
      </w:rPr>
    </w:lvl>
    <w:lvl w:ilvl="6" w:tplc="D1E25274">
      <w:start w:val="1"/>
      <w:numFmt w:val="bullet"/>
      <w:lvlText w:val=""/>
      <w:lvlJc w:val="left"/>
      <w:pPr>
        <w:tabs>
          <w:tab w:val="num" w:pos="5040"/>
        </w:tabs>
        <w:ind w:left="5040" w:hanging="360"/>
      </w:pPr>
      <w:rPr>
        <w:rFonts w:ascii="Symbol" w:hAnsi="Symbol"/>
      </w:rPr>
    </w:lvl>
    <w:lvl w:ilvl="7" w:tplc="7BB41CEC">
      <w:start w:val="1"/>
      <w:numFmt w:val="bullet"/>
      <w:lvlText w:val="o"/>
      <w:lvlJc w:val="left"/>
      <w:pPr>
        <w:tabs>
          <w:tab w:val="num" w:pos="5760"/>
        </w:tabs>
        <w:ind w:left="5760" w:hanging="360"/>
      </w:pPr>
      <w:rPr>
        <w:rFonts w:ascii="Courier New" w:hAnsi="Courier New"/>
      </w:rPr>
    </w:lvl>
    <w:lvl w:ilvl="8" w:tplc="E190EB2E">
      <w:start w:val="1"/>
      <w:numFmt w:val="bullet"/>
      <w:lvlText w:val=""/>
      <w:lvlJc w:val="left"/>
      <w:pPr>
        <w:tabs>
          <w:tab w:val="num" w:pos="6480"/>
        </w:tabs>
        <w:ind w:left="6480" w:hanging="360"/>
      </w:pPr>
      <w:rPr>
        <w:rFonts w:ascii="Wingdings" w:hAnsi="Wingdings"/>
      </w:rPr>
    </w:lvl>
  </w:abstractNum>
  <w:abstractNum w:abstractNumId="57" w15:restartNumberingAfterBreak="0">
    <w:nsid w:val="7CBE482B"/>
    <w:multiLevelType w:val="hybridMultilevel"/>
    <w:tmpl w:val="7CBE482B"/>
    <w:lvl w:ilvl="0" w:tplc="49469AAE">
      <w:start w:val="1"/>
      <w:numFmt w:val="bullet"/>
      <w:lvlText w:val=""/>
      <w:lvlJc w:val="left"/>
      <w:pPr>
        <w:ind w:left="720" w:hanging="360"/>
      </w:pPr>
      <w:rPr>
        <w:rFonts w:ascii="Symbol" w:hAnsi="Symbol"/>
      </w:rPr>
    </w:lvl>
    <w:lvl w:ilvl="1" w:tplc="AF421C58">
      <w:start w:val="1"/>
      <w:numFmt w:val="bullet"/>
      <w:lvlText w:val="o"/>
      <w:lvlJc w:val="left"/>
      <w:pPr>
        <w:tabs>
          <w:tab w:val="num" w:pos="1440"/>
        </w:tabs>
        <w:ind w:left="1440" w:hanging="360"/>
      </w:pPr>
      <w:rPr>
        <w:rFonts w:ascii="Courier New" w:hAnsi="Courier New"/>
      </w:rPr>
    </w:lvl>
    <w:lvl w:ilvl="2" w:tplc="D44C0704">
      <w:start w:val="1"/>
      <w:numFmt w:val="bullet"/>
      <w:lvlText w:val=""/>
      <w:lvlJc w:val="left"/>
      <w:pPr>
        <w:tabs>
          <w:tab w:val="num" w:pos="2160"/>
        </w:tabs>
        <w:ind w:left="2160" w:hanging="360"/>
      </w:pPr>
      <w:rPr>
        <w:rFonts w:ascii="Wingdings" w:hAnsi="Wingdings"/>
      </w:rPr>
    </w:lvl>
    <w:lvl w:ilvl="3" w:tplc="A5DC6074">
      <w:start w:val="1"/>
      <w:numFmt w:val="bullet"/>
      <w:lvlText w:val=""/>
      <w:lvlJc w:val="left"/>
      <w:pPr>
        <w:tabs>
          <w:tab w:val="num" w:pos="2880"/>
        </w:tabs>
        <w:ind w:left="2880" w:hanging="360"/>
      </w:pPr>
      <w:rPr>
        <w:rFonts w:ascii="Symbol" w:hAnsi="Symbol"/>
      </w:rPr>
    </w:lvl>
    <w:lvl w:ilvl="4" w:tplc="C6A65222">
      <w:start w:val="1"/>
      <w:numFmt w:val="bullet"/>
      <w:lvlText w:val="o"/>
      <w:lvlJc w:val="left"/>
      <w:pPr>
        <w:tabs>
          <w:tab w:val="num" w:pos="3600"/>
        </w:tabs>
        <w:ind w:left="3600" w:hanging="360"/>
      </w:pPr>
      <w:rPr>
        <w:rFonts w:ascii="Courier New" w:hAnsi="Courier New"/>
      </w:rPr>
    </w:lvl>
    <w:lvl w:ilvl="5" w:tplc="7A4ACDBE">
      <w:start w:val="1"/>
      <w:numFmt w:val="bullet"/>
      <w:lvlText w:val=""/>
      <w:lvlJc w:val="left"/>
      <w:pPr>
        <w:tabs>
          <w:tab w:val="num" w:pos="4320"/>
        </w:tabs>
        <w:ind w:left="4320" w:hanging="360"/>
      </w:pPr>
      <w:rPr>
        <w:rFonts w:ascii="Wingdings" w:hAnsi="Wingdings"/>
      </w:rPr>
    </w:lvl>
    <w:lvl w:ilvl="6" w:tplc="8200DA46">
      <w:start w:val="1"/>
      <w:numFmt w:val="bullet"/>
      <w:lvlText w:val=""/>
      <w:lvlJc w:val="left"/>
      <w:pPr>
        <w:tabs>
          <w:tab w:val="num" w:pos="5040"/>
        </w:tabs>
        <w:ind w:left="5040" w:hanging="360"/>
      </w:pPr>
      <w:rPr>
        <w:rFonts w:ascii="Symbol" w:hAnsi="Symbol"/>
      </w:rPr>
    </w:lvl>
    <w:lvl w:ilvl="7" w:tplc="4EF696B6">
      <w:start w:val="1"/>
      <w:numFmt w:val="bullet"/>
      <w:lvlText w:val="o"/>
      <w:lvlJc w:val="left"/>
      <w:pPr>
        <w:tabs>
          <w:tab w:val="num" w:pos="5760"/>
        </w:tabs>
        <w:ind w:left="5760" w:hanging="360"/>
      </w:pPr>
      <w:rPr>
        <w:rFonts w:ascii="Courier New" w:hAnsi="Courier New"/>
      </w:rPr>
    </w:lvl>
    <w:lvl w:ilvl="8" w:tplc="49E425BC">
      <w:start w:val="1"/>
      <w:numFmt w:val="bullet"/>
      <w:lvlText w:val=""/>
      <w:lvlJc w:val="left"/>
      <w:pPr>
        <w:tabs>
          <w:tab w:val="num" w:pos="6480"/>
        </w:tabs>
        <w:ind w:left="6480" w:hanging="360"/>
      </w:pPr>
      <w:rPr>
        <w:rFonts w:ascii="Wingdings" w:hAnsi="Wingdings"/>
      </w:rPr>
    </w:lvl>
  </w:abstractNum>
  <w:abstractNum w:abstractNumId="58" w15:restartNumberingAfterBreak="0">
    <w:nsid w:val="7CBE482C"/>
    <w:multiLevelType w:val="hybridMultilevel"/>
    <w:tmpl w:val="7CBE482C"/>
    <w:lvl w:ilvl="0" w:tplc="B11CF716">
      <w:start w:val="1"/>
      <w:numFmt w:val="bullet"/>
      <w:lvlText w:val=""/>
      <w:lvlJc w:val="left"/>
      <w:pPr>
        <w:ind w:left="720" w:hanging="360"/>
      </w:pPr>
      <w:rPr>
        <w:rFonts w:ascii="Symbol" w:hAnsi="Symbol"/>
      </w:rPr>
    </w:lvl>
    <w:lvl w:ilvl="1" w:tplc="A6C695C0">
      <w:start w:val="1"/>
      <w:numFmt w:val="bullet"/>
      <w:lvlText w:val="o"/>
      <w:lvlJc w:val="left"/>
      <w:pPr>
        <w:tabs>
          <w:tab w:val="num" w:pos="1440"/>
        </w:tabs>
        <w:ind w:left="1440" w:hanging="360"/>
      </w:pPr>
      <w:rPr>
        <w:rFonts w:ascii="Courier New" w:hAnsi="Courier New"/>
      </w:rPr>
    </w:lvl>
    <w:lvl w:ilvl="2" w:tplc="592A39DC">
      <w:start w:val="1"/>
      <w:numFmt w:val="bullet"/>
      <w:lvlText w:val=""/>
      <w:lvlJc w:val="left"/>
      <w:pPr>
        <w:tabs>
          <w:tab w:val="num" w:pos="2160"/>
        </w:tabs>
        <w:ind w:left="2160" w:hanging="360"/>
      </w:pPr>
      <w:rPr>
        <w:rFonts w:ascii="Wingdings" w:hAnsi="Wingdings"/>
      </w:rPr>
    </w:lvl>
    <w:lvl w:ilvl="3" w:tplc="219A54C2">
      <w:start w:val="1"/>
      <w:numFmt w:val="bullet"/>
      <w:lvlText w:val=""/>
      <w:lvlJc w:val="left"/>
      <w:pPr>
        <w:tabs>
          <w:tab w:val="num" w:pos="2880"/>
        </w:tabs>
        <w:ind w:left="2880" w:hanging="360"/>
      </w:pPr>
      <w:rPr>
        <w:rFonts w:ascii="Symbol" w:hAnsi="Symbol"/>
      </w:rPr>
    </w:lvl>
    <w:lvl w:ilvl="4" w:tplc="15FCDB10">
      <w:start w:val="1"/>
      <w:numFmt w:val="bullet"/>
      <w:lvlText w:val="o"/>
      <w:lvlJc w:val="left"/>
      <w:pPr>
        <w:tabs>
          <w:tab w:val="num" w:pos="3600"/>
        </w:tabs>
        <w:ind w:left="3600" w:hanging="360"/>
      </w:pPr>
      <w:rPr>
        <w:rFonts w:ascii="Courier New" w:hAnsi="Courier New"/>
      </w:rPr>
    </w:lvl>
    <w:lvl w:ilvl="5" w:tplc="9176EFE8">
      <w:start w:val="1"/>
      <w:numFmt w:val="bullet"/>
      <w:lvlText w:val=""/>
      <w:lvlJc w:val="left"/>
      <w:pPr>
        <w:tabs>
          <w:tab w:val="num" w:pos="4320"/>
        </w:tabs>
        <w:ind w:left="4320" w:hanging="360"/>
      </w:pPr>
      <w:rPr>
        <w:rFonts w:ascii="Wingdings" w:hAnsi="Wingdings"/>
      </w:rPr>
    </w:lvl>
    <w:lvl w:ilvl="6" w:tplc="3D64B970">
      <w:start w:val="1"/>
      <w:numFmt w:val="bullet"/>
      <w:lvlText w:val=""/>
      <w:lvlJc w:val="left"/>
      <w:pPr>
        <w:tabs>
          <w:tab w:val="num" w:pos="5040"/>
        </w:tabs>
        <w:ind w:left="5040" w:hanging="360"/>
      </w:pPr>
      <w:rPr>
        <w:rFonts w:ascii="Symbol" w:hAnsi="Symbol"/>
      </w:rPr>
    </w:lvl>
    <w:lvl w:ilvl="7" w:tplc="82B6FE00">
      <w:start w:val="1"/>
      <w:numFmt w:val="bullet"/>
      <w:lvlText w:val="o"/>
      <w:lvlJc w:val="left"/>
      <w:pPr>
        <w:tabs>
          <w:tab w:val="num" w:pos="5760"/>
        </w:tabs>
        <w:ind w:left="5760" w:hanging="360"/>
      </w:pPr>
      <w:rPr>
        <w:rFonts w:ascii="Courier New" w:hAnsi="Courier New"/>
      </w:rPr>
    </w:lvl>
    <w:lvl w:ilvl="8" w:tplc="F8403BAA">
      <w:start w:val="1"/>
      <w:numFmt w:val="bullet"/>
      <w:lvlText w:val=""/>
      <w:lvlJc w:val="left"/>
      <w:pPr>
        <w:tabs>
          <w:tab w:val="num" w:pos="6480"/>
        </w:tabs>
        <w:ind w:left="6480" w:hanging="360"/>
      </w:pPr>
      <w:rPr>
        <w:rFonts w:ascii="Wingdings" w:hAnsi="Wingdings"/>
      </w:rPr>
    </w:lvl>
  </w:abstractNum>
  <w:abstractNum w:abstractNumId="59" w15:restartNumberingAfterBreak="0">
    <w:nsid w:val="7CBE482D"/>
    <w:multiLevelType w:val="hybridMultilevel"/>
    <w:tmpl w:val="7CBE482D"/>
    <w:lvl w:ilvl="0" w:tplc="C74C3CA4">
      <w:start w:val="1"/>
      <w:numFmt w:val="bullet"/>
      <w:lvlText w:val=""/>
      <w:lvlJc w:val="left"/>
      <w:pPr>
        <w:ind w:left="720" w:hanging="360"/>
      </w:pPr>
      <w:rPr>
        <w:rFonts w:ascii="Symbol" w:hAnsi="Symbol"/>
      </w:rPr>
    </w:lvl>
    <w:lvl w:ilvl="1" w:tplc="C278F0F6">
      <w:start w:val="1"/>
      <w:numFmt w:val="bullet"/>
      <w:lvlText w:val="o"/>
      <w:lvlJc w:val="left"/>
      <w:pPr>
        <w:tabs>
          <w:tab w:val="num" w:pos="1440"/>
        </w:tabs>
        <w:ind w:left="1440" w:hanging="360"/>
      </w:pPr>
      <w:rPr>
        <w:rFonts w:ascii="Courier New" w:hAnsi="Courier New"/>
      </w:rPr>
    </w:lvl>
    <w:lvl w:ilvl="2" w:tplc="B0AA1B22">
      <w:start w:val="1"/>
      <w:numFmt w:val="bullet"/>
      <w:lvlText w:val=""/>
      <w:lvlJc w:val="left"/>
      <w:pPr>
        <w:tabs>
          <w:tab w:val="num" w:pos="2160"/>
        </w:tabs>
        <w:ind w:left="2160" w:hanging="360"/>
      </w:pPr>
      <w:rPr>
        <w:rFonts w:ascii="Wingdings" w:hAnsi="Wingdings"/>
      </w:rPr>
    </w:lvl>
    <w:lvl w:ilvl="3" w:tplc="5EEE2600">
      <w:start w:val="1"/>
      <w:numFmt w:val="bullet"/>
      <w:lvlText w:val=""/>
      <w:lvlJc w:val="left"/>
      <w:pPr>
        <w:tabs>
          <w:tab w:val="num" w:pos="2880"/>
        </w:tabs>
        <w:ind w:left="2880" w:hanging="360"/>
      </w:pPr>
      <w:rPr>
        <w:rFonts w:ascii="Symbol" w:hAnsi="Symbol"/>
      </w:rPr>
    </w:lvl>
    <w:lvl w:ilvl="4" w:tplc="3ADEB13C">
      <w:start w:val="1"/>
      <w:numFmt w:val="bullet"/>
      <w:lvlText w:val="o"/>
      <w:lvlJc w:val="left"/>
      <w:pPr>
        <w:tabs>
          <w:tab w:val="num" w:pos="3600"/>
        </w:tabs>
        <w:ind w:left="3600" w:hanging="360"/>
      </w:pPr>
      <w:rPr>
        <w:rFonts w:ascii="Courier New" w:hAnsi="Courier New"/>
      </w:rPr>
    </w:lvl>
    <w:lvl w:ilvl="5" w:tplc="028AC84C">
      <w:start w:val="1"/>
      <w:numFmt w:val="bullet"/>
      <w:lvlText w:val=""/>
      <w:lvlJc w:val="left"/>
      <w:pPr>
        <w:tabs>
          <w:tab w:val="num" w:pos="4320"/>
        </w:tabs>
        <w:ind w:left="4320" w:hanging="360"/>
      </w:pPr>
      <w:rPr>
        <w:rFonts w:ascii="Wingdings" w:hAnsi="Wingdings"/>
      </w:rPr>
    </w:lvl>
    <w:lvl w:ilvl="6" w:tplc="AB36DE50">
      <w:start w:val="1"/>
      <w:numFmt w:val="bullet"/>
      <w:lvlText w:val=""/>
      <w:lvlJc w:val="left"/>
      <w:pPr>
        <w:tabs>
          <w:tab w:val="num" w:pos="5040"/>
        </w:tabs>
        <w:ind w:left="5040" w:hanging="360"/>
      </w:pPr>
      <w:rPr>
        <w:rFonts w:ascii="Symbol" w:hAnsi="Symbol"/>
      </w:rPr>
    </w:lvl>
    <w:lvl w:ilvl="7" w:tplc="1D2C8F8C">
      <w:start w:val="1"/>
      <w:numFmt w:val="bullet"/>
      <w:lvlText w:val="o"/>
      <w:lvlJc w:val="left"/>
      <w:pPr>
        <w:tabs>
          <w:tab w:val="num" w:pos="5760"/>
        </w:tabs>
        <w:ind w:left="5760" w:hanging="360"/>
      </w:pPr>
      <w:rPr>
        <w:rFonts w:ascii="Courier New" w:hAnsi="Courier New"/>
      </w:rPr>
    </w:lvl>
    <w:lvl w:ilvl="8" w:tplc="87FAF8B8">
      <w:start w:val="1"/>
      <w:numFmt w:val="bullet"/>
      <w:lvlText w:val=""/>
      <w:lvlJc w:val="left"/>
      <w:pPr>
        <w:tabs>
          <w:tab w:val="num" w:pos="6480"/>
        </w:tabs>
        <w:ind w:left="6480" w:hanging="360"/>
      </w:pPr>
      <w:rPr>
        <w:rFonts w:ascii="Wingdings" w:hAnsi="Wingdings"/>
      </w:rPr>
    </w:lvl>
  </w:abstractNum>
  <w:abstractNum w:abstractNumId="60" w15:restartNumberingAfterBreak="0">
    <w:nsid w:val="7CBE482E"/>
    <w:multiLevelType w:val="multilevel"/>
    <w:tmpl w:val="7CBE482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CBE482F"/>
    <w:multiLevelType w:val="hybridMultilevel"/>
    <w:tmpl w:val="7CBE482F"/>
    <w:lvl w:ilvl="0" w:tplc="3F46B8F6">
      <w:start w:val="1"/>
      <w:numFmt w:val="bullet"/>
      <w:lvlText w:val=""/>
      <w:lvlJc w:val="left"/>
      <w:pPr>
        <w:ind w:left="720" w:hanging="360"/>
      </w:pPr>
      <w:rPr>
        <w:rFonts w:ascii="Symbol" w:hAnsi="Symbol"/>
      </w:rPr>
    </w:lvl>
    <w:lvl w:ilvl="1" w:tplc="395E1FDE">
      <w:start w:val="1"/>
      <w:numFmt w:val="bullet"/>
      <w:lvlText w:val="o"/>
      <w:lvlJc w:val="left"/>
      <w:pPr>
        <w:tabs>
          <w:tab w:val="num" w:pos="1440"/>
        </w:tabs>
        <w:ind w:left="1440" w:hanging="360"/>
      </w:pPr>
      <w:rPr>
        <w:rFonts w:ascii="Courier New" w:hAnsi="Courier New"/>
      </w:rPr>
    </w:lvl>
    <w:lvl w:ilvl="2" w:tplc="EF982218">
      <w:start w:val="1"/>
      <w:numFmt w:val="bullet"/>
      <w:lvlText w:val=""/>
      <w:lvlJc w:val="left"/>
      <w:pPr>
        <w:tabs>
          <w:tab w:val="num" w:pos="2160"/>
        </w:tabs>
        <w:ind w:left="2160" w:hanging="360"/>
      </w:pPr>
      <w:rPr>
        <w:rFonts w:ascii="Wingdings" w:hAnsi="Wingdings"/>
      </w:rPr>
    </w:lvl>
    <w:lvl w:ilvl="3" w:tplc="3FB2F436">
      <w:start w:val="1"/>
      <w:numFmt w:val="bullet"/>
      <w:lvlText w:val=""/>
      <w:lvlJc w:val="left"/>
      <w:pPr>
        <w:tabs>
          <w:tab w:val="num" w:pos="2880"/>
        </w:tabs>
        <w:ind w:left="2880" w:hanging="360"/>
      </w:pPr>
      <w:rPr>
        <w:rFonts w:ascii="Symbol" w:hAnsi="Symbol"/>
      </w:rPr>
    </w:lvl>
    <w:lvl w:ilvl="4" w:tplc="7FEC034E">
      <w:start w:val="1"/>
      <w:numFmt w:val="bullet"/>
      <w:lvlText w:val="o"/>
      <w:lvlJc w:val="left"/>
      <w:pPr>
        <w:tabs>
          <w:tab w:val="num" w:pos="3600"/>
        </w:tabs>
        <w:ind w:left="3600" w:hanging="360"/>
      </w:pPr>
      <w:rPr>
        <w:rFonts w:ascii="Courier New" w:hAnsi="Courier New"/>
      </w:rPr>
    </w:lvl>
    <w:lvl w:ilvl="5" w:tplc="03484C20">
      <w:start w:val="1"/>
      <w:numFmt w:val="bullet"/>
      <w:lvlText w:val=""/>
      <w:lvlJc w:val="left"/>
      <w:pPr>
        <w:tabs>
          <w:tab w:val="num" w:pos="4320"/>
        </w:tabs>
        <w:ind w:left="4320" w:hanging="360"/>
      </w:pPr>
      <w:rPr>
        <w:rFonts w:ascii="Wingdings" w:hAnsi="Wingdings"/>
      </w:rPr>
    </w:lvl>
    <w:lvl w:ilvl="6" w:tplc="FDECFDFA">
      <w:start w:val="1"/>
      <w:numFmt w:val="bullet"/>
      <w:lvlText w:val=""/>
      <w:lvlJc w:val="left"/>
      <w:pPr>
        <w:tabs>
          <w:tab w:val="num" w:pos="5040"/>
        </w:tabs>
        <w:ind w:left="5040" w:hanging="360"/>
      </w:pPr>
      <w:rPr>
        <w:rFonts w:ascii="Symbol" w:hAnsi="Symbol"/>
      </w:rPr>
    </w:lvl>
    <w:lvl w:ilvl="7" w:tplc="FF66A67E">
      <w:start w:val="1"/>
      <w:numFmt w:val="bullet"/>
      <w:lvlText w:val="o"/>
      <w:lvlJc w:val="left"/>
      <w:pPr>
        <w:tabs>
          <w:tab w:val="num" w:pos="5760"/>
        </w:tabs>
        <w:ind w:left="5760" w:hanging="360"/>
      </w:pPr>
      <w:rPr>
        <w:rFonts w:ascii="Courier New" w:hAnsi="Courier New"/>
      </w:rPr>
    </w:lvl>
    <w:lvl w:ilvl="8" w:tplc="D6E6D9CE">
      <w:start w:val="1"/>
      <w:numFmt w:val="bullet"/>
      <w:lvlText w:val=""/>
      <w:lvlJc w:val="left"/>
      <w:pPr>
        <w:tabs>
          <w:tab w:val="num" w:pos="6480"/>
        </w:tabs>
        <w:ind w:left="6480" w:hanging="360"/>
      </w:pPr>
      <w:rPr>
        <w:rFonts w:ascii="Wingdings" w:hAnsi="Wingdings"/>
      </w:rPr>
    </w:lvl>
  </w:abstractNum>
  <w:abstractNum w:abstractNumId="62" w15:restartNumberingAfterBreak="0">
    <w:nsid w:val="7CBE4830"/>
    <w:multiLevelType w:val="hybridMultilevel"/>
    <w:tmpl w:val="7CBE4830"/>
    <w:lvl w:ilvl="0" w:tplc="1D466B42">
      <w:start w:val="1"/>
      <w:numFmt w:val="bullet"/>
      <w:lvlText w:val=""/>
      <w:lvlJc w:val="left"/>
      <w:pPr>
        <w:ind w:left="720" w:hanging="360"/>
      </w:pPr>
      <w:rPr>
        <w:rFonts w:ascii="Symbol" w:hAnsi="Symbol"/>
      </w:rPr>
    </w:lvl>
    <w:lvl w:ilvl="1" w:tplc="2D0A3650">
      <w:start w:val="1"/>
      <w:numFmt w:val="bullet"/>
      <w:lvlText w:val="o"/>
      <w:lvlJc w:val="left"/>
      <w:pPr>
        <w:tabs>
          <w:tab w:val="num" w:pos="1440"/>
        </w:tabs>
        <w:ind w:left="1440" w:hanging="360"/>
      </w:pPr>
      <w:rPr>
        <w:rFonts w:ascii="Courier New" w:hAnsi="Courier New"/>
      </w:rPr>
    </w:lvl>
    <w:lvl w:ilvl="2" w:tplc="1E146756">
      <w:start w:val="1"/>
      <w:numFmt w:val="bullet"/>
      <w:lvlText w:val=""/>
      <w:lvlJc w:val="left"/>
      <w:pPr>
        <w:tabs>
          <w:tab w:val="num" w:pos="2160"/>
        </w:tabs>
        <w:ind w:left="2160" w:hanging="360"/>
      </w:pPr>
      <w:rPr>
        <w:rFonts w:ascii="Wingdings" w:hAnsi="Wingdings"/>
      </w:rPr>
    </w:lvl>
    <w:lvl w:ilvl="3" w:tplc="D91C8096">
      <w:start w:val="1"/>
      <w:numFmt w:val="bullet"/>
      <w:lvlText w:val=""/>
      <w:lvlJc w:val="left"/>
      <w:pPr>
        <w:tabs>
          <w:tab w:val="num" w:pos="2880"/>
        </w:tabs>
        <w:ind w:left="2880" w:hanging="360"/>
      </w:pPr>
      <w:rPr>
        <w:rFonts w:ascii="Symbol" w:hAnsi="Symbol"/>
      </w:rPr>
    </w:lvl>
    <w:lvl w:ilvl="4" w:tplc="9DDCA884">
      <w:start w:val="1"/>
      <w:numFmt w:val="bullet"/>
      <w:lvlText w:val="o"/>
      <w:lvlJc w:val="left"/>
      <w:pPr>
        <w:tabs>
          <w:tab w:val="num" w:pos="3600"/>
        </w:tabs>
        <w:ind w:left="3600" w:hanging="360"/>
      </w:pPr>
      <w:rPr>
        <w:rFonts w:ascii="Courier New" w:hAnsi="Courier New"/>
      </w:rPr>
    </w:lvl>
    <w:lvl w:ilvl="5" w:tplc="68F60036">
      <w:start w:val="1"/>
      <w:numFmt w:val="bullet"/>
      <w:lvlText w:val=""/>
      <w:lvlJc w:val="left"/>
      <w:pPr>
        <w:tabs>
          <w:tab w:val="num" w:pos="4320"/>
        </w:tabs>
        <w:ind w:left="4320" w:hanging="360"/>
      </w:pPr>
      <w:rPr>
        <w:rFonts w:ascii="Wingdings" w:hAnsi="Wingdings"/>
      </w:rPr>
    </w:lvl>
    <w:lvl w:ilvl="6" w:tplc="6F22E4F8">
      <w:start w:val="1"/>
      <w:numFmt w:val="bullet"/>
      <w:lvlText w:val=""/>
      <w:lvlJc w:val="left"/>
      <w:pPr>
        <w:tabs>
          <w:tab w:val="num" w:pos="5040"/>
        </w:tabs>
        <w:ind w:left="5040" w:hanging="360"/>
      </w:pPr>
      <w:rPr>
        <w:rFonts w:ascii="Symbol" w:hAnsi="Symbol"/>
      </w:rPr>
    </w:lvl>
    <w:lvl w:ilvl="7" w:tplc="A830C678">
      <w:start w:val="1"/>
      <w:numFmt w:val="bullet"/>
      <w:lvlText w:val="o"/>
      <w:lvlJc w:val="left"/>
      <w:pPr>
        <w:tabs>
          <w:tab w:val="num" w:pos="5760"/>
        </w:tabs>
        <w:ind w:left="5760" w:hanging="360"/>
      </w:pPr>
      <w:rPr>
        <w:rFonts w:ascii="Courier New" w:hAnsi="Courier New"/>
      </w:rPr>
    </w:lvl>
    <w:lvl w:ilvl="8" w:tplc="70A297C0">
      <w:start w:val="1"/>
      <w:numFmt w:val="bullet"/>
      <w:lvlText w:val=""/>
      <w:lvlJc w:val="left"/>
      <w:pPr>
        <w:tabs>
          <w:tab w:val="num" w:pos="6480"/>
        </w:tabs>
        <w:ind w:left="6480" w:hanging="360"/>
      </w:pPr>
      <w:rPr>
        <w:rFonts w:ascii="Wingdings" w:hAnsi="Wingdings"/>
      </w:rPr>
    </w:lvl>
  </w:abstractNum>
  <w:abstractNum w:abstractNumId="63" w15:restartNumberingAfterBreak="0">
    <w:nsid w:val="7CBE4831"/>
    <w:multiLevelType w:val="hybridMultilevel"/>
    <w:tmpl w:val="7CBE4831"/>
    <w:lvl w:ilvl="0" w:tplc="21204A9C">
      <w:start w:val="1"/>
      <w:numFmt w:val="bullet"/>
      <w:lvlText w:val=""/>
      <w:lvlJc w:val="left"/>
      <w:pPr>
        <w:ind w:left="720" w:hanging="360"/>
      </w:pPr>
      <w:rPr>
        <w:rFonts w:ascii="Symbol" w:hAnsi="Symbol"/>
      </w:rPr>
    </w:lvl>
    <w:lvl w:ilvl="1" w:tplc="D1F4018C">
      <w:start w:val="1"/>
      <w:numFmt w:val="bullet"/>
      <w:lvlText w:val="o"/>
      <w:lvlJc w:val="left"/>
      <w:pPr>
        <w:tabs>
          <w:tab w:val="num" w:pos="1440"/>
        </w:tabs>
        <w:ind w:left="1440" w:hanging="360"/>
      </w:pPr>
      <w:rPr>
        <w:rFonts w:ascii="Courier New" w:hAnsi="Courier New"/>
      </w:rPr>
    </w:lvl>
    <w:lvl w:ilvl="2" w:tplc="A1385062">
      <w:start w:val="1"/>
      <w:numFmt w:val="bullet"/>
      <w:lvlText w:val=""/>
      <w:lvlJc w:val="left"/>
      <w:pPr>
        <w:tabs>
          <w:tab w:val="num" w:pos="2160"/>
        </w:tabs>
        <w:ind w:left="2160" w:hanging="360"/>
      </w:pPr>
      <w:rPr>
        <w:rFonts w:ascii="Wingdings" w:hAnsi="Wingdings"/>
      </w:rPr>
    </w:lvl>
    <w:lvl w:ilvl="3" w:tplc="4C46A83C">
      <w:start w:val="1"/>
      <w:numFmt w:val="bullet"/>
      <w:lvlText w:val=""/>
      <w:lvlJc w:val="left"/>
      <w:pPr>
        <w:tabs>
          <w:tab w:val="num" w:pos="2880"/>
        </w:tabs>
        <w:ind w:left="2880" w:hanging="360"/>
      </w:pPr>
      <w:rPr>
        <w:rFonts w:ascii="Symbol" w:hAnsi="Symbol"/>
      </w:rPr>
    </w:lvl>
    <w:lvl w:ilvl="4" w:tplc="7E2004E2">
      <w:start w:val="1"/>
      <w:numFmt w:val="bullet"/>
      <w:lvlText w:val="o"/>
      <w:lvlJc w:val="left"/>
      <w:pPr>
        <w:tabs>
          <w:tab w:val="num" w:pos="3600"/>
        </w:tabs>
        <w:ind w:left="3600" w:hanging="360"/>
      </w:pPr>
      <w:rPr>
        <w:rFonts w:ascii="Courier New" w:hAnsi="Courier New"/>
      </w:rPr>
    </w:lvl>
    <w:lvl w:ilvl="5" w:tplc="BFCCA978">
      <w:start w:val="1"/>
      <w:numFmt w:val="bullet"/>
      <w:lvlText w:val=""/>
      <w:lvlJc w:val="left"/>
      <w:pPr>
        <w:tabs>
          <w:tab w:val="num" w:pos="4320"/>
        </w:tabs>
        <w:ind w:left="4320" w:hanging="360"/>
      </w:pPr>
      <w:rPr>
        <w:rFonts w:ascii="Wingdings" w:hAnsi="Wingdings"/>
      </w:rPr>
    </w:lvl>
    <w:lvl w:ilvl="6" w:tplc="EA4E3FA0">
      <w:start w:val="1"/>
      <w:numFmt w:val="bullet"/>
      <w:lvlText w:val=""/>
      <w:lvlJc w:val="left"/>
      <w:pPr>
        <w:tabs>
          <w:tab w:val="num" w:pos="5040"/>
        </w:tabs>
        <w:ind w:left="5040" w:hanging="360"/>
      </w:pPr>
      <w:rPr>
        <w:rFonts w:ascii="Symbol" w:hAnsi="Symbol"/>
      </w:rPr>
    </w:lvl>
    <w:lvl w:ilvl="7" w:tplc="5A282C6E">
      <w:start w:val="1"/>
      <w:numFmt w:val="bullet"/>
      <w:lvlText w:val="o"/>
      <w:lvlJc w:val="left"/>
      <w:pPr>
        <w:tabs>
          <w:tab w:val="num" w:pos="5760"/>
        </w:tabs>
        <w:ind w:left="5760" w:hanging="360"/>
      </w:pPr>
      <w:rPr>
        <w:rFonts w:ascii="Courier New" w:hAnsi="Courier New"/>
      </w:rPr>
    </w:lvl>
    <w:lvl w:ilvl="8" w:tplc="BFCC8EB0">
      <w:start w:val="1"/>
      <w:numFmt w:val="bullet"/>
      <w:lvlText w:val=""/>
      <w:lvlJc w:val="left"/>
      <w:pPr>
        <w:tabs>
          <w:tab w:val="num" w:pos="6480"/>
        </w:tabs>
        <w:ind w:left="6480" w:hanging="360"/>
      </w:pPr>
      <w:rPr>
        <w:rFonts w:ascii="Wingdings" w:hAnsi="Wingdings"/>
      </w:rPr>
    </w:lvl>
  </w:abstractNum>
  <w:abstractNum w:abstractNumId="64" w15:restartNumberingAfterBreak="0">
    <w:nsid w:val="7CBE4832"/>
    <w:multiLevelType w:val="hybridMultilevel"/>
    <w:tmpl w:val="7CBE4832"/>
    <w:lvl w:ilvl="0" w:tplc="5A04B0EE">
      <w:start w:val="1"/>
      <w:numFmt w:val="bullet"/>
      <w:lvlText w:val=""/>
      <w:lvlJc w:val="left"/>
      <w:pPr>
        <w:ind w:left="720" w:hanging="360"/>
      </w:pPr>
      <w:rPr>
        <w:rFonts w:ascii="Symbol" w:hAnsi="Symbol"/>
      </w:rPr>
    </w:lvl>
    <w:lvl w:ilvl="1" w:tplc="48C05B5C">
      <w:start w:val="1"/>
      <w:numFmt w:val="bullet"/>
      <w:lvlText w:val="o"/>
      <w:lvlJc w:val="left"/>
      <w:pPr>
        <w:tabs>
          <w:tab w:val="num" w:pos="1440"/>
        </w:tabs>
        <w:ind w:left="1440" w:hanging="360"/>
      </w:pPr>
      <w:rPr>
        <w:rFonts w:ascii="Courier New" w:hAnsi="Courier New"/>
      </w:rPr>
    </w:lvl>
    <w:lvl w:ilvl="2" w:tplc="36F82508">
      <w:start w:val="1"/>
      <w:numFmt w:val="bullet"/>
      <w:lvlText w:val=""/>
      <w:lvlJc w:val="left"/>
      <w:pPr>
        <w:tabs>
          <w:tab w:val="num" w:pos="2160"/>
        </w:tabs>
        <w:ind w:left="2160" w:hanging="360"/>
      </w:pPr>
      <w:rPr>
        <w:rFonts w:ascii="Wingdings" w:hAnsi="Wingdings"/>
      </w:rPr>
    </w:lvl>
    <w:lvl w:ilvl="3" w:tplc="1E02AEAA">
      <w:start w:val="1"/>
      <w:numFmt w:val="bullet"/>
      <w:lvlText w:val=""/>
      <w:lvlJc w:val="left"/>
      <w:pPr>
        <w:tabs>
          <w:tab w:val="num" w:pos="2880"/>
        </w:tabs>
        <w:ind w:left="2880" w:hanging="360"/>
      </w:pPr>
      <w:rPr>
        <w:rFonts w:ascii="Symbol" w:hAnsi="Symbol"/>
      </w:rPr>
    </w:lvl>
    <w:lvl w:ilvl="4" w:tplc="4DB23086">
      <w:start w:val="1"/>
      <w:numFmt w:val="bullet"/>
      <w:lvlText w:val="o"/>
      <w:lvlJc w:val="left"/>
      <w:pPr>
        <w:tabs>
          <w:tab w:val="num" w:pos="3600"/>
        </w:tabs>
        <w:ind w:left="3600" w:hanging="360"/>
      </w:pPr>
      <w:rPr>
        <w:rFonts w:ascii="Courier New" w:hAnsi="Courier New"/>
      </w:rPr>
    </w:lvl>
    <w:lvl w:ilvl="5" w:tplc="EAE86C28">
      <w:start w:val="1"/>
      <w:numFmt w:val="bullet"/>
      <w:lvlText w:val=""/>
      <w:lvlJc w:val="left"/>
      <w:pPr>
        <w:tabs>
          <w:tab w:val="num" w:pos="4320"/>
        </w:tabs>
        <w:ind w:left="4320" w:hanging="360"/>
      </w:pPr>
      <w:rPr>
        <w:rFonts w:ascii="Wingdings" w:hAnsi="Wingdings"/>
      </w:rPr>
    </w:lvl>
    <w:lvl w:ilvl="6" w:tplc="B13E34C8">
      <w:start w:val="1"/>
      <w:numFmt w:val="bullet"/>
      <w:lvlText w:val=""/>
      <w:lvlJc w:val="left"/>
      <w:pPr>
        <w:tabs>
          <w:tab w:val="num" w:pos="5040"/>
        </w:tabs>
        <w:ind w:left="5040" w:hanging="360"/>
      </w:pPr>
      <w:rPr>
        <w:rFonts w:ascii="Symbol" w:hAnsi="Symbol"/>
      </w:rPr>
    </w:lvl>
    <w:lvl w:ilvl="7" w:tplc="50F8D3A0">
      <w:start w:val="1"/>
      <w:numFmt w:val="bullet"/>
      <w:lvlText w:val="o"/>
      <w:lvlJc w:val="left"/>
      <w:pPr>
        <w:tabs>
          <w:tab w:val="num" w:pos="5760"/>
        </w:tabs>
        <w:ind w:left="5760" w:hanging="360"/>
      </w:pPr>
      <w:rPr>
        <w:rFonts w:ascii="Courier New" w:hAnsi="Courier New"/>
      </w:rPr>
    </w:lvl>
    <w:lvl w:ilvl="8" w:tplc="4C3E7204">
      <w:start w:val="1"/>
      <w:numFmt w:val="bullet"/>
      <w:lvlText w:val=""/>
      <w:lvlJc w:val="left"/>
      <w:pPr>
        <w:tabs>
          <w:tab w:val="num" w:pos="6480"/>
        </w:tabs>
        <w:ind w:left="6480" w:hanging="360"/>
      </w:pPr>
      <w:rPr>
        <w:rFonts w:ascii="Wingdings" w:hAnsi="Wingdings"/>
      </w:rPr>
    </w:lvl>
  </w:abstractNum>
  <w:abstractNum w:abstractNumId="65" w15:restartNumberingAfterBreak="0">
    <w:nsid w:val="7CBE4833"/>
    <w:multiLevelType w:val="hybridMultilevel"/>
    <w:tmpl w:val="7CBE4833"/>
    <w:lvl w:ilvl="0" w:tplc="EF4257EE">
      <w:start w:val="1"/>
      <w:numFmt w:val="bullet"/>
      <w:lvlText w:val=""/>
      <w:lvlJc w:val="left"/>
      <w:pPr>
        <w:ind w:left="720" w:hanging="360"/>
      </w:pPr>
      <w:rPr>
        <w:rFonts w:ascii="Symbol" w:hAnsi="Symbol"/>
      </w:rPr>
    </w:lvl>
    <w:lvl w:ilvl="1" w:tplc="AB22CBD6">
      <w:start w:val="1"/>
      <w:numFmt w:val="bullet"/>
      <w:lvlText w:val="o"/>
      <w:lvlJc w:val="left"/>
      <w:pPr>
        <w:tabs>
          <w:tab w:val="num" w:pos="1440"/>
        </w:tabs>
        <w:ind w:left="1440" w:hanging="360"/>
      </w:pPr>
      <w:rPr>
        <w:rFonts w:ascii="Courier New" w:hAnsi="Courier New"/>
      </w:rPr>
    </w:lvl>
    <w:lvl w:ilvl="2" w:tplc="4C34E430">
      <w:start w:val="1"/>
      <w:numFmt w:val="bullet"/>
      <w:lvlText w:val=""/>
      <w:lvlJc w:val="left"/>
      <w:pPr>
        <w:tabs>
          <w:tab w:val="num" w:pos="2160"/>
        </w:tabs>
        <w:ind w:left="2160" w:hanging="360"/>
      </w:pPr>
      <w:rPr>
        <w:rFonts w:ascii="Wingdings" w:hAnsi="Wingdings"/>
      </w:rPr>
    </w:lvl>
    <w:lvl w:ilvl="3" w:tplc="A500A362">
      <w:start w:val="1"/>
      <w:numFmt w:val="bullet"/>
      <w:lvlText w:val=""/>
      <w:lvlJc w:val="left"/>
      <w:pPr>
        <w:tabs>
          <w:tab w:val="num" w:pos="2880"/>
        </w:tabs>
        <w:ind w:left="2880" w:hanging="360"/>
      </w:pPr>
      <w:rPr>
        <w:rFonts w:ascii="Symbol" w:hAnsi="Symbol"/>
      </w:rPr>
    </w:lvl>
    <w:lvl w:ilvl="4" w:tplc="71983606">
      <w:start w:val="1"/>
      <w:numFmt w:val="bullet"/>
      <w:lvlText w:val="o"/>
      <w:lvlJc w:val="left"/>
      <w:pPr>
        <w:tabs>
          <w:tab w:val="num" w:pos="3600"/>
        </w:tabs>
        <w:ind w:left="3600" w:hanging="360"/>
      </w:pPr>
      <w:rPr>
        <w:rFonts w:ascii="Courier New" w:hAnsi="Courier New"/>
      </w:rPr>
    </w:lvl>
    <w:lvl w:ilvl="5" w:tplc="E782F2D4">
      <w:start w:val="1"/>
      <w:numFmt w:val="bullet"/>
      <w:lvlText w:val=""/>
      <w:lvlJc w:val="left"/>
      <w:pPr>
        <w:tabs>
          <w:tab w:val="num" w:pos="4320"/>
        </w:tabs>
        <w:ind w:left="4320" w:hanging="360"/>
      </w:pPr>
      <w:rPr>
        <w:rFonts w:ascii="Wingdings" w:hAnsi="Wingdings"/>
      </w:rPr>
    </w:lvl>
    <w:lvl w:ilvl="6" w:tplc="4566C7EE">
      <w:start w:val="1"/>
      <w:numFmt w:val="bullet"/>
      <w:lvlText w:val=""/>
      <w:lvlJc w:val="left"/>
      <w:pPr>
        <w:tabs>
          <w:tab w:val="num" w:pos="5040"/>
        </w:tabs>
        <w:ind w:left="5040" w:hanging="360"/>
      </w:pPr>
      <w:rPr>
        <w:rFonts w:ascii="Symbol" w:hAnsi="Symbol"/>
      </w:rPr>
    </w:lvl>
    <w:lvl w:ilvl="7" w:tplc="870434B2">
      <w:start w:val="1"/>
      <w:numFmt w:val="bullet"/>
      <w:lvlText w:val="o"/>
      <w:lvlJc w:val="left"/>
      <w:pPr>
        <w:tabs>
          <w:tab w:val="num" w:pos="5760"/>
        </w:tabs>
        <w:ind w:left="5760" w:hanging="360"/>
      </w:pPr>
      <w:rPr>
        <w:rFonts w:ascii="Courier New" w:hAnsi="Courier New"/>
      </w:rPr>
    </w:lvl>
    <w:lvl w:ilvl="8" w:tplc="D6CA83C6">
      <w:start w:val="1"/>
      <w:numFmt w:val="bullet"/>
      <w:lvlText w:val=""/>
      <w:lvlJc w:val="left"/>
      <w:pPr>
        <w:tabs>
          <w:tab w:val="num" w:pos="6480"/>
        </w:tabs>
        <w:ind w:left="6480" w:hanging="360"/>
      </w:pPr>
      <w:rPr>
        <w:rFonts w:ascii="Wingdings" w:hAnsi="Wingdings"/>
      </w:rPr>
    </w:lvl>
  </w:abstractNum>
  <w:abstractNum w:abstractNumId="66" w15:restartNumberingAfterBreak="0">
    <w:nsid w:val="7CBE4834"/>
    <w:multiLevelType w:val="hybridMultilevel"/>
    <w:tmpl w:val="7CBE4834"/>
    <w:lvl w:ilvl="0" w:tplc="7C16E442">
      <w:start w:val="1"/>
      <w:numFmt w:val="bullet"/>
      <w:lvlText w:val=""/>
      <w:lvlJc w:val="left"/>
      <w:pPr>
        <w:ind w:left="720" w:hanging="360"/>
      </w:pPr>
      <w:rPr>
        <w:rFonts w:ascii="Symbol" w:hAnsi="Symbol"/>
      </w:rPr>
    </w:lvl>
    <w:lvl w:ilvl="1" w:tplc="383CCA98">
      <w:start w:val="1"/>
      <w:numFmt w:val="bullet"/>
      <w:lvlText w:val="o"/>
      <w:lvlJc w:val="left"/>
      <w:pPr>
        <w:tabs>
          <w:tab w:val="num" w:pos="1440"/>
        </w:tabs>
        <w:ind w:left="1440" w:hanging="360"/>
      </w:pPr>
      <w:rPr>
        <w:rFonts w:ascii="Courier New" w:hAnsi="Courier New"/>
      </w:rPr>
    </w:lvl>
    <w:lvl w:ilvl="2" w:tplc="B044B148">
      <w:start w:val="1"/>
      <w:numFmt w:val="bullet"/>
      <w:lvlText w:val=""/>
      <w:lvlJc w:val="left"/>
      <w:pPr>
        <w:tabs>
          <w:tab w:val="num" w:pos="2160"/>
        </w:tabs>
        <w:ind w:left="2160" w:hanging="360"/>
      </w:pPr>
      <w:rPr>
        <w:rFonts w:ascii="Wingdings" w:hAnsi="Wingdings"/>
      </w:rPr>
    </w:lvl>
    <w:lvl w:ilvl="3" w:tplc="CCFC749A">
      <w:start w:val="1"/>
      <w:numFmt w:val="bullet"/>
      <w:lvlText w:val=""/>
      <w:lvlJc w:val="left"/>
      <w:pPr>
        <w:tabs>
          <w:tab w:val="num" w:pos="2880"/>
        </w:tabs>
        <w:ind w:left="2880" w:hanging="360"/>
      </w:pPr>
      <w:rPr>
        <w:rFonts w:ascii="Symbol" w:hAnsi="Symbol"/>
      </w:rPr>
    </w:lvl>
    <w:lvl w:ilvl="4" w:tplc="BEEE36D2">
      <w:start w:val="1"/>
      <w:numFmt w:val="bullet"/>
      <w:lvlText w:val="o"/>
      <w:lvlJc w:val="left"/>
      <w:pPr>
        <w:tabs>
          <w:tab w:val="num" w:pos="3600"/>
        </w:tabs>
        <w:ind w:left="3600" w:hanging="360"/>
      </w:pPr>
      <w:rPr>
        <w:rFonts w:ascii="Courier New" w:hAnsi="Courier New"/>
      </w:rPr>
    </w:lvl>
    <w:lvl w:ilvl="5" w:tplc="A8AA0F1A">
      <w:start w:val="1"/>
      <w:numFmt w:val="bullet"/>
      <w:lvlText w:val=""/>
      <w:lvlJc w:val="left"/>
      <w:pPr>
        <w:tabs>
          <w:tab w:val="num" w:pos="4320"/>
        </w:tabs>
        <w:ind w:left="4320" w:hanging="360"/>
      </w:pPr>
      <w:rPr>
        <w:rFonts w:ascii="Wingdings" w:hAnsi="Wingdings"/>
      </w:rPr>
    </w:lvl>
    <w:lvl w:ilvl="6" w:tplc="A524F8B6">
      <w:start w:val="1"/>
      <w:numFmt w:val="bullet"/>
      <w:lvlText w:val=""/>
      <w:lvlJc w:val="left"/>
      <w:pPr>
        <w:tabs>
          <w:tab w:val="num" w:pos="5040"/>
        </w:tabs>
        <w:ind w:left="5040" w:hanging="360"/>
      </w:pPr>
      <w:rPr>
        <w:rFonts w:ascii="Symbol" w:hAnsi="Symbol"/>
      </w:rPr>
    </w:lvl>
    <w:lvl w:ilvl="7" w:tplc="1802574E">
      <w:start w:val="1"/>
      <w:numFmt w:val="bullet"/>
      <w:lvlText w:val="o"/>
      <w:lvlJc w:val="left"/>
      <w:pPr>
        <w:tabs>
          <w:tab w:val="num" w:pos="5760"/>
        </w:tabs>
        <w:ind w:left="5760" w:hanging="360"/>
      </w:pPr>
      <w:rPr>
        <w:rFonts w:ascii="Courier New" w:hAnsi="Courier New"/>
      </w:rPr>
    </w:lvl>
    <w:lvl w:ilvl="8" w:tplc="D09EEC9A">
      <w:start w:val="1"/>
      <w:numFmt w:val="bullet"/>
      <w:lvlText w:val=""/>
      <w:lvlJc w:val="left"/>
      <w:pPr>
        <w:tabs>
          <w:tab w:val="num" w:pos="6480"/>
        </w:tabs>
        <w:ind w:left="6480" w:hanging="360"/>
      </w:pPr>
      <w:rPr>
        <w:rFonts w:ascii="Wingdings" w:hAnsi="Wingdings"/>
      </w:rPr>
    </w:lvl>
  </w:abstractNum>
  <w:abstractNum w:abstractNumId="67" w15:restartNumberingAfterBreak="0">
    <w:nsid w:val="7CBE4835"/>
    <w:multiLevelType w:val="hybridMultilevel"/>
    <w:tmpl w:val="7CBE4835"/>
    <w:lvl w:ilvl="0" w:tplc="9462211A">
      <w:start w:val="1"/>
      <w:numFmt w:val="bullet"/>
      <w:lvlText w:val=""/>
      <w:lvlJc w:val="left"/>
      <w:pPr>
        <w:ind w:left="720" w:hanging="360"/>
      </w:pPr>
      <w:rPr>
        <w:rFonts w:ascii="Symbol" w:hAnsi="Symbol"/>
      </w:rPr>
    </w:lvl>
    <w:lvl w:ilvl="1" w:tplc="2A00CB3C">
      <w:start w:val="1"/>
      <w:numFmt w:val="bullet"/>
      <w:lvlText w:val="o"/>
      <w:lvlJc w:val="left"/>
      <w:pPr>
        <w:tabs>
          <w:tab w:val="num" w:pos="1440"/>
        </w:tabs>
        <w:ind w:left="1440" w:hanging="360"/>
      </w:pPr>
      <w:rPr>
        <w:rFonts w:ascii="Courier New" w:hAnsi="Courier New"/>
      </w:rPr>
    </w:lvl>
    <w:lvl w:ilvl="2" w:tplc="78B2DD7A">
      <w:start w:val="1"/>
      <w:numFmt w:val="bullet"/>
      <w:lvlText w:val=""/>
      <w:lvlJc w:val="left"/>
      <w:pPr>
        <w:tabs>
          <w:tab w:val="num" w:pos="2160"/>
        </w:tabs>
        <w:ind w:left="2160" w:hanging="360"/>
      </w:pPr>
      <w:rPr>
        <w:rFonts w:ascii="Wingdings" w:hAnsi="Wingdings"/>
      </w:rPr>
    </w:lvl>
    <w:lvl w:ilvl="3" w:tplc="43D0E7BE">
      <w:start w:val="1"/>
      <w:numFmt w:val="bullet"/>
      <w:lvlText w:val=""/>
      <w:lvlJc w:val="left"/>
      <w:pPr>
        <w:tabs>
          <w:tab w:val="num" w:pos="2880"/>
        </w:tabs>
        <w:ind w:left="2880" w:hanging="360"/>
      </w:pPr>
      <w:rPr>
        <w:rFonts w:ascii="Symbol" w:hAnsi="Symbol"/>
      </w:rPr>
    </w:lvl>
    <w:lvl w:ilvl="4" w:tplc="1746310A">
      <w:start w:val="1"/>
      <w:numFmt w:val="bullet"/>
      <w:lvlText w:val="o"/>
      <w:lvlJc w:val="left"/>
      <w:pPr>
        <w:tabs>
          <w:tab w:val="num" w:pos="3600"/>
        </w:tabs>
        <w:ind w:left="3600" w:hanging="360"/>
      </w:pPr>
      <w:rPr>
        <w:rFonts w:ascii="Courier New" w:hAnsi="Courier New"/>
      </w:rPr>
    </w:lvl>
    <w:lvl w:ilvl="5" w:tplc="956277A0">
      <w:start w:val="1"/>
      <w:numFmt w:val="bullet"/>
      <w:lvlText w:val=""/>
      <w:lvlJc w:val="left"/>
      <w:pPr>
        <w:tabs>
          <w:tab w:val="num" w:pos="4320"/>
        </w:tabs>
        <w:ind w:left="4320" w:hanging="360"/>
      </w:pPr>
      <w:rPr>
        <w:rFonts w:ascii="Wingdings" w:hAnsi="Wingdings"/>
      </w:rPr>
    </w:lvl>
    <w:lvl w:ilvl="6" w:tplc="A482BB4E">
      <w:start w:val="1"/>
      <w:numFmt w:val="bullet"/>
      <w:lvlText w:val=""/>
      <w:lvlJc w:val="left"/>
      <w:pPr>
        <w:tabs>
          <w:tab w:val="num" w:pos="5040"/>
        </w:tabs>
        <w:ind w:left="5040" w:hanging="360"/>
      </w:pPr>
      <w:rPr>
        <w:rFonts w:ascii="Symbol" w:hAnsi="Symbol"/>
      </w:rPr>
    </w:lvl>
    <w:lvl w:ilvl="7" w:tplc="3BF21354">
      <w:start w:val="1"/>
      <w:numFmt w:val="bullet"/>
      <w:lvlText w:val="o"/>
      <w:lvlJc w:val="left"/>
      <w:pPr>
        <w:tabs>
          <w:tab w:val="num" w:pos="5760"/>
        </w:tabs>
        <w:ind w:left="5760" w:hanging="360"/>
      </w:pPr>
      <w:rPr>
        <w:rFonts w:ascii="Courier New" w:hAnsi="Courier New"/>
      </w:rPr>
    </w:lvl>
    <w:lvl w:ilvl="8" w:tplc="0072568E">
      <w:start w:val="1"/>
      <w:numFmt w:val="bullet"/>
      <w:lvlText w:val=""/>
      <w:lvlJc w:val="left"/>
      <w:pPr>
        <w:tabs>
          <w:tab w:val="num" w:pos="6480"/>
        </w:tabs>
        <w:ind w:left="6480" w:hanging="360"/>
      </w:pPr>
      <w:rPr>
        <w:rFonts w:ascii="Wingdings" w:hAnsi="Wingdings"/>
      </w:rPr>
    </w:lvl>
  </w:abstractNum>
  <w:abstractNum w:abstractNumId="68" w15:restartNumberingAfterBreak="0">
    <w:nsid w:val="7CBE4836"/>
    <w:multiLevelType w:val="hybridMultilevel"/>
    <w:tmpl w:val="7CBE4836"/>
    <w:lvl w:ilvl="0" w:tplc="4C5CF82A">
      <w:start w:val="1"/>
      <w:numFmt w:val="bullet"/>
      <w:lvlText w:val=""/>
      <w:lvlJc w:val="left"/>
      <w:pPr>
        <w:ind w:left="720" w:hanging="360"/>
      </w:pPr>
      <w:rPr>
        <w:rFonts w:ascii="Symbol" w:hAnsi="Symbol"/>
      </w:rPr>
    </w:lvl>
    <w:lvl w:ilvl="1" w:tplc="1B5AB858">
      <w:start w:val="1"/>
      <w:numFmt w:val="bullet"/>
      <w:lvlText w:val="o"/>
      <w:lvlJc w:val="left"/>
      <w:pPr>
        <w:tabs>
          <w:tab w:val="num" w:pos="1440"/>
        </w:tabs>
        <w:ind w:left="1440" w:hanging="360"/>
      </w:pPr>
      <w:rPr>
        <w:rFonts w:ascii="Courier New" w:hAnsi="Courier New"/>
      </w:rPr>
    </w:lvl>
    <w:lvl w:ilvl="2" w:tplc="B4F83A3E">
      <w:start w:val="1"/>
      <w:numFmt w:val="bullet"/>
      <w:lvlText w:val=""/>
      <w:lvlJc w:val="left"/>
      <w:pPr>
        <w:tabs>
          <w:tab w:val="num" w:pos="2160"/>
        </w:tabs>
        <w:ind w:left="2160" w:hanging="360"/>
      </w:pPr>
      <w:rPr>
        <w:rFonts w:ascii="Wingdings" w:hAnsi="Wingdings"/>
      </w:rPr>
    </w:lvl>
    <w:lvl w:ilvl="3" w:tplc="EB941526">
      <w:start w:val="1"/>
      <w:numFmt w:val="bullet"/>
      <w:lvlText w:val=""/>
      <w:lvlJc w:val="left"/>
      <w:pPr>
        <w:tabs>
          <w:tab w:val="num" w:pos="2880"/>
        </w:tabs>
        <w:ind w:left="2880" w:hanging="360"/>
      </w:pPr>
      <w:rPr>
        <w:rFonts w:ascii="Symbol" w:hAnsi="Symbol"/>
      </w:rPr>
    </w:lvl>
    <w:lvl w:ilvl="4" w:tplc="ABBE4C74">
      <w:start w:val="1"/>
      <w:numFmt w:val="bullet"/>
      <w:lvlText w:val="o"/>
      <w:lvlJc w:val="left"/>
      <w:pPr>
        <w:tabs>
          <w:tab w:val="num" w:pos="3600"/>
        </w:tabs>
        <w:ind w:left="3600" w:hanging="360"/>
      </w:pPr>
      <w:rPr>
        <w:rFonts w:ascii="Courier New" w:hAnsi="Courier New"/>
      </w:rPr>
    </w:lvl>
    <w:lvl w:ilvl="5" w:tplc="8566FBB8">
      <w:start w:val="1"/>
      <w:numFmt w:val="bullet"/>
      <w:lvlText w:val=""/>
      <w:lvlJc w:val="left"/>
      <w:pPr>
        <w:tabs>
          <w:tab w:val="num" w:pos="4320"/>
        </w:tabs>
        <w:ind w:left="4320" w:hanging="360"/>
      </w:pPr>
      <w:rPr>
        <w:rFonts w:ascii="Wingdings" w:hAnsi="Wingdings"/>
      </w:rPr>
    </w:lvl>
    <w:lvl w:ilvl="6" w:tplc="57560FCC">
      <w:start w:val="1"/>
      <w:numFmt w:val="bullet"/>
      <w:lvlText w:val=""/>
      <w:lvlJc w:val="left"/>
      <w:pPr>
        <w:tabs>
          <w:tab w:val="num" w:pos="5040"/>
        </w:tabs>
        <w:ind w:left="5040" w:hanging="360"/>
      </w:pPr>
      <w:rPr>
        <w:rFonts w:ascii="Symbol" w:hAnsi="Symbol"/>
      </w:rPr>
    </w:lvl>
    <w:lvl w:ilvl="7" w:tplc="46F44F66">
      <w:start w:val="1"/>
      <w:numFmt w:val="bullet"/>
      <w:lvlText w:val="o"/>
      <w:lvlJc w:val="left"/>
      <w:pPr>
        <w:tabs>
          <w:tab w:val="num" w:pos="5760"/>
        </w:tabs>
        <w:ind w:left="5760" w:hanging="360"/>
      </w:pPr>
      <w:rPr>
        <w:rFonts w:ascii="Courier New" w:hAnsi="Courier New"/>
      </w:rPr>
    </w:lvl>
    <w:lvl w:ilvl="8" w:tplc="7C5A1302">
      <w:start w:val="1"/>
      <w:numFmt w:val="bullet"/>
      <w:lvlText w:val=""/>
      <w:lvlJc w:val="left"/>
      <w:pPr>
        <w:tabs>
          <w:tab w:val="num" w:pos="6480"/>
        </w:tabs>
        <w:ind w:left="6480" w:hanging="360"/>
      </w:pPr>
      <w:rPr>
        <w:rFonts w:ascii="Wingdings" w:hAnsi="Wingdings"/>
      </w:rPr>
    </w:lvl>
  </w:abstractNum>
  <w:abstractNum w:abstractNumId="69" w15:restartNumberingAfterBreak="0">
    <w:nsid w:val="7CBE4837"/>
    <w:multiLevelType w:val="hybridMultilevel"/>
    <w:tmpl w:val="7CBE4837"/>
    <w:lvl w:ilvl="0" w:tplc="A08A7B1E">
      <w:start w:val="1"/>
      <w:numFmt w:val="bullet"/>
      <w:lvlText w:val=""/>
      <w:lvlJc w:val="left"/>
      <w:pPr>
        <w:ind w:left="720" w:hanging="360"/>
      </w:pPr>
      <w:rPr>
        <w:rFonts w:ascii="Symbol" w:hAnsi="Symbol"/>
      </w:rPr>
    </w:lvl>
    <w:lvl w:ilvl="1" w:tplc="C6C889B0">
      <w:start w:val="1"/>
      <w:numFmt w:val="bullet"/>
      <w:lvlText w:val="o"/>
      <w:lvlJc w:val="left"/>
      <w:pPr>
        <w:tabs>
          <w:tab w:val="num" w:pos="1440"/>
        </w:tabs>
        <w:ind w:left="1440" w:hanging="360"/>
      </w:pPr>
      <w:rPr>
        <w:rFonts w:ascii="Courier New" w:hAnsi="Courier New"/>
      </w:rPr>
    </w:lvl>
    <w:lvl w:ilvl="2" w:tplc="989C15BE">
      <w:start w:val="1"/>
      <w:numFmt w:val="bullet"/>
      <w:lvlText w:val=""/>
      <w:lvlJc w:val="left"/>
      <w:pPr>
        <w:tabs>
          <w:tab w:val="num" w:pos="2160"/>
        </w:tabs>
        <w:ind w:left="2160" w:hanging="360"/>
      </w:pPr>
      <w:rPr>
        <w:rFonts w:ascii="Wingdings" w:hAnsi="Wingdings"/>
      </w:rPr>
    </w:lvl>
    <w:lvl w:ilvl="3" w:tplc="68D8B220">
      <w:start w:val="1"/>
      <w:numFmt w:val="bullet"/>
      <w:lvlText w:val=""/>
      <w:lvlJc w:val="left"/>
      <w:pPr>
        <w:tabs>
          <w:tab w:val="num" w:pos="2880"/>
        </w:tabs>
        <w:ind w:left="2880" w:hanging="360"/>
      </w:pPr>
      <w:rPr>
        <w:rFonts w:ascii="Symbol" w:hAnsi="Symbol"/>
      </w:rPr>
    </w:lvl>
    <w:lvl w:ilvl="4" w:tplc="0CB27CA8">
      <w:start w:val="1"/>
      <w:numFmt w:val="bullet"/>
      <w:lvlText w:val="o"/>
      <w:lvlJc w:val="left"/>
      <w:pPr>
        <w:tabs>
          <w:tab w:val="num" w:pos="3600"/>
        </w:tabs>
        <w:ind w:left="3600" w:hanging="360"/>
      </w:pPr>
      <w:rPr>
        <w:rFonts w:ascii="Courier New" w:hAnsi="Courier New"/>
      </w:rPr>
    </w:lvl>
    <w:lvl w:ilvl="5" w:tplc="98B00EB8">
      <w:start w:val="1"/>
      <w:numFmt w:val="bullet"/>
      <w:lvlText w:val=""/>
      <w:lvlJc w:val="left"/>
      <w:pPr>
        <w:tabs>
          <w:tab w:val="num" w:pos="4320"/>
        </w:tabs>
        <w:ind w:left="4320" w:hanging="360"/>
      </w:pPr>
      <w:rPr>
        <w:rFonts w:ascii="Wingdings" w:hAnsi="Wingdings"/>
      </w:rPr>
    </w:lvl>
    <w:lvl w:ilvl="6" w:tplc="15B4D95E">
      <w:start w:val="1"/>
      <w:numFmt w:val="bullet"/>
      <w:lvlText w:val=""/>
      <w:lvlJc w:val="left"/>
      <w:pPr>
        <w:tabs>
          <w:tab w:val="num" w:pos="5040"/>
        </w:tabs>
        <w:ind w:left="5040" w:hanging="360"/>
      </w:pPr>
      <w:rPr>
        <w:rFonts w:ascii="Symbol" w:hAnsi="Symbol"/>
      </w:rPr>
    </w:lvl>
    <w:lvl w:ilvl="7" w:tplc="AA561896">
      <w:start w:val="1"/>
      <w:numFmt w:val="bullet"/>
      <w:lvlText w:val="o"/>
      <w:lvlJc w:val="left"/>
      <w:pPr>
        <w:tabs>
          <w:tab w:val="num" w:pos="5760"/>
        </w:tabs>
        <w:ind w:left="5760" w:hanging="360"/>
      </w:pPr>
      <w:rPr>
        <w:rFonts w:ascii="Courier New" w:hAnsi="Courier New"/>
      </w:rPr>
    </w:lvl>
    <w:lvl w:ilvl="8" w:tplc="A790F19C">
      <w:start w:val="1"/>
      <w:numFmt w:val="bullet"/>
      <w:lvlText w:val=""/>
      <w:lvlJc w:val="left"/>
      <w:pPr>
        <w:tabs>
          <w:tab w:val="num" w:pos="6480"/>
        </w:tabs>
        <w:ind w:left="6480" w:hanging="360"/>
      </w:pPr>
      <w:rPr>
        <w:rFonts w:ascii="Wingdings" w:hAnsi="Wingdings"/>
      </w:rPr>
    </w:lvl>
  </w:abstractNum>
  <w:abstractNum w:abstractNumId="70" w15:restartNumberingAfterBreak="0">
    <w:nsid w:val="7CBE4838"/>
    <w:multiLevelType w:val="hybridMultilevel"/>
    <w:tmpl w:val="7CBE4838"/>
    <w:lvl w:ilvl="0" w:tplc="4E48A9B4">
      <w:start w:val="1"/>
      <w:numFmt w:val="bullet"/>
      <w:lvlText w:val=""/>
      <w:lvlJc w:val="left"/>
      <w:pPr>
        <w:ind w:left="720" w:hanging="360"/>
      </w:pPr>
      <w:rPr>
        <w:rFonts w:ascii="Symbol" w:hAnsi="Symbol"/>
      </w:rPr>
    </w:lvl>
    <w:lvl w:ilvl="1" w:tplc="F83E0CB0">
      <w:start w:val="1"/>
      <w:numFmt w:val="bullet"/>
      <w:lvlText w:val="o"/>
      <w:lvlJc w:val="left"/>
      <w:pPr>
        <w:tabs>
          <w:tab w:val="num" w:pos="1440"/>
        </w:tabs>
        <w:ind w:left="1440" w:hanging="360"/>
      </w:pPr>
      <w:rPr>
        <w:rFonts w:ascii="Courier New" w:hAnsi="Courier New"/>
      </w:rPr>
    </w:lvl>
    <w:lvl w:ilvl="2" w:tplc="2182CDB0">
      <w:start w:val="1"/>
      <w:numFmt w:val="bullet"/>
      <w:lvlText w:val=""/>
      <w:lvlJc w:val="left"/>
      <w:pPr>
        <w:tabs>
          <w:tab w:val="num" w:pos="2160"/>
        </w:tabs>
        <w:ind w:left="2160" w:hanging="360"/>
      </w:pPr>
      <w:rPr>
        <w:rFonts w:ascii="Wingdings" w:hAnsi="Wingdings"/>
      </w:rPr>
    </w:lvl>
    <w:lvl w:ilvl="3" w:tplc="82DCC6EE">
      <w:start w:val="1"/>
      <w:numFmt w:val="bullet"/>
      <w:lvlText w:val=""/>
      <w:lvlJc w:val="left"/>
      <w:pPr>
        <w:tabs>
          <w:tab w:val="num" w:pos="2880"/>
        </w:tabs>
        <w:ind w:left="2880" w:hanging="360"/>
      </w:pPr>
      <w:rPr>
        <w:rFonts w:ascii="Symbol" w:hAnsi="Symbol"/>
      </w:rPr>
    </w:lvl>
    <w:lvl w:ilvl="4" w:tplc="22BE2BE2">
      <w:start w:val="1"/>
      <w:numFmt w:val="bullet"/>
      <w:lvlText w:val="o"/>
      <w:lvlJc w:val="left"/>
      <w:pPr>
        <w:tabs>
          <w:tab w:val="num" w:pos="3600"/>
        </w:tabs>
        <w:ind w:left="3600" w:hanging="360"/>
      </w:pPr>
      <w:rPr>
        <w:rFonts w:ascii="Courier New" w:hAnsi="Courier New"/>
      </w:rPr>
    </w:lvl>
    <w:lvl w:ilvl="5" w:tplc="D820FC72">
      <w:start w:val="1"/>
      <w:numFmt w:val="bullet"/>
      <w:lvlText w:val=""/>
      <w:lvlJc w:val="left"/>
      <w:pPr>
        <w:tabs>
          <w:tab w:val="num" w:pos="4320"/>
        </w:tabs>
        <w:ind w:left="4320" w:hanging="360"/>
      </w:pPr>
      <w:rPr>
        <w:rFonts w:ascii="Wingdings" w:hAnsi="Wingdings"/>
      </w:rPr>
    </w:lvl>
    <w:lvl w:ilvl="6" w:tplc="53AA2AA2">
      <w:start w:val="1"/>
      <w:numFmt w:val="bullet"/>
      <w:lvlText w:val=""/>
      <w:lvlJc w:val="left"/>
      <w:pPr>
        <w:tabs>
          <w:tab w:val="num" w:pos="5040"/>
        </w:tabs>
        <w:ind w:left="5040" w:hanging="360"/>
      </w:pPr>
      <w:rPr>
        <w:rFonts w:ascii="Symbol" w:hAnsi="Symbol"/>
      </w:rPr>
    </w:lvl>
    <w:lvl w:ilvl="7" w:tplc="E07A2BFA">
      <w:start w:val="1"/>
      <w:numFmt w:val="bullet"/>
      <w:lvlText w:val="o"/>
      <w:lvlJc w:val="left"/>
      <w:pPr>
        <w:tabs>
          <w:tab w:val="num" w:pos="5760"/>
        </w:tabs>
        <w:ind w:left="5760" w:hanging="360"/>
      </w:pPr>
      <w:rPr>
        <w:rFonts w:ascii="Courier New" w:hAnsi="Courier New"/>
      </w:rPr>
    </w:lvl>
    <w:lvl w:ilvl="8" w:tplc="5EE4D22C">
      <w:start w:val="1"/>
      <w:numFmt w:val="bullet"/>
      <w:lvlText w:val=""/>
      <w:lvlJc w:val="left"/>
      <w:pPr>
        <w:tabs>
          <w:tab w:val="num" w:pos="6480"/>
        </w:tabs>
        <w:ind w:left="6480" w:hanging="360"/>
      </w:pPr>
      <w:rPr>
        <w:rFonts w:ascii="Wingdings" w:hAnsi="Wingdings"/>
      </w:rPr>
    </w:lvl>
  </w:abstractNum>
  <w:abstractNum w:abstractNumId="71" w15:restartNumberingAfterBreak="0">
    <w:nsid w:val="7CBE4839"/>
    <w:multiLevelType w:val="hybridMultilevel"/>
    <w:tmpl w:val="7CBE4839"/>
    <w:lvl w:ilvl="0" w:tplc="C98A3140">
      <w:start w:val="1"/>
      <w:numFmt w:val="bullet"/>
      <w:lvlText w:val=""/>
      <w:lvlJc w:val="left"/>
      <w:pPr>
        <w:ind w:left="720" w:hanging="360"/>
      </w:pPr>
      <w:rPr>
        <w:rFonts w:ascii="Symbol" w:hAnsi="Symbol"/>
      </w:rPr>
    </w:lvl>
    <w:lvl w:ilvl="1" w:tplc="ED325EFA">
      <w:start w:val="1"/>
      <w:numFmt w:val="bullet"/>
      <w:lvlText w:val="o"/>
      <w:lvlJc w:val="left"/>
      <w:pPr>
        <w:tabs>
          <w:tab w:val="num" w:pos="1440"/>
        </w:tabs>
        <w:ind w:left="1440" w:hanging="360"/>
      </w:pPr>
      <w:rPr>
        <w:rFonts w:ascii="Courier New" w:hAnsi="Courier New"/>
      </w:rPr>
    </w:lvl>
    <w:lvl w:ilvl="2" w:tplc="F01E5B5E">
      <w:start w:val="1"/>
      <w:numFmt w:val="bullet"/>
      <w:lvlText w:val=""/>
      <w:lvlJc w:val="left"/>
      <w:pPr>
        <w:tabs>
          <w:tab w:val="num" w:pos="2160"/>
        </w:tabs>
        <w:ind w:left="2160" w:hanging="360"/>
      </w:pPr>
      <w:rPr>
        <w:rFonts w:ascii="Wingdings" w:hAnsi="Wingdings"/>
      </w:rPr>
    </w:lvl>
    <w:lvl w:ilvl="3" w:tplc="A0B83EEA">
      <w:start w:val="1"/>
      <w:numFmt w:val="bullet"/>
      <w:lvlText w:val=""/>
      <w:lvlJc w:val="left"/>
      <w:pPr>
        <w:tabs>
          <w:tab w:val="num" w:pos="2880"/>
        </w:tabs>
        <w:ind w:left="2880" w:hanging="360"/>
      </w:pPr>
      <w:rPr>
        <w:rFonts w:ascii="Symbol" w:hAnsi="Symbol"/>
      </w:rPr>
    </w:lvl>
    <w:lvl w:ilvl="4" w:tplc="FD52F308">
      <w:start w:val="1"/>
      <w:numFmt w:val="bullet"/>
      <w:lvlText w:val="o"/>
      <w:lvlJc w:val="left"/>
      <w:pPr>
        <w:tabs>
          <w:tab w:val="num" w:pos="3600"/>
        </w:tabs>
        <w:ind w:left="3600" w:hanging="360"/>
      </w:pPr>
      <w:rPr>
        <w:rFonts w:ascii="Courier New" w:hAnsi="Courier New"/>
      </w:rPr>
    </w:lvl>
    <w:lvl w:ilvl="5" w:tplc="2DAED13A">
      <w:start w:val="1"/>
      <w:numFmt w:val="bullet"/>
      <w:lvlText w:val=""/>
      <w:lvlJc w:val="left"/>
      <w:pPr>
        <w:tabs>
          <w:tab w:val="num" w:pos="4320"/>
        </w:tabs>
        <w:ind w:left="4320" w:hanging="360"/>
      </w:pPr>
      <w:rPr>
        <w:rFonts w:ascii="Wingdings" w:hAnsi="Wingdings"/>
      </w:rPr>
    </w:lvl>
    <w:lvl w:ilvl="6" w:tplc="300214F8">
      <w:start w:val="1"/>
      <w:numFmt w:val="bullet"/>
      <w:lvlText w:val=""/>
      <w:lvlJc w:val="left"/>
      <w:pPr>
        <w:tabs>
          <w:tab w:val="num" w:pos="5040"/>
        </w:tabs>
        <w:ind w:left="5040" w:hanging="360"/>
      </w:pPr>
      <w:rPr>
        <w:rFonts w:ascii="Symbol" w:hAnsi="Symbol"/>
      </w:rPr>
    </w:lvl>
    <w:lvl w:ilvl="7" w:tplc="E8D613BA">
      <w:start w:val="1"/>
      <w:numFmt w:val="bullet"/>
      <w:lvlText w:val="o"/>
      <w:lvlJc w:val="left"/>
      <w:pPr>
        <w:tabs>
          <w:tab w:val="num" w:pos="5760"/>
        </w:tabs>
        <w:ind w:left="5760" w:hanging="360"/>
      </w:pPr>
      <w:rPr>
        <w:rFonts w:ascii="Courier New" w:hAnsi="Courier New"/>
      </w:rPr>
    </w:lvl>
    <w:lvl w:ilvl="8" w:tplc="43BA9216">
      <w:start w:val="1"/>
      <w:numFmt w:val="bullet"/>
      <w:lvlText w:val=""/>
      <w:lvlJc w:val="left"/>
      <w:pPr>
        <w:tabs>
          <w:tab w:val="num" w:pos="6480"/>
        </w:tabs>
        <w:ind w:left="6480" w:hanging="360"/>
      </w:pPr>
      <w:rPr>
        <w:rFonts w:ascii="Wingdings" w:hAnsi="Wingdings"/>
      </w:rPr>
    </w:lvl>
  </w:abstractNum>
  <w:abstractNum w:abstractNumId="72" w15:restartNumberingAfterBreak="0">
    <w:nsid w:val="7CBE483A"/>
    <w:multiLevelType w:val="hybridMultilevel"/>
    <w:tmpl w:val="7CBE483A"/>
    <w:lvl w:ilvl="0" w:tplc="EF264BB2">
      <w:start w:val="1"/>
      <w:numFmt w:val="bullet"/>
      <w:lvlText w:val=""/>
      <w:lvlJc w:val="left"/>
      <w:pPr>
        <w:ind w:left="720" w:hanging="360"/>
      </w:pPr>
      <w:rPr>
        <w:rFonts w:ascii="Symbol" w:hAnsi="Symbol"/>
      </w:rPr>
    </w:lvl>
    <w:lvl w:ilvl="1" w:tplc="6A826B64">
      <w:start w:val="1"/>
      <w:numFmt w:val="bullet"/>
      <w:lvlText w:val="o"/>
      <w:lvlJc w:val="left"/>
      <w:pPr>
        <w:tabs>
          <w:tab w:val="num" w:pos="1440"/>
        </w:tabs>
        <w:ind w:left="1440" w:hanging="360"/>
      </w:pPr>
      <w:rPr>
        <w:rFonts w:ascii="Courier New" w:hAnsi="Courier New"/>
      </w:rPr>
    </w:lvl>
    <w:lvl w:ilvl="2" w:tplc="6686ABB8">
      <w:start w:val="1"/>
      <w:numFmt w:val="bullet"/>
      <w:lvlText w:val=""/>
      <w:lvlJc w:val="left"/>
      <w:pPr>
        <w:tabs>
          <w:tab w:val="num" w:pos="2160"/>
        </w:tabs>
        <w:ind w:left="2160" w:hanging="360"/>
      </w:pPr>
      <w:rPr>
        <w:rFonts w:ascii="Wingdings" w:hAnsi="Wingdings"/>
      </w:rPr>
    </w:lvl>
    <w:lvl w:ilvl="3" w:tplc="57A6EF72">
      <w:start w:val="1"/>
      <w:numFmt w:val="bullet"/>
      <w:lvlText w:val=""/>
      <w:lvlJc w:val="left"/>
      <w:pPr>
        <w:tabs>
          <w:tab w:val="num" w:pos="2880"/>
        </w:tabs>
        <w:ind w:left="2880" w:hanging="360"/>
      </w:pPr>
      <w:rPr>
        <w:rFonts w:ascii="Symbol" w:hAnsi="Symbol"/>
      </w:rPr>
    </w:lvl>
    <w:lvl w:ilvl="4" w:tplc="66564D32">
      <w:start w:val="1"/>
      <w:numFmt w:val="bullet"/>
      <w:lvlText w:val="o"/>
      <w:lvlJc w:val="left"/>
      <w:pPr>
        <w:tabs>
          <w:tab w:val="num" w:pos="3600"/>
        </w:tabs>
        <w:ind w:left="3600" w:hanging="360"/>
      </w:pPr>
      <w:rPr>
        <w:rFonts w:ascii="Courier New" w:hAnsi="Courier New"/>
      </w:rPr>
    </w:lvl>
    <w:lvl w:ilvl="5" w:tplc="CEC29E14">
      <w:start w:val="1"/>
      <w:numFmt w:val="bullet"/>
      <w:lvlText w:val=""/>
      <w:lvlJc w:val="left"/>
      <w:pPr>
        <w:tabs>
          <w:tab w:val="num" w:pos="4320"/>
        </w:tabs>
        <w:ind w:left="4320" w:hanging="360"/>
      </w:pPr>
      <w:rPr>
        <w:rFonts w:ascii="Wingdings" w:hAnsi="Wingdings"/>
      </w:rPr>
    </w:lvl>
    <w:lvl w:ilvl="6" w:tplc="FD622806">
      <w:start w:val="1"/>
      <w:numFmt w:val="bullet"/>
      <w:lvlText w:val=""/>
      <w:lvlJc w:val="left"/>
      <w:pPr>
        <w:tabs>
          <w:tab w:val="num" w:pos="5040"/>
        </w:tabs>
        <w:ind w:left="5040" w:hanging="360"/>
      </w:pPr>
      <w:rPr>
        <w:rFonts w:ascii="Symbol" w:hAnsi="Symbol"/>
      </w:rPr>
    </w:lvl>
    <w:lvl w:ilvl="7" w:tplc="E8A6D310">
      <w:start w:val="1"/>
      <w:numFmt w:val="bullet"/>
      <w:lvlText w:val="o"/>
      <w:lvlJc w:val="left"/>
      <w:pPr>
        <w:tabs>
          <w:tab w:val="num" w:pos="5760"/>
        </w:tabs>
        <w:ind w:left="5760" w:hanging="360"/>
      </w:pPr>
      <w:rPr>
        <w:rFonts w:ascii="Courier New" w:hAnsi="Courier New"/>
      </w:rPr>
    </w:lvl>
    <w:lvl w:ilvl="8" w:tplc="93BC1E60">
      <w:start w:val="1"/>
      <w:numFmt w:val="bullet"/>
      <w:lvlText w:val=""/>
      <w:lvlJc w:val="left"/>
      <w:pPr>
        <w:tabs>
          <w:tab w:val="num" w:pos="6480"/>
        </w:tabs>
        <w:ind w:left="6480" w:hanging="360"/>
      </w:pPr>
      <w:rPr>
        <w:rFonts w:ascii="Wingdings" w:hAnsi="Wingdings"/>
      </w:rPr>
    </w:lvl>
  </w:abstractNum>
  <w:abstractNum w:abstractNumId="73" w15:restartNumberingAfterBreak="0">
    <w:nsid w:val="7CBE483B"/>
    <w:multiLevelType w:val="hybridMultilevel"/>
    <w:tmpl w:val="7CBE483B"/>
    <w:lvl w:ilvl="0" w:tplc="3A60BD38">
      <w:start w:val="1"/>
      <w:numFmt w:val="bullet"/>
      <w:lvlText w:val=""/>
      <w:lvlJc w:val="left"/>
      <w:pPr>
        <w:ind w:left="720" w:hanging="360"/>
      </w:pPr>
      <w:rPr>
        <w:rFonts w:ascii="Symbol" w:hAnsi="Symbol"/>
      </w:rPr>
    </w:lvl>
    <w:lvl w:ilvl="1" w:tplc="92AAF3E8">
      <w:start w:val="1"/>
      <w:numFmt w:val="bullet"/>
      <w:lvlText w:val="o"/>
      <w:lvlJc w:val="left"/>
      <w:pPr>
        <w:tabs>
          <w:tab w:val="num" w:pos="1440"/>
        </w:tabs>
        <w:ind w:left="1440" w:hanging="360"/>
      </w:pPr>
      <w:rPr>
        <w:rFonts w:ascii="Courier New" w:hAnsi="Courier New"/>
      </w:rPr>
    </w:lvl>
    <w:lvl w:ilvl="2" w:tplc="8B604C00">
      <w:start w:val="1"/>
      <w:numFmt w:val="bullet"/>
      <w:lvlText w:val=""/>
      <w:lvlJc w:val="left"/>
      <w:pPr>
        <w:tabs>
          <w:tab w:val="num" w:pos="2160"/>
        </w:tabs>
        <w:ind w:left="2160" w:hanging="360"/>
      </w:pPr>
      <w:rPr>
        <w:rFonts w:ascii="Wingdings" w:hAnsi="Wingdings"/>
      </w:rPr>
    </w:lvl>
    <w:lvl w:ilvl="3" w:tplc="FB9C4E0A">
      <w:start w:val="1"/>
      <w:numFmt w:val="bullet"/>
      <w:lvlText w:val=""/>
      <w:lvlJc w:val="left"/>
      <w:pPr>
        <w:tabs>
          <w:tab w:val="num" w:pos="2880"/>
        </w:tabs>
        <w:ind w:left="2880" w:hanging="360"/>
      </w:pPr>
      <w:rPr>
        <w:rFonts w:ascii="Symbol" w:hAnsi="Symbol"/>
      </w:rPr>
    </w:lvl>
    <w:lvl w:ilvl="4" w:tplc="2EFA76DE">
      <w:start w:val="1"/>
      <w:numFmt w:val="bullet"/>
      <w:lvlText w:val="o"/>
      <w:lvlJc w:val="left"/>
      <w:pPr>
        <w:tabs>
          <w:tab w:val="num" w:pos="3600"/>
        </w:tabs>
        <w:ind w:left="3600" w:hanging="360"/>
      </w:pPr>
      <w:rPr>
        <w:rFonts w:ascii="Courier New" w:hAnsi="Courier New"/>
      </w:rPr>
    </w:lvl>
    <w:lvl w:ilvl="5" w:tplc="A192D7EC">
      <w:start w:val="1"/>
      <w:numFmt w:val="bullet"/>
      <w:lvlText w:val=""/>
      <w:lvlJc w:val="left"/>
      <w:pPr>
        <w:tabs>
          <w:tab w:val="num" w:pos="4320"/>
        </w:tabs>
        <w:ind w:left="4320" w:hanging="360"/>
      </w:pPr>
      <w:rPr>
        <w:rFonts w:ascii="Wingdings" w:hAnsi="Wingdings"/>
      </w:rPr>
    </w:lvl>
    <w:lvl w:ilvl="6" w:tplc="287C678C">
      <w:start w:val="1"/>
      <w:numFmt w:val="bullet"/>
      <w:lvlText w:val=""/>
      <w:lvlJc w:val="left"/>
      <w:pPr>
        <w:tabs>
          <w:tab w:val="num" w:pos="5040"/>
        </w:tabs>
        <w:ind w:left="5040" w:hanging="360"/>
      </w:pPr>
      <w:rPr>
        <w:rFonts w:ascii="Symbol" w:hAnsi="Symbol"/>
      </w:rPr>
    </w:lvl>
    <w:lvl w:ilvl="7" w:tplc="E3640420">
      <w:start w:val="1"/>
      <w:numFmt w:val="bullet"/>
      <w:lvlText w:val="o"/>
      <w:lvlJc w:val="left"/>
      <w:pPr>
        <w:tabs>
          <w:tab w:val="num" w:pos="5760"/>
        </w:tabs>
        <w:ind w:left="5760" w:hanging="360"/>
      </w:pPr>
      <w:rPr>
        <w:rFonts w:ascii="Courier New" w:hAnsi="Courier New"/>
      </w:rPr>
    </w:lvl>
    <w:lvl w:ilvl="8" w:tplc="82F43934">
      <w:start w:val="1"/>
      <w:numFmt w:val="bullet"/>
      <w:lvlText w:val=""/>
      <w:lvlJc w:val="left"/>
      <w:pPr>
        <w:tabs>
          <w:tab w:val="num" w:pos="6480"/>
        </w:tabs>
        <w:ind w:left="6480" w:hanging="360"/>
      </w:pPr>
      <w:rPr>
        <w:rFonts w:ascii="Wingdings" w:hAnsi="Wingdings"/>
      </w:rPr>
    </w:lvl>
  </w:abstractNum>
  <w:abstractNum w:abstractNumId="74" w15:restartNumberingAfterBreak="0">
    <w:nsid w:val="7CBE483C"/>
    <w:multiLevelType w:val="hybridMultilevel"/>
    <w:tmpl w:val="7CBE483C"/>
    <w:lvl w:ilvl="0" w:tplc="33A23894">
      <w:start w:val="1"/>
      <w:numFmt w:val="bullet"/>
      <w:lvlText w:val=""/>
      <w:lvlJc w:val="left"/>
      <w:pPr>
        <w:ind w:left="720" w:hanging="360"/>
      </w:pPr>
      <w:rPr>
        <w:rFonts w:ascii="Symbol" w:hAnsi="Symbol"/>
      </w:rPr>
    </w:lvl>
    <w:lvl w:ilvl="1" w:tplc="FF60C546">
      <w:start w:val="1"/>
      <w:numFmt w:val="bullet"/>
      <w:lvlText w:val="o"/>
      <w:lvlJc w:val="left"/>
      <w:pPr>
        <w:tabs>
          <w:tab w:val="num" w:pos="1440"/>
        </w:tabs>
        <w:ind w:left="1440" w:hanging="360"/>
      </w:pPr>
      <w:rPr>
        <w:rFonts w:ascii="Courier New" w:hAnsi="Courier New"/>
      </w:rPr>
    </w:lvl>
    <w:lvl w:ilvl="2" w:tplc="83B8C3AC">
      <w:start w:val="1"/>
      <w:numFmt w:val="bullet"/>
      <w:lvlText w:val=""/>
      <w:lvlJc w:val="left"/>
      <w:pPr>
        <w:tabs>
          <w:tab w:val="num" w:pos="2160"/>
        </w:tabs>
        <w:ind w:left="2160" w:hanging="360"/>
      </w:pPr>
      <w:rPr>
        <w:rFonts w:ascii="Wingdings" w:hAnsi="Wingdings"/>
      </w:rPr>
    </w:lvl>
    <w:lvl w:ilvl="3" w:tplc="0E9A9FB8">
      <w:start w:val="1"/>
      <w:numFmt w:val="bullet"/>
      <w:lvlText w:val=""/>
      <w:lvlJc w:val="left"/>
      <w:pPr>
        <w:tabs>
          <w:tab w:val="num" w:pos="2880"/>
        </w:tabs>
        <w:ind w:left="2880" w:hanging="360"/>
      </w:pPr>
      <w:rPr>
        <w:rFonts w:ascii="Symbol" w:hAnsi="Symbol"/>
      </w:rPr>
    </w:lvl>
    <w:lvl w:ilvl="4" w:tplc="D9901C74">
      <w:start w:val="1"/>
      <w:numFmt w:val="bullet"/>
      <w:lvlText w:val="o"/>
      <w:lvlJc w:val="left"/>
      <w:pPr>
        <w:tabs>
          <w:tab w:val="num" w:pos="3600"/>
        </w:tabs>
        <w:ind w:left="3600" w:hanging="360"/>
      </w:pPr>
      <w:rPr>
        <w:rFonts w:ascii="Courier New" w:hAnsi="Courier New"/>
      </w:rPr>
    </w:lvl>
    <w:lvl w:ilvl="5" w:tplc="0096B65E">
      <w:start w:val="1"/>
      <w:numFmt w:val="bullet"/>
      <w:lvlText w:val=""/>
      <w:lvlJc w:val="left"/>
      <w:pPr>
        <w:tabs>
          <w:tab w:val="num" w:pos="4320"/>
        </w:tabs>
        <w:ind w:left="4320" w:hanging="360"/>
      </w:pPr>
      <w:rPr>
        <w:rFonts w:ascii="Wingdings" w:hAnsi="Wingdings"/>
      </w:rPr>
    </w:lvl>
    <w:lvl w:ilvl="6" w:tplc="D544536A">
      <w:start w:val="1"/>
      <w:numFmt w:val="bullet"/>
      <w:lvlText w:val=""/>
      <w:lvlJc w:val="left"/>
      <w:pPr>
        <w:tabs>
          <w:tab w:val="num" w:pos="5040"/>
        </w:tabs>
        <w:ind w:left="5040" w:hanging="360"/>
      </w:pPr>
      <w:rPr>
        <w:rFonts w:ascii="Symbol" w:hAnsi="Symbol"/>
      </w:rPr>
    </w:lvl>
    <w:lvl w:ilvl="7" w:tplc="93941C62">
      <w:start w:val="1"/>
      <w:numFmt w:val="bullet"/>
      <w:lvlText w:val="o"/>
      <w:lvlJc w:val="left"/>
      <w:pPr>
        <w:tabs>
          <w:tab w:val="num" w:pos="5760"/>
        </w:tabs>
        <w:ind w:left="5760" w:hanging="360"/>
      </w:pPr>
      <w:rPr>
        <w:rFonts w:ascii="Courier New" w:hAnsi="Courier New"/>
      </w:rPr>
    </w:lvl>
    <w:lvl w:ilvl="8" w:tplc="4DA650F0">
      <w:start w:val="1"/>
      <w:numFmt w:val="bullet"/>
      <w:lvlText w:val=""/>
      <w:lvlJc w:val="left"/>
      <w:pPr>
        <w:tabs>
          <w:tab w:val="num" w:pos="6480"/>
        </w:tabs>
        <w:ind w:left="6480" w:hanging="360"/>
      </w:pPr>
      <w:rPr>
        <w:rFonts w:ascii="Wingdings" w:hAnsi="Wingdings"/>
      </w:rPr>
    </w:lvl>
  </w:abstractNum>
  <w:abstractNum w:abstractNumId="75" w15:restartNumberingAfterBreak="0">
    <w:nsid w:val="7CBE483D"/>
    <w:multiLevelType w:val="hybridMultilevel"/>
    <w:tmpl w:val="7CBE483D"/>
    <w:lvl w:ilvl="0" w:tplc="F4587610">
      <w:start w:val="1"/>
      <w:numFmt w:val="bullet"/>
      <w:lvlText w:val=""/>
      <w:lvlJc w:val="left"/>
      <w:pPr>
        <w:ind w:left="720" w:hanging="360"/>
      </w:pPr>
      <w:rPr>
        <w:rFonts w:ascii="Symbol" w:hAnsi="Symbol"/>
      </w:rPr>
    </w:lvl>
    <w:lvl w:ilvl="1" w:tplc="B7363FB2">
      <w:start w:val="1"/>
      <w:numFmt w:val="bullet"/>
      <w:lvlText w:val="o"/>
      <w:lvlJc w:val="left"/>
      <w:pPr>
        <w:tabs>
          <w:tab w:val="num" w:pos="1440"/>
        </w:tabs>
        <w:ind w:left="1440" w:hanging="360"/>
      </w:pPr>
      <w:rPr>
        <w:rFonts w:ascii="Courier New" w:hAnsi="Courier New"/>
      </w:rPr>
    </w:lvl>
    <w:lvl w:ilvl="2" w:tplc="14903746">
      <w:start w:val="1"/>
      <w:numFmt w:val="bullet"/>
      <w:lvlText w:val=""/>
      <w:lvlJc w:val="left"/>
      <w:pPr>
        <w:tabs>
          <w:tab w:val="num" w:pos="2160"/>
        </w:tabs>
        <w:ind w:left="2160" w:hanging="360"/>
      </w:pPr>
      <w:rPr>
        <w:rFonts w:ascii="Wingdings" w:hAnsi="Wingdings"/>
      </w:rPr>
    </w:lvl>
    <w:lvl w:ilvl="3" w:tplc="C5EA5ED8">
      <w:start w:val="1"/>
      <w:numFmt w:val="bullet"/>
      <w:lvlText w:val=""/>
      <w:lvlJc w:val="left"/>
      <w:pPr>
        <w:tabs>
          <w:tab w:val="num" w:pos="2880"/>
        </w:tabs>
        <w:ind w:left="2880" w:hanging="360"/>
      </w:pPr>
      <w:rPr>
        <w:rFonts w:ascii="Symbol" w:hAnsi="Symbol"/>
      </w:rPr>
    </w:lvl>
    <w:lvl w:ilvl="4" w:tplc="DB644678">
      <w:start w:val="1"/>
      <w:numFmt w:val="bullet"/>
      <w:lvlText w:val="o"/>
      <w:lvlJc w:val="left"/>
      <w:pPr>
        <w:tabs>
          <w:tab w:val="num" w:pos="3600"/>
        </w:tabs>
        <w:ind w:left="3600" w:hanging="360"/>
      </w:pPr>
      <w:rPr>
        <w:rFonts w:ascii="Courier New" w:hAnsi="Courier New"/>
      </w:rPr>
    </w:lvl>
    <w:lvl w:ilvl="5" w:tplc="FCCCD44E">
      <w:start w:val="1"/>
      <w:numFmt w:val="bullet"/>
      <w:lvlText w:val=""/>
      <w:lvlJc w:val="left"/>
      <w:pPr>
        <w:tabs>
          <w:tab w:val="num" w:pos="4320"/>
        </w:tabs>
        <w:ind w:left="4320" w:hanging="360"/>
      </w:pPr>
      <w:rPr>
        <w:rFonts w:ascii="Wingdings" w:hAnsi="Wingdings"/>
      </w:rPr>
    </w:lvl>
    <w:lvl w:ilvl="6" w:tplc="3A9CF6B0">
      <w:start w:val="1"/>
      <w:numFmt w:val="bullet"/>
      <w:lvlText w:val=""/>
      <w:lvlJc w:val="left"/>
      <w:pPr>
        <w:tabs>
          <w:tab w:val="num" w:pos="5040"/>
        </w:tabs>
        <w:ind w:left="5040" w:hanging="360"/>
      </w:pPr>
      <w:rPr>
        <w:rFonts w:ascii="Symbol" w:hAnsi="Symbol"/>
      </w:rPr>
    </w:lvl>
    <w:lvl w:ilvl="7" w:tplc="4FCEE0A6">
      <w:start w:val="1"/>
      <w:numFmt w:val="bullet"/>
      <w:lvlText w:val="o"/>
      <w:lvlJc w:val="left"/>
      <w:pPr>
        <w:tabs>
          <w:tab w:val="num" w:pos="5760"/>
        </w:tabs>
        <w:ind w:left="5760" w:hanging="360"/>
      </w:pPr>
      <w:rPr>
        <w:rFonts w:ascii="Courier New" w:hAnsi="Courier New"/>
      </w:rPr>
    </w:lvl>
    <w:lvl w:ilvl="8" w:tplc="FDE4E2BA">
      <w:start w:val="1"/>
      <w:numFmt w:val="bullet"/>
      <w:lvlText w:val=""/>
      <w:lvlJc w:val="left"/>
      <w:pPr>
        <w:tabs>
          <w:tab w:val="num" w:pos="6480"/>
        </w:tabs>
        <w:ind w:left="6480" w:hanging="360"/>
      </w:pPr>
      <w:rPr>
        <w:rFonts w:ascii="Wingdings" w:hAnsi="Wingdings"/>
      </w:rPr>
    </w:lvl>
  </w:abstractNum>
  <w:abstractNum w:abstractNumId="76" w15:restartNumberingAfterBreak="0">
    <w:nsid w:val="7CBE483E"/>
    <w:multiLevelType w:val="hybridMultilevel"/>
    <w:tmpl w:val="7CBE483E"/>
    <w:lvl w:ilvl="0" w:tplc="CDBE84C0">
      <w:start w:val="1"/>
      <w:numFmt w:val="bullet"/>
      <w:lvlText w:val=""/>
      <w:lvlJc w:val="left"/>
      <w:pPr>
        <w:ind w:left="720" w:hanging="360"/>
      </w:pPr>
      <w:rPr>
        <w:rFonts w:ascii="Symbol" w:hAnsi="Symbol"/>
      </w:rPr>
    </w:lvl>
    <w:lvl w:ilvl="1" w:tplc="5930105E">
      <w:start w:val="1"/>
      <w:numFmt w:val="bullet"/>
      <w:lvlText w:val="o"/>
      <w:lvlJc w:val="left"/>
      <w:pPr>
        <w:tabs>
          <w:tab w:val="num" w:pos="1440"/>
        </w:tabs>
        <w:ind w:left="1440" w:hanging="360"/>
      </w:pPr>
      <w:rPr>
        <w:rFonts w:ascii="Courier New" w:hAnsi="Courier New"/>
      </w:rPr>
    </w:lvl>
    <w:lvl w:ilvl="2" w:tplc="69846B8C">
      <w:start w:val="1"/>
      <w:numFmt w:val="bullet"/>
      <w:lvlText w:val=""/>
      <w:lvlJc w:val="left"/>
      <w:pPr>
        <w:tabs>
          <w:tab w:val="num" w:pos="2160"/>
        </w:tabs>
        <w:ind w:left="2160" w:hanging="360"/>
      </w:pPr>
      <w:rPr>
        <w:rFonts w:ascii="Wingdings" w:hAnsi="Wingdings"/>
      </w:rPr>
    </w:lvl>
    <w:lvl w:ilvl="3" w:tplc="3758AB32">
      <w:start w:val="1"/>
      <w:numFmt w:val="bullet"/>
      <w:lvlText w:val=""/>
      <w:lvlJc w:val="left"/>
      <w:pPr>
        <w:tabs>
          <w:tab w:val="num" w:pos="2880"/>
        </w:tabs>
        <w:ind w:left="2880" w:hanging="360"/>
      </w:pPr>
      <w:rPr>
        <w:rFonts w:ascii="Symbol" w:hAnsi="Symbol"/>
      </w:rPr>
    </w:lvl>
    <w:lvl w:ilvl="4" w:tplc="4C50271A">
      <w:start w:val="1"/>
      <w:numFmt w:val="bullet"/>
      <w:lvlText w:val="o"/>
      <w:lvlJc w:val="left"/>
      <w:pPr>
        <w:tabs>
          <w:tab w:val="num" w:pos="3600"/>
        </w:tabs>
        <w:ind w:left="3600" w:hanging="360"/>
      </w:pPr>
      <w:rPr>
        <w:rFonts w:ascii="Courier New" w:hAnsi="Courier New"/>
      </w:rPr>
    </w:lvl>
    <w:lvl w:ilvl="5" w:tplc="54FCB602">
      <w:start w:val="1"/>
      <w:numFmt w:val="bullet"/>
      <w:lvlText w:val=""/>
      <w:lvlJc w:val="left"/>
      <w:pPr>
        <w:tabs>
          <w:tab w:val="num" w:pos="4320"/>
        </w:tabs>
        <w:ind w:left="4320" w:hanging="360"/>
      </w:pPr>
      <w:rPr>
        <w:rFonts w:ascii="Wingdings" w:hAnsi="Wingdings"/>
      </w:rPr>
    </w:lvl>
    <w:lvl w:ilvl="6" w:tplc="1A161EA8">
      <w:start w:val="1"/>
      <w:numFmt w:val="bullet"/>
      <w:lvlText w:val=""/>
      <w:lvlJc w:val="left"/>
      <w:pPr>
        <w:tabs>
          <w:tab w:val="num" w:pos="5040"/>
        </w:tabs>
        <w:ind w:left="5040" w:hanging="360"/>
      </w:pPr>
      <w:rPr>
        <w:rFonts w:ascii="Symbol" w:hAnsi="Symbol"/>
      </w:rPr>
    </w:lvl>
    <w:lvl w:ilvl="7" w:tplc="9E0E138C">
      <w:start w:val="1"/>
      <w:numFmt w:val="bullet"/>
      <w:lvlText w:val="o"/>
      <w:lvlJc w:val="left"/>
      <w:pPr>
        <w:tabs>
          <w:tab w:val="num" w:pos="5760"/>
        </w:tabs>
        <w:ind w:left="5760" w:hanging="360"/>
      </w:pPr>
      <w:rPr>
        <w:rFonts w:ascii="Courier New" w:hAnsi="Courier New"/>
      </w:rPr>
    </w:lvl>
    <w:lvl w:ilvl="8" w:tplc="2EAC01A4">
      <w:start w:val="1"/>
      <w:numFmt w:val="bullet"/>
      <w:lvlText w:val=""/>
      <w:lvlJc w:val="left"/>
      <w:pPr>
        <w:tabs>
          <w:tab w:val="num" w:pos="6480"/>
        </w:tabs>
        <w:ind w:left="6480" w:hanging="360"/>
      </w:pPr>
      <w:rPr>
        <w:rFonts w:ascii="Wingdings" w:hAnsi="Wingdings"/>
      </w:rPr>
    </w:lvl>
  </w:abstractNum>
  <w:abstractNum w:abstractNumId="77" w15:restartNumberingAfterBreak="0">
    <w:nsid w:val="7CBE483F"/>
    <w:multiLevelType w:val="hybridMultilevel"/>
    <w:tmpl w:val="7CBE483F"/>
    <w:lvl w:ilvl="0" w:tplc="825ED5E4">
      <w:start w:val="1"/>
      <w:numFmt w:val="bullet"/>
      <w:lvlText w:val=""/>
      <w:lvlJc w:val="left"/>
      <w:pPr>
        <w:ind w:left="720" w:hanging="360"/>
      </w:pPr>
      <w:rPr>
        <w:rFonts w:ascii="Symbol" w:hAnsi="Symbol"/>
      </w:rPr>
    </w:lvl>
    <w:lvl w:ilvl="1" w:tplc="46246692">
      <w:start w:val="1"/>
      <w:numFmt w:val="bullet"/>
      <w:lvlText w:val="o"/>
      <w:lvlJc w:val="left"/>
      <w:pPr>
        <w:tabs>
          <w:tab w:val="num" w:pos="1440"/>
        </w:tabs>
        <w:ind w:left="1440" w:hanging="360"/>
      </w:pPr>
      <w:rPr>
        <w:rFonts w:ascii="Courier New" w:hAnsi="Courier New"/>
      </w:rPr>
    </w:lvl>
    <w:lvl w:ilvl="2" w:tplc="715A2764">
      <w:start w:val="1"/>
      <w:numFmt w:val="bullet"/>
      <w:lvlText w:val=""/>
      <w:lvlJc w:val="left"/>
      <w:pPr>
        <w:tabs>
          <w:tab w:val="num" w:pos="2160"/>
        </w:tabs>
        <w:ind w:left="2160" w:hanging="360"/>
      </w:pPr>
      <w:rPr>
        <w:rFonts w:ascii="Wingdings" w:hAnsi="Wingdings"/>
      </w:rPr>
    </w:lvl>
    <w:lvl w:ilvl="3" w:tplc="9C92229E">
      <w:start w:val="1"/>
      <w:numFmt w:val="bullet"/>
      <w:lvlText w:val=""/>
      <w:lvlJc w:val="left"/>
      <w:pPr>
        <w:tabs>
          <w:tab w:val="num" w:pos="2880"/>
        </w:tabs>
        <w:ind w:left="2880" w:hanging="360"/>
      </w:pPr>
      <w:rPr>
        <w:rFonts w:ascii="Symbol" w:hAnsi="Symbol"/>
      </w:rPr>
    </w:lvl>
    <w:lvl w:ilvl="4" w:tplc="5808B77A">
      <w:start w:val="1"/>
      <w:numFmt w:val="bullet"/>
      <w:lvlText w:val="o"/>
      <w:lvlJc w:val="left"/>
      <w:pPr>
        <w:tabs>
          <w:tab w:val="num" w:pos="3600"/>
        </w:tabs>
        <w:ind w:left="3600" w:hanging="360"/>
      </w:pPr>
      <w:rPr>
        <w:rFonts w:ascii="Courier New" w:hAnsi="Courier New"/>
      </w:rPr>
    </w:lvl>
    <w:lvl w:ilvl="5" w:tplc="5E1CF096">
      <w:start w:val="1"/>
      <w:numFmt w:val="bullet"/>
      <w:lvlText w:val=""/>
      <w:lvlJc w:val="left"/>
      <w:pPr>
        <w:tabs>
          <w:tab w:val="num" w:pos="4320"/>
        </w:tabs>
        <w:ind w:left="4320" w:hanging="360"/>
      </w:pPr>
      <w:rPr>
        <w:rFonts w:ascii="Wingdings" w:hAnsi="Wingdings"/>
      </w:rPr>
    </w:lvl>
    <w:lvl w:ilvl="6" w:tplc="5F105F90">
      <w:start w:val="1"/>
      <w:numFmt w:val="bullet"/>
      <w:lvlText w:val=""/>
      <w:lvlJc w:val="left"/>
      <w:pPr>
        <w:tabs>
          <w:tab w:val="num" w:pos="5040"/>
        </w:tabs>
        <w:ind w:left="5040" w:hanging="360"/>
      </w:pPr>
      <w:rPr>
        <w:rFonts w:ascii="Symbol" w:hAnsi="Symbol"/>
      </w:rPr>
    </w:lvl>
    <w:lvl w:ilvl="7" w:tplc="B6A8D822">
      <w:start w:val="1"/>
      <w:numFmt w:val="bullet"/>
      <w:lvlText w:val="o"/>
      <w:lvlJc w:val="left"/>
      <w:pPr>
        <w:tabs>
          <w:tab w:val="num" w:pos="5760"/>
        </w:tabs>
        <w:ind w:left="5760" w:hanging="360"/>
      </w:pPr>
      <w:rPr>
        <w:rFonts w:ascii="Courier New" w:hAnsi="Courier New"/>
      </w:rPr>
    </w:lvl>
    <w:lvl w:ilvl="8" w:tplc="0B54FBEA">
      <w:start w:val="1"/>
      <w:numFmt w:val="bullet"/>
      <w:lvlText w:val=""/>
      <w:lvlJc w:val="left"/>
      <w:pPr>
        <w:tabs>
          <w:tab w:val="num" w:pos="6480"/>
        </w:tabs>
        <w:ind w:left="6480" w:hanging="360"/>
      </w:pPr>
      <w:rPr>
        <w:rFonts w:ascii="Wingdings" w:hAnsi="Wingdings"/>
      </w:rPr>
    </w:lvl>
  </w:abstractNum>
  <w:abstractNum w:abstractNumId="78" w15:restartNumberingAfterBreak="0">
    <w:nsid w:val="7CBE4840"/>
    <w:multiLevelType w:val="hybridMultilevel"/>
    <w:tmpl w:val="7CBE4840"/>
    <w:lvl w:ilvl="0" w:tplc="93C4355A">
      <w:start w:val="1"/>
      <w:numFmt w:val="bullet"/>
      <w:lvlText w:val=""/>
      <w:lvlJc w:val="left"/>
      <w:pPr>
        <w:ind w:left="720" w:hanging="360"/>
      </w:pPr>
      <w:rPr>
        <w:rFonts w:ascii="Symbol" w:hAnsi="Symbol"/>
      </w:rPr>
    </w:lvl>
    <w:lvl w:ilvl="1" w:tplc="04908C7E">
      <w:start w:val="1"/>
      <w:numFmt w:val="bullet"/>
      <w:lvlText w:val="o"/>
      <w:lvlJc w:val="left"/>
      <w:pPr>
        <w:ind w:left="1440" w:hanging="360"/>
      </w:pPr>
      <w:rPr>
        <w:rFonts w:ascii="Courier New" w:hAnsi="Courier New"/>
      </w:rPr>
    </w:lvl>
    <w:lvl w:ilvl="2" w:tplc="6698663A">
      <w:start w:val="1"/>
      <w:numFmt w:val="bullet"/>
      <w:lvlText w:val=""/>
      <w:lvlJc w:val="left"/>
      <w:pPr>
        <w:tabs>
          <w:tab w:val="num" w:pos="2160"/>
        </w:tabs>
        <w:ind w:left="2160" w:hanging="360"/>
      </w:pPr>
      <w:rPr>
        <w:rFonts w:ascii="Wingdings" w:hAnsi="Wingdings"/>
      </w:rPr>
    </w:lvl>
    <w:lvl w:ilvl="3" w:tplc="1CE00000">
      <w:start w:val="1"/>
      <w:numFmt w:val="bullet"/>
      <w:lvlText w:val=""/>
      <w:lvlJc w:val="left"/>
      <w:pPr>
        <w:tabs>
          <w:tab w:val="num" w:pos="2880"/>
        </w:tabs>
        <w:ind w:left="2880" w:hanging="360"/>
      </w:pPr>
      <w:rPr>
        <w:rFonts w:ascii="Symbol" w:hAnsi="Symbol"/>
      </w:rPr>
    </w:lvl>
    <w:lvl w:ilvl="4" w:tplc="3BB27F24">
      <w:start w:val="1"/>
      <w:numFmt w:val="bullet"/>
      <w:lvlText w:val="o"/>
      <w:lvlJc w:val="left"/>
      <w:pPr>
        <w:tabs>
          <w:tab w:val="num" w:pos="3600"/>
        </w:tabs>
        <w:ind w:left="3600" w:hanging="360"/>
      </w:pPr>
      <w:rPr>
        <w:rFonts w:ascii="Courier New" w:hAnsi="Courier New"/>
      </w:rPr>
    </w:lvl>
    <w:lvl w:ilvl="5" w:tplc="F9F83DFA">
      <w:start w:val="1"/>
      <w:numFmt w:val="bullet"/>
      <w:lvlText w:val=""/>
      <w:lvlJc w:val="left"/>
      <w:pPr>
        <w:tabs>
          <w:tab w:val="num" w:pos="4320"/>
        </w:tabs>
        <w:ind w:left="4320" w:hanging="360"/>
      </w:pPr>
      <w:rPr>
        <w:rFonts w:ascii="Wingdings" w:hAnsi="Wingdings"/>
      </w:rPr>
    </w:lvl>
    <w:lvl w:ilvl="6" w:tplc="1FD8ECB8">
      <w:start w:val="1"/>
      <w:numFmt w:val="bullet"/>
      <w:lvlText w:val=""/>
      <w:lvlJc w:val="left"/>
      <w:pPr>
        <w:tabs>
          <w:tab w:val="num" w:pos="5040"/>
        </w:tabs>
        <w:ind w:left="5040" w:hanging="360"/>
      </w:pPr>
      <w:rPr>
        <w:rFonts w:ascii="Symbol" w:hAnsi="Symbol"/>
      </w:rPr>
    </w:lvl>
    <w:lvl w:ilvl="7" w:tplc="E6526FEE">
      <w:start w:val="1"/>
      <w:numFmt w:val="bullet"/>
      <w:lvlText w:val="o"/>
      <w:lvlJc w:val="left"/>
      <w:pPr>
        <w:tabs>
          <w:tab w:val="num" w:pos="5760"/>
        </w:tabs>
        <w:ind w:left="5760" w:hanging="360"/>
      </w:pPr>
      <w:rPr>
        <w:rFonts w:ascii="Courier New" w:hAnsi="Courier New"/>
      </w:rPr>
    </w:lvl>
    <w:lvl w:ilvl="8" w:tplc="74EC2184">
      <w:start w:val="1"/>
      <w:numFmt w:val="bullet"/>
      <w:lvlText w:val=""/>
      <w:lvlJc w:val="left"/>
      <w:pPr>
        <w:tabs>
          <w:tab w:val="num" w:pos="6480"/>
        </w:tabs>
        <w:ind w:left="6480" w:hanging="360"/>
      </w:pPr>
      <w:rPr>
        <w:rFonts w:ascii="Wingdings" w:hAnsi="Wingdings"/>
      </w:rPr>
    </w:lvl>
  </w:abstractNum>
  <w:abstractNum w:abstractNumId="79" w15:restartNumberingAfterBreak="0">
    <w:nsid w:val="7CBE4841"/>
    <w:multiLevelType w:val="hybridMultilevel"/>
    <w:tmpl w:val="7CBE4841"/>
    <w:lvl w:ilvl="0" w:tplc="AB8A41C2">
      <w:start w:val="1"/>
      <w:numFmt w:val="bullet"/>
      <w:lvlText w:val=""/>
      <w:lvlJc w:val="left"/>
      <w:pPr>
        <w:ind w:left="720" w:hanging="360"/>
      </w:pPr>
      <w:rPr>
        <w:rFonts w:ascii="Symbol" w:hAnsi="Symbol"/>
      </w:rPr>
    </w:lvl>
    <w:lvl w:ilvl="1" w:tplc="FDB6C948">
      <w:start w:val="1"/>
      <w:numFmt w:val="bullet"/>
      <w:lvlText w:val="o"/>
      <w:lvlJc w:val="left"/>
      <w:pPr>
        <w:tabs>
          <w:tab w:val="num" w:pos="1440"/>
        </w:tabs>
        <w:ind w:left="1440" w:hanging="360"/>
      </w:pPr>
      <w:rPr>
        <w:rFonts w:ascii="Courier New" w:hAnsi="Courier New"/>
      </w:rPr>
    </w:lvl>
    <w:lvl w:ilvl="2" w:tplc="66182A74">
      <w:start w:val="1"/>
      <w:numFmt w:val="bullet"/>
      <w:lvlText w:val=""/>
      <w:lvlJc w:val="left"/>
      <w:pPr>
        <w:tabs>
          <w:tab w:val="num" w:pos="2160"/>
        </w:tabs>
        <w:ind w:left="2160" w:hanging="360"/>
      </w:pPr>
      <w:rPr>
        <w:rFonts w:ascii="Wingdings" w:hAnsi="Wingdings"/>
      </w:rPr>
    </w:lvl>
    <w:lvl w:ilvl="3" w:tplc="32CE8DF6">
      <w:start w:val="1"/>
      <w:numFmt w:val="bullet"/>
      <w:lvlText w:val=""/>
      <w:lvlJc w:val="left"/>
      <w:pPr>
        <w:tabs>
          <w:tab w:val="num" w:pos="2880"/>
        </w:tabs>
        <w:ind w:left="2880" w:hanging="360"/>
      </w:pPr>
      <w:rPr>
        <w:rFonts w:ascii="Symbol" w:hAnsi="Symbol"/>
      </w:rPr>
    </w:lvl>
    <w:lvl w:ilvl="4" w:tplc="8256B9A2">
      <w:start w:val="1"/>
      <w:numFmt w:val="bullet"/>
      <w:lvlText w:val="o"/>
      <w:lvlJc w:val="left"/>
      <w:pPr>
        <w:tabs>
          <w:tab w:val="num" w:pos="3600"/>
        </w:tabs>
        <w:ind w:left="3600" w:hanging="360"/>
      </w:pPr>
      <w:rPr>
        <w:rFonts w:ascii="Courier New" w:hAnsi="Courier New"/>
      </w:rPr>
    </w:lvl>
    <w:lvl w:ilvl="5" w:tplc="045A4798">
      <w:start w:val="1"/>
      <w:numFmt w:val="bullet"/>
      <w:lvlText w:val=""/>
      <w:lvlJc w:val="left"/>
      <w:pPr>
        <w:tabs>
          <w:tab w:val="num" w:pos="4320"/>
        </w:tabs>
        <w:ind w:left="4320" w:hanging="360"/>
      </w:pPr>
      <w:rPr>
        <w:rFonts w:ascii="Wingdings" w:hAnsi="Wingdings"/>
      </w:rPr>
    </w:lvl>
    <w:lvl w:ilvl="6" w:tplc="190EAC8C">
      <w:start w:val="1"/>
      <w:numFmt w:val="bullet"/>
      <w:lvlText w:val=""/>
      <w:lvlJc w:val="left"/>
      <w:pPr>
        <w:tabs>
          <w:tab w:val="num" w:pos="5040"/>
        </w:tabs>
        <w:ind w:left="5040" w:hanging="360"/>
      </w:pPr>
      <w:rPr>
        <w:rFonts w:ascii="Symbol" w:hAnsi="Symbol"/>
      </w:rPr>
    </w:lvl>
    <w:lvl w:ilvl="7" w:tplc="2AB84D52">
      <w:start w:val="1"/>
      <w:numFmt w:val="bullet"/>
      <w:lvlText w:val="o"/>
      <w:lvlJc w:val="left"/>
      <w:pPr>
        <w:tabs>
          <w:tab w:val="num" w:pos="5760"/>
        </w:tabs>
        <w:ind w:left="5760" w:hanging="360"/>
      </w:pPr>
      <w:rPr>
        <w:rFonts w:ascii="Courier New" w:hAnsi="Courier New"/>
      </w:rPr>
    </w:lvl>
    <w:lvl w:ilvl="8" w:tplc="AA9A7A62">
      <w:start w:val="1"/>
      <w:numFmt w:val="bullet"/>
      <w:lvlText w:val=""/>
      <w:lvlJc w:val="left"/>
      <w:pPr>
        <w:tabs>
          <w:tab w:val="num" w:pos="6480"/>
        </w:tabs>
        <w:ind w:left="6480" w:hanging="360"/>
      </w:pPr>
      <w:rPr>
        <w:rFonts w:ascii="Wingdings" w:hAnsi="Wingdings"/>
      </w:rPr>
    </w:lvl>
  </w:abstractNum>
  <w:abstractNum w:abstractNumId="80" w15:restartNumberingAfterBreak="0">
    <w:nsid w:val="7CBE4842"/>
    <w:multiLevelType w:val="hybridMultilevel"/>
    <w:tmpl w:val="7CBE4842"/>
    <w:lvl w:ilvl="0" w:tplc="15E2C290">
      <w:start w:val="1"/>
      <w:numFmt w:val="bullet"/>
      <w:lvlText w:val=""/>
      <w:lvlJc w:val="left"/>
      <w:pPr>
        <w:ind w:left="720" w:hanging="360"/>
      </w:pPr>
      <w:rPr>
        <w:rFonts w:ascii="Symbol" w:hAnsi="Symbol"/>
      </w:rPr>
    </w:lvl>
    <w:lvl w:ilvl="1" w:tplc="A6DCC49C">
      <w:start w:val="1"/>
      <w:numFmt w:val="bullet"/>
      <w:lvlText w:val="o"/>
      <w:lvlJc w:val="left"/>
      <w:pPr>
        <w:tabs>
          <w:tab w:val="num" w:pos="1440"/>
        </w:tabs>
        <w:ind w:left="1440" w:hanging="360"/>
      </w:pPr>
      <w:rPr>
        <w:rFonts w:ascii="Courier New" w:hAnsi="Courier New"/>
      </w:rPr>
    </w:lvl>
    <w:lvl w:ilvl="2" w:tplc="316A2564">
      <w:start w:val="1"/>
      <w:numFmt w:val="bullet"/>
      <w:lvlText w:val=""/>
      <w:lvlJc w:val="left"/>
      <w:pPr>
        <w:tabs>
          <w:tab w:val="num" w:pos="2160"/>
        </w:tabs>
        <w:ind w:left="2160" w:hanging="360"/>
      </w:pPr>
      <w:rPr>
        <w:rFonts w:ascii="Wingdings" w:hAnsi="Wingdings"/>
      </w:rPr>
    </w:lvl>
    <w:lvl w:ilvl="3" w:tplc="C426838C">
      <w:start w:val="1"/>
      <w:numFmt w:val="bullet"/>
      <w:lvlText w:val=""/>
      <w:lvlJc w:val="left"/>
      <w:pPr>
        <w:tabs>
          <w:tab w:val="num" w:pos="2880"/>
        </w:tabs>
        <w:ind w:left="2880" w:hanging="360"/>
      </w:pPr>
      <w:rPr>
        <w:rFonts w:ascii="Symbol" w:hAnsi="Symbol"/>
      </w:rPr>
    </w:lvl>
    <w:lvl w:ilvl="4" w:tplc="0FEC156C">
      <w:start w:val="1"/>
      <w:numFmt w:val="bullet"/>
      <w:lvlText w:val="o"/>
      <w:lvlJc w:val="left"/>
      <w:pPr>
        <w:tabs>
          <w:tab w:val="num" w:pos="3600"/>
        </w:tabs>
        <w:ind w:left="3600" w:hanging="360"/>
      </w:pPr>
      <w:rPr>
        <w:rFonts w:ascii="Courier New" w:hAnsi="Courier New"/>
      </w:rPr>
    </w:lvl>
    <w:lvl w:ilvl="5" w:tplc="54580AA8">
      <w:start w:val="1"/>
      <w:numFmt w:val="bullet"/>
      <w:lvlText w:val=""/>
      <w:lvlJc w:val="left"/>
      <w:pPr>
        <w:tabs>
          <w:tab w:val="num" w:pos="4320"/>
        </w:tabs>
        <w:ind w:left="4320" w:hanging="360"/>
      </w:pPr>
      <w:rPr>
        <w:rFonts w:ascii="Wingdings" w:hAnsi="Wingdings"/>
      </w:rPr>
    </w:lvl>
    <w:lvl w:ilvl="6" w:tplc="2702D236">
      <w:start w:val="1"/>
      <w:numFmt w:val="bullet"/>
      <w:lvlText w:val=""/>
      <w:lvlJc w:val="left"/>
      <w:pPr>
        <w:tabs>
          <w:tab w:val="num" w:pos="5040"/>
        </w:tabs>
        <w:ind w:left="5040" w:hanging="360"/>
      </w:pPr>
      <w:rPr>
        <w:rFonts w:ascii="Symbol" w:hAnsi="Symbol"/>
      </w:rPr>
    </w:lvl>
    <w:lvl w:ilvl="7" w:tplc="F7E467D0">
      <w:start w:val="1"/>
      <w:numFmt w:val="bullet"/>
      <w:lvlText w:val="o"/>
      <w:lvlJc w:val="left"/>
      <w:pPr>
        <w:tabs>
          <w:tab w:val="num" w:pos="5760"/>
        </w:tabs>
        <w:ind w:left="5760" w:hanging="360"/>
      </w:pPr>
      <w:rPr>
        <w:rFonts w:ascii="Courier New" w:hAnsi="Courier New"/>
      </w:rPr>
    </w:lvl>
    <w:lvl w:ilvl="8" w:tplc="1B90BF70">
      <w:start w:val="1"/>
      <w:numFmt w:val="bullet"/>
      <w:lvlText w:val=""/>
      <w:lvlJc w:val="left"/>
      <w:pPr>
        <w:tabs>
          <w:tab w:val="num" w:pos="6480"/>
        </w:tabs>
        <w:ind w:left="6480" w:hanging="360"/>
      </w:pPr>
      <w:rPr>
        <w:rFonts w:ascii="Wingdings" w:hAnsi="Wingdings"/>
      </w:rPr>
    </w:lvl>
  </w:abstractNum>
  <w:abstractNum w:abstractNumId="81" w15:restartNumberingAfterBreak="0">
    <w:nsid w:val="7CBE4843"/>
    <w:multiLevelType w:val="hybridMultilevel"/>
    <w:tmpl w:val="7CBE4843"/>
    <w:lvl w:ilvl="0" w:tplc="84C4E978">
      <w:start w:val="1"/>
      <w:numFmt w:val="bullet"/>
      <w:lvlText w:val=""/>
      <w:lvlJc w:val="left"/>
      <w:pPr>
        <w:ind w:left="720" w:hanging="360"/>
      </w:pPr>
      <w:rPr>
        <w:rFonts w:ascii="Symbol" w:hAnsi="Symbol"/>
      </w:rPr>
    </w:lvl>
    <w:lvl w:ilvl="1" w:tplc="3A66C848">
      <w:start w:val="1"/>
      <w:numFmt w:val="bullet"/>
      <w:lvlText w:val="o"/>
      <w:lvlJc w:val="left"/>
      <w:pPr>
        <w:tabs>
          <w:tab w:val="num" w:pos="1440"/>
        </w:tabs>
        <w:ind w:left="1440" w:hanging="360"/>
      </w:pPr>
      <w:rPr>
        <w:rFonts w:ascii="Courier New" w:hAnsi="Courier New"/>
      </w:rPr>
    </w:lvl>
    <w:lvl w:ilvl="2" w:tplc="F2BA77B4">
      <w:start w:val="1"/>
      <w:numFmt w:val="bullet"/>
      <w:lvlText w:val=""/>
      <w:lvlJc w:val="left"/>
      <w:pPr>
        <w:tabs>
          <w:tab w:val="num" w:pos="2160"/>
        </w:tabs>
        <w:ind w:left="2160" w:hanging="360"/>
      </w:pPr>
      <w:rPr>
        <w:rFonts w:ascii="Wingdings" w:hAnsi="Wingdings"/>
      </w:rPr>
    </w:lvl>
    <w:lvl w:ilvl="3" w:tplc="988A8680">
      <w:start w:val="1"/>
      <w:numFmt w:val="bullet"/>
      <w:lvlText w:val=""/>
      <w:lvlJc w:val="left"/>
      <w:pPr>
        <w:tabs>
          <w:tab w:val="num" w:pos="2880"/>
        </w:tabs>
        <w:ind w:left="2880" w:hanging="360"/>
      </w:pPr>
      <w:rPr>
        <w:rFonts w:ascii="Symbol" w:hAnsi="Symbol"/>
      </w:rPr>
    </w:lvl>
    <w:lvl w:ilvl="4" w:tplc="48C29954">
      <w:start w:val="1"/>
      <w:numFmt w:val="bullet"/>
      <w:lvlText w:val="o"/>
      <w:lvlJc w:val="left"/>
      <w:pPr>
        <w:tabs>
          <w:tab w:val="num" w:pos="3600"/>
        </w:tabs>
        <w:ind w:left="3600" w:hanging="360"/>
      </w:pPr>
      <w:rPr>
        <w:rFonts w:ascii="Courier New" w:hAnsi="Courier New"/>
      </w:rPr>
    </w:lvl>
    <w:lvl w:ilvl="5" w:tplc="C8EA5866">
      <w:start w:val="1"/>
      <w:numFmt w:val="bullet"/>
      <w:lvlText w:val=""/>
      <w:lvlJc w:val="left"/>
      <w:pPr>
        <w:tabs>
          <w:tab w:val="num" w:pos="4320"/>
        </w:tabs>
        <w:ind w:left="4320" w:hanging="360"/>
      </w:pPr>
      <w:rPr>
        <w:rFonts w:ascii="Wingdings" w:hAnsi="Wingdings"/>
      </w:rPr>
    </w:lvl>
    <w:lvl w:ilvl="6" w:tplc="CE2AA744">
      <w:start w:val="1"/>
      <w:numFmt w:val="bullet"/>
      <w:lvlText w:val=""/>
      <w:lvlJc w:val="left"/>
      <w:pPr>
        <w:tabs>
          <w:tab w:val="num" w:pos="5040"/>
        </w:tabs>
        <w:ind w:left="5040" w:hanging="360"/>
      </w:pPr>
      <w:rPr>
        <w:rFonts w:ascii="Symbol" w:hAnsi="Symbol"/>
      </w:rPr>
    </w:lvl>
    <w:lvl w:ilvl="7" w:tplc="6A72F4EC">
      <w:start w:val="1"/>
      <w:numFmt w:val="bullet"/>
      <w:lvlText w:val="o"/>
      <w:lvlJc w:val="left"/>
      <w:pPr>
        <w:tabs>
          <w:tab w:val="num" w:pos="5760"/>
        </w:tabs>
        <w:ind w:left="5760" w:hanging="360"/>
      </w:pPr>
      <w:rPr>
        <w:rFonts w:ascii="Courier New" w:hAnsi="Courier New"/>
      </w:rPr>
    </w:lvl>
    <w:lvl w:ilvl="8" w:tplc="8AF43172">
      <w:start w:val="1"/>
      <w:numFmt w:val="bullet"/>
      <w:lvlText w:val=""/>
      <w:lvlJc w:val="left"/>
      <w:pPr>
        <w:tabs>
          <w:tab w:val="num" w:pos="6480"/>
        </w:tabs>
        <w:ind w:left="6480" w:hanging="360"/>
      </w:pPr>
      <w:rPr>
        <w:rFonts w:ascii="Wingdings" w:hAnsi="Wingdings"/>
      </w:rPr>
    </w:lvl>
  </w:abstractNum>
  <w:abstractNum w:abstractNumId="82" w15:restartNumberingAfterBreak="0">
    <w:nsid w:val="7CBE4844"/>
    <w:multiLevelType w:val="hybridMultilevel"/>
    <w:tmpl w:val="7CBE4844"/>
    <w:lvl w:ilvl="0" w:tplc="5D88C4B8">
      <w:start w:val="1"/>
      <w:numFmt w:val="bullet"/>
      <w:lvlText w:val=""/>
      <w:lvlJc w:val="left"/>
      <w:pPr>
        <w:ind w:left="720" w:hanging="360"/>
      </w:pPr>
      <w:rPr>
        <w:rFonts w:ascii="Symbol" w:hAnsi="Symbol"/>
      </w:rPr>
    </w:lvl>
    <w:lvl w:ilvl="1" w:tplc="625AABE6">
      <w:start w:val="1"/>
      <w:numFmt w:val="bullet"/>
      <w:lvlText w:val="o"/>
      <w:lvlJc w:val="left"/>
      <w:pPr>
        <w:tabs>
          <w:tab w:val="num" w:pos="1440"/>
        </w:tabs>
        <w:ind w:left="1440" w:hanging="360"/>
      </w:pPr>
      <w:rPr>
        <w:rFonts w:ascii="Courier New" w:hAnsi="Courier New"/>
      </w:rPr>
    </w:lvl>
    <w:lvl w:ilvl="2" w:tplc="13F284EE">
      <w:start w:val="1"/>
      <w:numFmt w:val="bullet"/>
      <w:lvlText w:val=""/>
      <w:lvlJc w:val="left"/>
      <w:pPr>
        <w:tabs>
          <w:tab w:val="num" w:pos="2160"/>
        </w:tabs>
        <w:ind w:left="2160" w:hanging="360"/>
      </w:pPr>
      <w:rPr>
        <w:rFonts w:ascii="Wingdings" w:hAnsi="Wingdings"/>
      </w:rPr>
    </w:lvl>
    <w:lvl w:ilvl="3" w:tplc="0C00C8F8">
      <w:start w:val="1"/>
      <w:numFmt w:val="bullet"/>
      <w:lvlText w:val=""/>
      <w:lvlJc w:val="left"/>
      <w:pPr>
        <w:tabs>
          <w:tab w:val="num" w:pos="2880"/>
        </w:tabs>
        <w:ind w:left="2880" w:hanging="360"/>
      </w:pPr>
      <w:rPr>
        <w:rFonts w:ascii="Symbol" w:hAnsi="Symbol"/>
      </w:rPr>
    </w:lvl>
    <w:lvl w:ilvl="4" w:tplc="5BE001D8">
      <w:start w:val="1"/>
      <w:numFmt w:val="bullet"/>
      <w:lvlText w:val="o"/>
      <w:lvlJc w:val="left"/>
      <w:pPr>
        <w:tabs>
          <w:tab w:val="num" w:pos="3600"/>
        </w:tabs>
        <w:ind w:left="3600" w:hanging="360"/>
      </w:pPr>
      <w:rPr>
        <w:rFonts w:ascii="Courier New" w:hAnsi="Courier New"/>
      </w:rPr>
    </w:lvl>
    <w:lvl w:ilvl="5" w:tplc="21A06934">
      <w:start w:val="1"/>
      <w:numFmt w:val="bullet"/>
      <w:lvlText w:val=""/>
      <w:lvlJc w:val="left"/>
      <w:pPr>
        <w:tabs>
          <w:tab w:val="num" w:pos="4320"/>
        </w:tabs>
        <w:ind w:left="4320" w:hanging="360"/>
      </w:pPr>
      <w:rPr>
        <w:rFonts w:ascii="Wingdings" w:hAnsi="Wingdings"/>
      </w:rPr>
    </w:lvl>
    <w:lvl w:ilvl="6" w:tplc="4F865E3E">
      <w:start w:val="1"/>
      <w:numFmt w:val="bullet"/>
      <w:lvlText w:val=""/>
      <w:lvlJc w:val="left"/>
      <w:pPr>
        <w:tabs>
          <w:tab w:val="num" w:pos="5040"/>
        </w:tabs>
        <w:ind w:left="5040" w:hanging="360"/>
      </w:pPr>
      <w:rPr>
        <w:rFonts w:ascii="Symbol" w:hAnsi="Symbol"/>
      </w:rPr>
    </w:lvl>
    <w:lvl w:ilvl="7" w:tplc="F2822990">
      <w:start w:val="1"/>
      <w:numFmt w:val="bullet"/>
      <w:lvlText w:val="o"/>
      <w:lvlJc w:val="left"/>
      <w:pPr>
        <w:tabs>
          <w:tab w:val="num" w:pos="5760"/>
        </w:tabs>
        <w:ind w:left="5760" w:hanging="360"/>
      </w:pPr>
      <w:rPr>
        <w:rFonts w:ascii="Courier New" w:hAnsi="Courier New"/>
      </w:rPr>
    </w:lvl>
    <w:lvl w:ilvl="8" w:tplc="FCC0F842">
      <w:start w:val="1"/>
      <w:numFmt w:val="bullet"/>
      <w:lvlText w:val=""/>
      <w:lvlJc w:val="left"/>
      <w:pPr>
        <w:tabs>
          <w:tab w:val="num" w:pos="6480"/>
        </w:tabs>
        <w:ind w:left="6480" w:hanging="360"/>
      </w:pPr>
      <w:rPr>
        <w:rFonts w:ascii="Wingdings" w:hAnsi="Wingdings"/>
      </w:rPr>
    </w:lvl>
  </w:abstractNum>
  <w:abstractNum w:abstractNumId="83" w15:restartNumberingAfterBreak="0">
    <w:nsid w:val="7CBE4845"/>
    <w:multiLevelType w:val="hybridMultilevel"/>
    <w:tmpl w:val="7CBE4845"/>
    <w:lvl w:ilvl="0" w:tplc="B4280BE6">
      <w:start w:val="1"/>
      <w:numFmt w:val="bullet"/>
      <w:lvlText w:val=""/>
      <w:lvlJc w:val="left"/>
      <w:pPr>
        <w:ind w:left="720" w:hanging="360"/>
      </w:pPr>
      <w:rPr>
        <w:rFonts w:ascii="Symbol" w:hAnsi="Symbol"/>
      </w:rPr>
    </w:lvl>
    <w:lvl w:ilvl="1" w:tplc="DDC42520">
      <w:start w:val="1"/>
      <w:numFmt w:val="bullet"/>
      <w:lvlText w:val="o"/>
      <w:lvlJc w:val="left"/>
      <w:pPr>
        <w:tabs>
          <w:tab w:val="num" w:pos="1440"/>
        </w:tabs>
        <w:ind w:left="1440" w:hanging="360"/>
      </w:pPr>
      <w:rPr>
        <w:rFonts w:ascii="Courier New" w:hAnsi="Courier New"/>
      </w:rPr>
    </w:lvl>
    <w:lvl w:ilvl="2" w:tplc="AF2E28FC">
      <w:start w:val="1"/>
      <w:numFmt w:val="bullet"/>
      <w:lvlText w:val=""/>
      <w:lvlJc w:val="left"/>
      <w:pPr>
        <w:tabs>
          <w:tab w:val="num" w:pos="2160"/>
        </w:tabs>
        <w:ind w:left="2160" w:hanging="360"/>
      </w:pPr>
      <w:rPr>
        <w:rFonts w:ascii="Wingdings" w:hAnsi="Wingdings"/>
      </w:rPr>
    </w:lvl>
    <w:lvl w:ilvl="3" w:tplc="D548C614">
      <w:start w:val="1"/>
      <w:numFmt w:val="bullet"/>
      <w:lvlText w:val=""/>
      <w:lvlJc w:val="left"/>
      <w:pPr>
        <w:tabs>
          <w:tab w:val="num" w:pos="2880"/>
        </w:tabs>
        <w:ind w:left="2880" w:hanging="360"/>
      </w:pPr>
      <w:rPr>
        <w:rFonts w:ascii="Symbol" w:hAnsi="Symbol"/>
      </w:rPr>
    </w:lvl>
    <w:lvl w:ilvl="4" w:tplc="883E2216">
      <w:start w:val="1"/>
      <w:numFmt w:val="bullet"/>
      <w:lvlText w:val="o"/>
      <w:lvlJc w:val="left"/>
      <w:pPr>
        <w:tabs>
          <w:tab w:val="num" w:pos="3600"/>
        </w:tabs>
        <w:ind w:left="3600" w:hanging="360"/>
      </w:pPr>
      <w:rPr>
        <w:rFonts w:ascii="Courier New" w:hAnsi="Courier New"/>
      </w:rPr>
    </w:lvl>
    <w:lvl w:ilvl="5" w:tplc="17102DD2">
      <w:start w:val="1"/>
      <w:numFmt w:val="bullet"/>
      <w:lvlText w:val=""/>
      <w:lvlJc w:val="left"/>
      <w:pPr>
        <w:tabs>
          <w:tab w:val="num" w:pos="4320"/>
        </w:tabs>
        <w:ind w:left="4320" w:hanging="360"/>
      </w:pPr>
      <w:rPr>
        <w:rFonts w:ascii="Wingdings" w:hAnsi="Wingdings"/>
      </w:rPr>
    </w:lvl>
    <w:lvl w:ilvl="6" w:tplc="45EA946C">
      <w:start w:val="1"/>
      <w:numFmt w:val="bullet"/>
      <w:lvlText w:val=""/>
      <w:lvlJc w:val="left"/>
      <w:pPr>
        <w:tabs>
          <w:tab w:val="num" w:pos="5040"/>
        </w:tabs>
        <w:ind w:left="5040" w:hanging="360"/>
      </w:pPr>
      <w:rPr>
        <w:rFonts w:ascii="Symbol" w:hAnsi="Symbol"/>
      </w:rPr>
    </w:lvl>
    <w:lvl w:ilvl="7" w:tplc="7EEA3D5A">
      <w:start w:val="1"/>
      <w:numFmt w:val="bullet"/>
      <w:lvlText w:val="o"/>
      <w:lvlJc w:val="left"/>
      <w:pPr>
        <w:tabs>
          <w:tab w:val="num" w:pos="5760"/>
        </w:tabs>
        <w:ind w:left="5760" w:hanging="360"/>
      </w:pPr>
      <w:rPr>
        <w:rFonts w:ascii="Courier New" w:hAnsi="Courier New"/>
      </w:rPr>
    </w:lvl>
    <w:lvl w:ilvl="8" w:tplc="1368E9CA">
      <w:start w:val="1"/>
      <w:numFmt w:val="bullet"/>
      <w:lvlText w:val=""/>
      <w:lvlJc w:val="left"/>
      <w:pPr>
        <w:tabs>
          <w:tab w:val="num" w:pos="6480"/>
        </w:tabs>
        <w:ind w:left="6480" w:hanging="360"/>
      </w:pPr>
      <w:rPr>
        <w:rFonts w:ascii="Wingdings" w:hAnsi="Wingdings"/>
      </w:rPr>
    </w:lvl>
  </w:abstractNum>
  <w:abstractNum w:abstractNumId="84" w15:restartNumberingAfterBreak="0">
    <w:nsid w:val="7CBE4846"/>
    <w:multiLevelType w:val="hybridMultilevel"/>
    <w:tmpl w:val="7CBE4846"/>
    <w:lvl w:ilvl="0" w:tplc="966A0C7C">
      <w:start w:val="1"/>
      <w:numFmt w:val="bullet"/>
      <w:lvlText w:val=""/>
      <w:lvlJc w:val="left"/>
      <w:pPr>
        <w:ind w:left="720" w:hanging="360"/>
      </w:pPr>
      <w:rPr>
        <w:rFonts w:ascii="Symbol" w:hAnsi="Symbol"/>
      </w:rPr>
    </w:lvl>
    <w:lvl w:ilvl="1" w:tplc="2E9CA346">
      <w:start w:val="1"/>
      <w:numFmt w:val="bullet"/>
      <w:lvlText w:val="o"/>
      <w:lvlJc w:val="left"/>
      <w:pPr>
        <w:tabs>
          <w:tab w:val="num" w:pos="1440"/>
        </w:tabs>
        <w:ind w:left="1440" w:hanging="360"/>
      </w:pPr>
      <w:rPr>
        <w:rFonts w:ascii="Courier New" w:hAnsi="Courier New"/>
      </w:rPr>
    </w:lvl>
    <w:lvl w:ilvl="2" w:tplc="5B068098">
      <w:start w:val="1"/>
      <w:numFmt w:val="bullet"/>
      <w:lvlText w:val=""/>
      <w:lvlJc w:val="left"/>
      <w:pPr>
        <w:tabs>
          <w:tab w:val="num" w:pos="2160"/>
        </w:tabs>
        <w:ind w:left="2160" w:hanging="360"/>
      </w:pPr>
      <w:rPr>
        <w:rFonts w:ascii="Wingdings" w:hAnsi="Wingdings"/>
      </w:rPr>
    </w:lvl>
    <w:lvl w:ilvl="3" w:tplc="C7209FDC">
      <w:start w:val="1"/>
      <w:numFmt w:val="bullet"/>
      <w:lvlText w:val=""/>
      <w:lvlJc w:val="left"/>
      <w:pPr>
        <w:tabs>
          <w:tab w:val="num" w:pos="2880"/>
        </w:tabs>
        <w:ind w:left="2880" w:hanging="360"/>
      </w:pPr>
      <w:rPr>
        <w:rFonts w:ascii="Symbol" w:hAnsi="Symbol"/>
      </w:rPr>
    </w:lvl>
    <w:lvl w:ilvl="4" w:tplc="354C01E6">
      <w:start w:val="1"/>
      <w:numFmt w:val="bullet"/>
      <w:lvlText w:val="o"/>
      <w:lvlJc w:val="left"/>
      <w:pPr>
        <w:tabs>
          <w:tab w:val="num" w:pos="3600"/>
        </w:tabs>
        <w:ind w:left="3600" w:hanging="360"/>
      </w:pPr>
      <w:rPr>
        <w:rFonts w:ascii="Courier New" w:hAnsi="Courier New"/>
      </w:rPr>
    </w:lvl>
    <w:lvl w:ilvl="5" w:tplc="3B3CC3B0">
      <w:start w:val="1"/>
      <w:numFmt w:val="bullet"/>
      <w:lvlText w:val=""/>
      <w:lvlJc w:val="left"/>
      <w:pPr>
        <w:tabs>
          <w:tab w:val="num" w:pos="4320"/>
        </w:tabs>
        <w:ind w:left="4320" w:hanging="360"/>
      </w:pPr>
      <w:rPr>
        <w:rFonts w:ascii="Wingdings" w:hAnsi="Wingdings"/>
      </w:rPr>
    </w:lvl>
    <w:lvl w:ilvl="6" w:tplc="F4261B10">
      <w:start w:val="1"/>
      <w:numFmt w:val="bullet"/>
      <w:lvlText w:val=""/>
      <w:lvlJc w:val="left"/>
      <w:pPr>
        <w:tabs>
          <w:tab w:val="num" w:pos="5040"/>
        </w:tabs>
        <w:ind w:left="5040" w:hanging="360"/>
      </w:pPr>
      <w:rPr>
        <w:rFonts w:ascii="Symbol" w:hAnsi="Symbol"/>
      </w:rPr>
    </w:lvl>
    <w:lvl w:ilvl="7" w:tplc="7B8C17AA">
      <w:start w:val="1"/>
      <w:numFmt w:val="bullet"/>
      <w:lvlText w:val="o"/>
      <w:lvlJc w:val="left"/>
      <w:pPr>
        <w:tabs>
          <w:tab w:val="num" w:pos="5760"/>
        </w:tabs>
        <w:ind w:left="5760" w:hanging="360"/>
      </w:pPr>
      <w:rPr>
        <w:rFonts w:ascii="Courier New" w:hAnsi="Courier New"/>
      </w:rPr>
    </w:lvl>
    <w:lvl w:ilvl="8" w:tplc="1B68E90C">
      <w:start w:val="1"/>
      <w:numFmt w:val="bullet"/>
      <w:lvlText w:val=""/>
      <w:lvlJc w:val="left"/>
      <w:pPr>
        <w:tabs>
          <w:tab w:val="num" w:pos="6480"/>
        </w:tabs>
        <w:ind w:left="6480" w:hanging="360"/>
      </w:pPr>
      <w:rPr>
        <w:rFonts w:ascii="Wingdings" w:hAnsi="Wingdings"/>
      </w:rPr>
    </w:lvl>
  </w:abstractNum>
  <w:abstractNum w:abstractNumId="85" w15:restartNumberingAfterBreak="0">
    <w:nsid w:val="7CBE4847"/>
    <w:multiLevelType w:val="hybridMultilevel"/>
    <w:tmpl w:val="7CBE4847"/>
    <w:lvl w:ilvl="0" w:tplc="B112A04A">
      <w:start w:val="1"/>
      <w:numFmt w:val="bullet"/>
      <w:lvlText w:val=""/>
      <w:lvlJc w:val="left"/>
      <w:pPr>
        <w:ind w:left="720" w:hanging="360"/>
      </w:pPr>
      <w:rPr>
        <w:rFonts w:ascii="Symbol" w:hAnsi="Symbol"/>
      </w:rPr>
    </w:lvl>
    <w:lvl w:ilvl="1" w:tplc="C7D259D8">
      <w:start w:val="1"/>
      <w:numFmt w:val="bullet"/>
      <w:lvlText w:val="o"/>
      <w:lvlJc w:val="left"/>
      <w:pPr>
        <w:tabs>
          <w:tab w:val="num" w:pos="1440"/>
        </w:tabs>
        <w:ind w:left="1440" w:hanging="360"/>
      </w:pPr>
      <w:rPr>
        <w:rFonts w:ascii="Courier New" w:hAnsi="Courier New"/>
      </w:rPr>
    </w:lvl>
    <w:lvl w:ilvl="2" w:tplc="435EC620">
      <w:start w:val="1"/>
      <w:numFmt w:val="bullet"/>
      <w:lvlText w:val=""/>
      <w:lvlJc w:val="left"/>
      <w:pPr>
        <w:tabs>
          <w:tab w:val="num" w:pos="2160"/>
        </w:tabs>
        <w:ind w:left="2160" w:hanging="360"/>
      </w:pPr>
      <w:rPr>
        <w:rFonts w:ascii="Wingdings" w:hAnsi="Wingdings"/>
      </w:rPr>
    </w:lvl>
    <w:lvl w:ilvl="3" w:tplc="31F04954">
      <w:start w:val="1"/>
      <w:numFmt w:val="bullet"/>
      <w:lvlText w:val=""/>
      <w:lvlJc w:val="left"/>
      <w:pPr>
        <w:tabs>
          <w:tab w:val="num" w:pos="2880"/>
        </w:tabs>
        <w:ind w:left="2880" w:hanging="360"/>
      </w:pPr>
      <w:rPr>
        <w:rFonts w:ascii="Symbol" w:hAnsi="Symbol"/>
      </w:rPr>
    </w:lvl>
    <w:lvl w:ilvl="4" w:tplc="70443F5E">
      <w:start w:val="1"/>
      <w:numFmt w:val="bullet"/>
      <w:lvlText w:val="o"/>
      <w:lvlJc w:val="left"/>
      <w:pPr>
        <w:tabs>
          <w:tab w:val="num" w:pos="3600"/>
        </w:tabs>
        <w:ind w:left="3600" w:hanging="360"/>
      </w:pPr>
      <w:rPr>
        <w:rFonts w:ascii="Courier New" w:hAnsi="Courier New"/>
      </w:rPr>
    </w:lvl>
    <w:lvl w:ilvl="5" w:tplc="6874BCEE">
      <w:start w:val="1"/>
      <w:numFmt w:val="bullet"/>
      <w:lvlText w:val=""/>
      <w:lvlJc w:val="left"/>
      <w:pPr>
        <w:tabs>
          <w:tab w:val="num" w:pos="4320"/>
        </w:tabs>
        <w:ind w:left="4320" w:hanging="360"/>
      </w:pPr>
      <w:rPr>
        <w:rFonts w:ascii="Wingdings" w:hAnsi="Wingdings"/>
      </w:rPr>
    </w:lvl>
    <w:lvl w:ilvl="6" w:tplc="AC4A3E72">
      <w:start w:val="1"/>
      <w:numFmt w:val="bullet"/>
      <w:lvlText w:val=""/>
      <w:lvlJc w:val="left"/>
      <w:pPr>
        <w:tabs>
          <w:tab w:val="num" w:pos="5040"/>
        </w:tabs>
        <w:ind w:left="5040" w:hanging="360"/>
      </w:pPr>
      <w:rPr>
        <w:rFonts w:ascii="Symbol" w:hAnsi="Symbol"/>
      </w:rPr>
    </w:lvl>
    <w:lvl w:ilvl="7" w:tplc="E86054BC">
      <w:start w:val="1"/>
      <w:numFmt w:val="bullet"/>
      <w:lvlText w:val="o"/>
      <w:lvlJc w:val="left"/>
      <w:pPr>
        <w:tabs>
          <w:tab w:val="num" w:pos="5760"/>
        </w:tabs>
        <w:ind w:left="5760" w:hanging="360"/>
      </w:pPr>
      <w:rPr>
        <w:rFonts w:ascii="Courier New" w:hAnsi="Courier New"/>
      </w:rPr>
    </w:lvl>
    <w:lvl w:ilvl="8" w:tplc="3C6ED2D8">
      <w:start w:val="1"/>
      <w:numFmt w:val="bullet"/>
      <w:lvlText w:val=""/>
      <w:lvlJc w:val="left"/>
      <w:pPr>
        <w:tabs>
          <w:tab w:val="num" w:pos="6480"/>
        </w:tabs>
        <w:ind w:left="6480" w:hanging="360"/>
      </w:pPr>
      <w:rPr>
        <w:rFonts w:ascii="Wingdings" w:hAnsi="Wingdings"/>
      </w:rPr>
    </w:lvl>
  </w:abstractNum>
  <w:abstractNum w:abstractNumId="86" w15:restartNumberingAfterBreak="0">
    <w:nsid w:val="7CBE4848"/>
    <w:multiLevelType w:val="hybridMultilevel"/>
    <w:tmpl w:val="7CBE4848"/>
    <w:lvl w:ilvl="0" w:tplc="1C88F5CC">
      <w:start w:val="1"/>
      <w:numFmt w:val="bullet"/>
      <w:lvlText w:val=""/>
      <w:lvlJc w:val="left"/>
      <w:pPr>
        <w:ind w:left="720" w:hanging="360"/>
      </w:pPr>
      <w:rPr>
        <w:rFonts w:ascii="Symbol" w:hAnsi="Symbol"/>
      </w:rPr>
    </w:lvl>
    <w:lvl w:ilvl="1" w:tplc="45C28602">
      <w:start w:val="1"/>
      <w:numFmt w:val="bullet"/>
      <w:lvlText w:val="o"/>
      <w:lvlJc w:val="left"/>
      <w:pPr>
        <w:tabs>
          <w:tab w:val="num" w:pos="1440"/>
        </w:tabs>
        <w:ind w:left="1440" w:hanging="360"/>
      </w:pPr>
      <w:rPr>
        <w:rFonts w:ascii="Courier New" w:hAnsi="Courier New"/>
      </w:rPr>
    </w:lvl>
    <w:lvl w:ilvl="2" w:tplc="9DE2641A">
      <w:start w:val="1"/>
      <w:numFmt w:val="bullet"/>
      <w:lvlText w:val=""/>
      <w:lvlJc w:val="left"/>
      <w:pPr>
        <w:tabs>
          <w:tab w:val="num" w:pos="2160"/>
        </w:tabs>
        <w:ind w:left="2160" w:hanging="360"/>
      </w:pPr>
      <w:rPr>
        <w:rFonts w:ascii="Wingdings" w:hAnsi="Wingdings"/>
      </w:rPr>
    </w:lvl>
    <w:lvl w:ilvl="3" w:tplc="BA4A1A5C">
      <w:start w:val="1"/>
      <w:numFmt w:val="bullet"/>
      <w:lvlText w:val=""/>
      <w:lvlJc w:val="left"/>
      <w:pPr>
        <w:tabs>
          <w:tab w:val="num" w:pos="2880"/>
        </w:tabs>
        <w:ind w:left="2880" w:hanging="360"/>
      </w:pPr>
      <w:rPr>
        <w:rFonts w:ascii="Symbol" w:hAnsi="Symbol"/>
      </w:rPr>
    </w:lvl>
    <w:lvl w:ilvl="4" w:tplc="9C18CE7E">
      <w:start w:val="1"/>
      <w:numFmt w:val="bullet"/>
      <w:lvlText w:val="o"/>
      <w:lvlJc w:val="left"/>
      <w:pPr>
        <w:tabs>
          <w:tab w:val="num" w:pos="3600"/>
        </w:tabs>
        <w:ind w:left="3600" w:hanging="360"/>
      </w:pPr>
      <w:rPr>
        <w:rFonts w:ascii="Courier New" w:hAnsi="Courier New"/>
      </w:rPr>
    </w:lvl>
    <w:lvl w:ilvl="5" w:tplc="59D22BA4">
      <w:start w:val="1"/>
      <w:numFmt w:val="bullet"/>
      <w:lvlText w:val=""/>
      <w:lvlJc w:val="left"/>
      <w:pPr>
        <w:tabs>
          <w:tab w:val="num" w:pos="4320"/>
        </w:tabs>
        <w:ind w:left="4320" w:hanging="360"/>
      </w:pPr>
      <w:rPr>
        <w:rFonts w:ascii="Wingdings" w:hAnsi="Wingdings"/>
      </w:rPr>
    </w:lvl>
    <w:lvl w:ilvl="6" w:tplc="B5C84058">
      <w:start w:val="1"/>
      <w:numFmt w:val="bullet"/>
      <w:lvlText w:val=""/>
      <w:lvlJc w:val="left"/>
      <w:pPr>
        <w:tabs>
          <w:tab w:val="num" w:pos="5040"/>
        </w:tabs>
        <w:ind w:left="5040" w:hanging="360"/>
      </w:pPr>
      <w:rPr>
        <w:rFonts w:ascii="Symbol" w:hAnsi="Symbol"/>
      </w:rPr>
    </w:lvl>
    <w:lvl w:ilvl="7" w:tplc="F8B4AFFE">
      <w:start w:val="1"/>
      <w:numFmt w:val="bullet"/>
      <w:lvlText w:val="o"/>
      <w:lvlJc w:val="left"/>
      <w:pPr>
        <w:tabs>
          <w:tab w:val="num" w:pos="5760"/>
        </w:tabs>
        <w:ind w:left="5760" w:hanging="360"/>
      </w:pPr>
      <w:rPr>
        <w:rFonts w:ascii="Courier New" w:hAnsi="Courier New"/>
      </w:rPr>
    </w:lvl>
    <w:lvl w:ilvl="8" w:tplc="3BEC27E2">
      <w:start w:val="1"/>
      <w:numFmt w:val="bullet"/>
      <w:lvlText w:val=""/>
      <w:lvlJc w:val="left"/>
      <w:pPr>
        <w:tabs>
          <w:tab w:val="num" w:pos="6480"/>
        </w:tabs>
        <w:ind w:left="6480" w:hanging="360"/>
      </w:pPr>
      <w:rPr>
        <w:rFonts w:ascii="Wingdings" w:hAnsi="Wingdings"/>
      </w:rPr>
    </w:lvl>
  </w:abstractNum>
  <w:abstractNum w:abstractNumId="87" w15:restartNumberingAfterBreak="0">
    <w:nsid w:val="7CBE4849"/>
    <w:multiLevelType w:val="hybridMultilevel"/>
    <w:tmpl w:val="7CBE4849"/>
    <w:lvl w:ilvl="0" w:tplc="65C24F4C">
      <w:start w:val="1"/>
      <w:numFmt w:val="bullet"/>
      <w:lvlText w:val=""/>
      <w:lvlJc w:val="left"/>
      <w:pPr>
        <w:ind w:left="720" w:hanging="360"/>
      </w:pPr>
      <w:rPr>
        <w:rFonts w:ascii="Symbol" w:hAnsi="Symbol"/>
      </w:rPr>
    </w:lvl>
    <w:lvl w:ilvl="1" w:tplc="71CC07B0">
      <w:start w:val="1"/>
      <w:numFmt w:val="bullet"/>
      <w:lvlText w:val="o"/>
      <w:lvlJc w:val="left"/>
      <w:pPr>
        <w:tabs>
          <w:tab w:val="num" w:pos="1440"/>
        </w:tabs>
        <w:ind w:left="1440" w:hanging="360"/>
      </w:pPr>
      <w:rPr>
        <w:rFonts w:ascii="Courier New" w:hAnsi="Courier New"/>
      </w:rPr>
    </w:lvl>
    <w:lvl w:ilvl="2" w:tplc="384059E6">
      <w:start w:val="1"/>
      <w:numFmt w:val="bullet"/>
      <w:lvlText w:val=""/>
      <w:lvlJc w:val="left"/>
      <w:pPr>
        <w:tabs>
          <w:tab w:val="num" w:pos="2160"/>
        </w:tabs>
        <w:ind w:left="2160" w:hanging="360"/>
      </w:pPr>
      <w:rPr>
        <w:rFonts w:ascii="Wingdings" w:hAnsi="Wingdings"/>
      </w:rPr>
    </w:lvl>
    <w:lvl w:ilvl="3" w:tplc="1F5209BC">
      <w:start w:val="1"/>
      <w:numFmt w:val="bullet"/>
      <w:lvlText w:val=""/>
      <w:lvlJc w:val="left"/>
      <w:pPr>
        <w:tabs>
          <w:tab w:val="num" w:pos="2880"/>
        </w:tabs>
        <w:ind w:left="2880" w:hanging="360"/>
      </w:pPr>
      <w:rPr>
        <w:rFonts w:ascii="Symbol" w:hAnsi="Symbol"/>
      </w:rPr>
    </w:lvl>
    <w:lvl w:ilvl="4" w:tplc="F19A3FFE">
      <w:start w:val="1"/>
      <w:numFmt w:val="bullet"/>
      <w:lvlText w:val="o"/>
      <w:lvlJc w:val="left"/>
      <w:pPr>
        <w:tabs>
          <w:tab w:val="num" w:pos="3600"/>
        </w:tabs>
        <w:ind w:left="3600" w:hanging="360"/>
      </w:pPr>
      <w:rPr>
        <w:rFonts w:ascii="Courier New" w:hAnsi="Courier New"/>
      </w:rPr>
    </w:lvl>
    <w:lvl w:ilvl="5" w:tplc="7F9030DC">
      <w:start w:val="1"/>
      <w:numFmt w:val="bullet"/>
      <w:lvlText w:val=""/>
      <w:lvlJc w:val="left"/>
      <w:pPr>
        <w:tabs>
          <w:tab w:val="num" w:pos="4320"/>
        </w:tabs>
        <w:ind w:left="4320" w:hanging="360"/>
      </w:pPr>
      <w:rPr>
        <w:rFonts w:ascii="Wingdings" w:hAnsi="Wingdings"/>
      </w:rPr>
    </w:lvl>
    <w:lvl w:ilvl="6" w:tplc="E43C5F6A">
      <w:start w:val="1"/>
      <w:numFmt w:val="bullet"/>
      <w:lvlText w:val=""/>
      <w:lvlJc w:val="left"/>
      <w:pPr>
        <w:tabs>
          <w:tab w:val="num" w:pos="5040"/>
        </w:tabs>
        <w:ind w:left="5040" w:hanging="360"/>
      </w:pPr>
      <w:rPr>
        <w:rFonts w:ascii="Symbol" w:hAnsi="Symbol"/>
      </w:rPr>
    </w:lvl>
    <w:lvl w:ilvl="7" w:tplc="DEACE610">
      <w:start w:val="1"/>
      <w:numFmt w:val="bullet"/>
      <w:lvlText w:val="o"/>
      <w:lvlJc w:val="left"/>
      <w:pPr>
        <w:tabs>
          <w:tab w:val="num" w:pos="5760"/>
        </w:tabs>
        <w:ind w:left="5760" w:hanging="360"/>
      </w:pPr>
      <w:rPr>
        <w:rFonts w:ascii="Courier New" w:hAnsi="Courier New"/>
      </w:rPr>
    </w:lvl>
    <w:lvl w:ilvl="8" w:tplc="A8928FBA">
      <w:start w:val="1"/>
      <w:numFmt w:val="bullet"/>
      <w:lvlText w:val=""/>
      <w:lvlJc w:val="left"/>
      <w:pPr>
        <w:tabs>
          <w:tab w:val="num" w:pos="6480"/>
        </w:tabs>
        <w:ind w:left="6480" w:hanging="360"/>
      </w:pPr>
      <w:rPr>
        <w:rFonts w:ascii="Wingdings" w:hAnsi="Wingdings"/>
      </w:rPr>
    </w:lvl>
  </w:abstractNum>
  <w:abstractNum w:abstractNumId="88" w15:restartNumberingAfterBreak="0">
    <w:nsid w:val="7CBE484A"/>
    <w:multiLevelType w:val="multilevel"/>
    <w:tmpl w:val="7CBE484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CBE484B"/>
    <w:multiLevelType w:val="hybridMultilevel"/>
    <w:tmpl w:val="7CBE484B"/>
    <w:lvl w:ilvl="0" w:tplc="D2383042">
      <w:start w:val="1"/>
      <w:numFmt w:val="bullet"/>
      <w:lvlText w:val=""/>
      <w:lvlJc w:val="left"/>
      <w:pPr>
        <w:ind w:left="720" w:hanging="360"/>
      </w:pPr>
      <w:rPr>
        <w:rFonts w:ascii="Symbol" w:hAnsi="Symbol"/>
      </w:rPr>
    </w:lvl>
    <w:lvl w:ilvl="1" w:tplc="BEC63DDC">
      <w:start w:val="1"/>
      <w:numFmt w:val="bullet"/>
      <w:lvlText w:val="o"/>
      <w:lvlJc w:val="left"/>
      <w:pPr>
        <w:ind w:left="1440" w:hanging="360"/>
      </w:pPr>
      <w:rPr>
        <w:rFonts w:ascii="Courier New" w:hAnsi="Courier New"/>
      </w:rPr>
    </w:lvl>
    <w:lvl w:ilvl="2" w:tplc="B4827352">
      <w:start w:val="1"/>
      <w:numFmt w:val="bullet"/>
      <w:lvlText w:val=""/>
      <w:lvlJc w:val="left"/>
      <w:pPr>
        <w:tabs>
          <w:tab w:val="num" w:pos="2160"/>
        </w:tabs>
        <w:ind w:left="2160" w:hanging="360"/>
      </w:pPr>
      <w:rPr>
        <w:rFonts w:ascii="Wingdings" w:hAnsi="Wingdings"/>
      </w:rPr>
    </w:lvl>
    <w:lvl w:ilvl="3" w:tplc="AF7CAF7C">
      <w:start w:val="1"/>
      <w:numFmt w:val="bullet"/>
      <w:lvlText w:val=""/>
      <w:lvlJc w:val="left"/>
      <w:pPr>
        <w:tabs>
          <w:tab w:val="num" w:pos="2880"/>
        </w:tabs>
        <w:ind w:left="2880" w:hanging="360"/>
      </w:pPr>
      <w:rPr>
        <w:rFonts w:ascii="Symbol" w:hAnsi="Symbol"/>
      </w:rPr>
    </w:lvl>
    <w:lvl w:ilvl="4" w:tplc="AD60E488">
      <w:start w:val="1"/>
      <w:numFmt w:val="bullet"/>
      <w:lvlText w:val="o"/>
      <w:lvlJc w:val="left"/>
      <w:pPr>
        <w:tabs>
          <w:tab w:val="num" w:pos="3600"/>
        </w:tabs>
        <w:ind w:left="3600" w:hanging="360"/>
      </w:pPr>
      <w:rPr>
        <w:rFonts w:ascii="Courier New" w:hAnsi="Courier New"/>
      </w:rPr>
    </w:lvl>
    <w:lvl w:ilvl="5" w:tplc="D27A50C0">
      <w:start w:val="1"/>
      <w:numFmt w:val="bullet"/>
      <w:lvlText w:val=""/>
      <w:lvlJc w:val="left"/>
      <w:pPr>
        <w:tabs>
          <w:tab w:val="num" w:pos="4320"/>
        </w:tabs>
        <w:ind w:left="4320" w:hanging="360"/>
      </w:pPr>
      <w:rPr>
        <w:rFonts w:ascii="Wingdings" w:hAnsi="Wingdings"/>
      </w:rPr>
    </w:lvl>
    <w:lvl w:ilvl="6" w:tplc="6FCA2E1A">
      <w:start w:val="1"/>
      <w:numFmt w:val="bullet"/>
      <w:lvlText w:val=""/>
      <w:lvlJc w:val="left"/>
      <w:pPr>
        <w:tabs>
          <w:tab w:val="num" w:pos="5040"/>
        </w:tabs>
        <w:ind w:left="5040" w:hanging="360"/>
      </w:pPr>
      <w:rPr>
        <w:rFonts w:ascii="Symbol" w:hAnsi="Symbol"/>
      </w:rPr>
    </w:lvl>
    <w:lvl w:ilvl="7" w:tplc="03C85AF0">
      <w:start w:val="1"/>
      <w:numFmt w:val="bullet"/>
      <w:lvlText w:val="o"/>
      <w:lvlJc w:val="left"/>
      <w:pPr>
        <w:tabs>
          <w:tab w:val="num" w:pos="5760"/>
        </w:tabs>
        <w:ind w:left="5760" w:hanging="360"/>
      </w:pPr>
      <w:rPr>
        <w:rFonts w:ascii="Courier New" w:hAnsi="Courier New"/>
      </w:rPr>
    </w:lvl>
    <w:lvl w:ilvl="8" w:tplc="2160DF12">
      <w:start w:val="1"/>
      <w:numFmt w:val="bullet"/>
      <w:lvlText w:val=""/>
      <w:lvlJc w:val="left"/>
      <w:pPr>
        <w:tabs>
          <w:tab w:val="num" w:pos="6480"/>
        </w:tabs>
        <w:ind w:left="6480" w:hanging="360"/>
      </w:pPr>
      <w:rPr>
        <w:rFonts w:ascii="Wingdings" w:hAnsi="Wingdings"/>
      </w:rPr>
    </w:lvl>
  </w:abstractNum>
  <w:abstractNum w:abstractNumId="90" w15:restartNumberingAfterBreak="0">
    <w:nsid w:val="7CBE484C"/>
    <w:multiLevelType w:val="hybridMultilevel"/>
    <w:tmpl w:val="7CBE484C"/>
    <w:lvl w:ilvl="0" w:tplc="5E8C7B10">
      <w:start w:val="1"/>
      <w:numFmt w:val="bullet"/>
      <w:lvlText w:val=""/>
      <w:lvlJc w:val="left"/>
      <w:pPr>
        <w:ind w:left="720" w:hanging="360"/>
      </w:pPr>
      <w:rPr>
        <w:rFonts w:ascii="Symbol" w:hAnsi="Symbol"/>
      </w:rPr>
    </w:lvl>
    <w:lvl w:ilvl="1" w:tplc="A84AC34A">
      <w:start w:val="1"/>
      <w:numFmt w:val="bullet"/>
      <w:lvlText w:val="o"/>
      <w:lvlJc w:val="left"/>
      <w:pPr>
        <w:tabs>
          <w:tab w:val="num" w:pos="1440"/>
        </w:tabs>
        <w:ind w:left="1440" w:hanging="360"/>
      </w:pPr>
      <w:rPr>
        <w:rFonts w:ascii="Courier New" w:hAnsi="Courier New"/>
      </w:rPr>
    </w:lvl>
    <w:lvl w:ilvl="2" w:tplc="902ED274">
      <w:start w:val="1"/>
      <w:numFmt w:val="bullet"/>
      <w:lvlText w:val=""/>
      <w:lvlJc w:val="left"/>
      <w:pPr>
        <w:tabs>
          <w:tab w:val="num" w:pos="2160"/>
        </w:tabs>
        <w:ind w:left="2160" w:hanging="360"/>
      </w:pPr>
      <w:rPr>
        <w:rFonts w:ascii="Wingdings" w:hAnsi="Wingdings"/>
      </w:rPr>
    </w:lvl>
    <w:lvl w:ilvl="3" w:tplc="366AFCD6">
      <w:start w:val="1"/>
      <w:numFmt w:val="bullet"/>
      <w:lvlText w:val=""/>
      <w:lvlJc w:val="left"/>
      <w:pPr>
        <w:tabs>
          <w:tab w:val="num" w:pos="2880"/>
        </w:tabs>
        <w:ind w:left="2880" w:hanging="360"/>
      </w:pPr>
      <w:rPr>
        <w:rFonts w:ascii="Symbol" w:hAnsi="Symbol"/>
      </w:rPr>
    </w:lvl>
    <w:lvl w:ilvl="4" w:tplc="2334F9A2">
      <w:start w:val="1"/>
      <w:numFmt w:val="bullet"/>
      <w:lvlText w:val="o"/>
      <w:lvlJc w:val="left"/>
      <w:pPr>
        <w:tabs>
          <w:tab w:val="num" w:pos="3600"/>
        </w:tabs>
        <w:ind w:left="3600" w:hanging="360"/>
      </w:pPr>
      <w:rPr>
        <w:rFonts w:ascii="Courier New" w:hAnsi="Courier New"/>
      </w:rPr>
    </w:lvl>
    <w:lvl w:ilvl="5" w:tplc="4672D828">
      <w:start w:val="1"/>
      <w:numFmt w:val="bullet"/>
      <w:lvlText w:val=""/>
      <w:lvlJc w:val="left"/>
      <w:pPr>
        <w:tabs>
          <w:tab w:val="num" w:pos="4320"/>
        </w:tabs>
        <w:ind w:left="4320" w:hanging="360"/>
      </w:pPr>
      <w:rPr>
        <w:rFonts w:ascii="Wingdings" w:hAnsi="Wingdings"/>
      </w:rPr>
    </w:lvl>
    <w:lvl w:ilvl="6" w:tplc="18C82626">
      <w:start w:val="1"/>
      <w:numFmt w:val="bullet"/>
      <w:lvlText w:val=""/>
      <w:lvlJc w:val="left"/>
      <w:pPr>
        <w:tabs>
          <w:tab w:val="num" w:pos="5040"/>
        </w:tabs>
        <w:ind w:left="5040" w:hanging="360"/>
      </w:pPr>
      <w:rPr>
        <w:rFonts w:ascii="Symbol" w:hAnsi="Symbol"/>
      </w:rPr>
    </w:lvl>
    <w:lvl w:ilvl="7" w:tplc="F7D0AEBE">
      <w:start w:val="1"/>
      <w:numFmt w:val="bullet"/>
      <w:lvlText w:val="o"/>
      <w:lvlJc w:val="left"/>
      <w:pPr>
        <w:tabs>
          <w:tab w:val="num" w:pos="5760"/>
        </w:tabs>
        <w:ind w:left="5760" w:hanging="360"/>
      </w:pPr>
      <w:rPr>
        <w:rFonts w:ascii="Courier New" w:hAnsi="Courier New"/>
      </w:rPr>
    </w:lvl>
    <w:lvl w:ilvl="8" w:tplc="2E68AC64">
      <w:start w:val="1"/>
      <w:numFmt w:val="bullet"/>
      <w:lvlText w:val=""/>
      <w:lvlJc w:val="left"/>
      <w:pPr>
        <w:tabs>
          <w:tab w:val="num" w:pos="6480"/>
        </w:tabs>
        <w:ind w:left="6480" w:hanging="360"/>
      </w:pPr>
      <w:rPr>
        <w:rFonts w:ascii="Wingdings" w:hAnsi="Wingdings"/>
      </w:rPr>
    </w:lvl>
  </w:abstractNum>
  <w:abstractNum w:abstractNumId="91" w15:restartNumberingAfterBreak="0">
    <w:nsid w:val="7CBE484D"/>
    <w:multiLevelType w:val="hybridMultilevel"/>
    <w:tmpl w:val="7CBE484D"/>
    <w:lvl w:ilvl="0" w:tplc="52BC8E84">
      <w:start w:val="1"/>
      <w:numFmt w:val="bullet"/>
      <w:lvlText w:val=""/>
      <w:lvlJc w:val="left"/>
      <w:pPr>
        <w:ind w:left="720" w:hanging="360"/>
      </w:pPr>
      <w:rPr>
        <w:rFonts w:ascii="Symbol" w:hAnsi="Symbol"/>
      </w:rPr>
    </w:lvl>
    <w:lvl w:ilvl="1" w:tplc="E624B854">
      <w:start w:val="1"/>
      <w:numFmt w:val="bullet"/>
      <w:lvlText w:val="o"/>
      <w:lvlJc w:val="left"/>
      <w:pPr>
        <w:tabs>
          <w:tab w:val="num" w:pos="1440"/>
        </w:tabs>
        <w:ind w:left="1440" w:hanging="360"/>
      </w:pPr>
      <w:rPr>
        <w:rFonts w:ascii="Courier New" w:hAnsi="Courier New"/>
      </w:rPr>
    </w:lvl>
    <w:lvl w:ilvl="2" w:tplc="0CF0AE12">
      <w:start w:val="1"/>
      <w:numFmt w:val="bullet"/>
      <w:lvlText w:val=""/>
      <w:lvlJc w:val="left"/>
      <w:pPr>
        <w:tabs>
          <w:tab w:val="num" w:pos="2160"/>
        </w:tabs>
        <w:ind w:left="2160" w:hanging="360"/>
      </w:pPr>
      <w:rPr>
        <w:rFonts w:ascii="Wingdings" w:hAnsi="Wingdings"/>
      </w:rPr>
    </w:lvl>
    <w:lvl w:ilvl="3" w:tplc="70B8BE68">
      <w:start w:val="1"/>
      <w:numFmt w:val="bullet"/>
      <w:lvlText w:val=""/>
      <w:lvlJc w:val="left"/>
      <w:pPr>
        <w:tabs>
          <w:tab w:val="num" w:pos="2880"/>
        </w:tabs>
        <w:ind w:left="2880" w:hanging="360"/>
      </w:pPr>
      <w:rPr>
        <w:rFonts w:ascii="Symbol" w:hAnsi="Symbol"/>
      </w:rPr>
    </w:lvl>
    <w:lvl w:ilvl="4" w:tplc="1E18FD9E">
      <w:start w:val="1"/>
      <w:numFmt w:val="bullet"/>
      <w:lvlText w:val="o"/>
      <w:lvlJc w:val="left"/>
      <w:pPr>
        <w:tabs>
          <w:tab w:val="num" w:pos="3600"/>
        </w:tabs>
        <w:ind w:left="3600" w:hanging="360"/>
      </w:pPr>
      <w:rPr>
        <w:rFonts w:ascii="Courier New" w:hAnsi="Courier New"/>
      </w:rPr>
    </w:lvl>
    <w:lvl w:ilvl="5" w:tplc="5D8E9EF0">
      <w:start w:val="1"/>
      <w:numFmt w:val="bullet"/>
      <w:lvlText w:val=""/>
      <w:lvlJc w:val="left"/>
      <w:pPr>
        <w:tabs>
          <w:tab w:val="num" w:pos="4320"/>
        </w:tabs>
        <w:ind w:left="4320" w:hanging="360"/>
      </w:pPr>
      <w:rPr>
        <w:rFonts w:ascii="Wingdings" w:hAnsi="Wingdings"/>
      </w:rPr>
    </w:lvl>
    <w:lvl w:ilvl="6" w:tplc="D268909C">
      <w:start w:val="1"/>
      <w:numFmt w:val="bullet"/>
      <w:lvlText w:val=""/>
      <w:lvlJc w:val="left"/>
      <w:pPr>
        <w:tabs>
          <w:tab w:val="num" w:pos="5040"/>
        </w:tabs>
        <w:ind w:left="5040" w:hanging="360"/>
      </w:pPr>
      <w:rPr>
        <w:rFonts w:ascii="Symbol" w:hAnsi="Symbol"/>
      </w:rPr>
    </w:lvl>
    <w:lvl w:ilvl="7" w:tplc="5302D188">
      <w:start w:val="1"/>
      <w:numFmt w:val="bullet"/>
      <w:lvlText w:val="o"/>
      <w:lvlJc w:val="left"/>
      <w:pPr>
        <w:tabs>
          <w:tab w:val="num" w:pos="5760"/>
        </w:tabs>
        <w:ind w:left="5760" w:hanging="360"/>
      </w:pPr>
      <w:rPr>
        <w:rFonts w:ascii="Courier New" w:hAnsi="Courier New"/>
      </w:rPr>
    </w:lvl>
    <w:lvl w:ilvl="8" w:tplc="F0546A40">
      <w:start w:val="1"/>
      <w:numFmt w:val="bullet"/>
      <w:lvlText w:val=""/>
      <w:lvlJc w:val="left"/>
      <w:pPr>
        <w:tabs>
          <w:tab w:val="num" w:pos="6480"/>
        </w:tabs>
        <w:ind w:left="6480" w:hanging="360"/>
      </w:pPr>
      <w:rPr>
        <w:rFonts w:ascii="Wingdings" w:hAnsi="Wingdings"/>
      </w:rPr>
    </w:lvl>
  </w:abstractNum>
  <w:abstractNum w:abstractNumId="92" w15:restartNumberingAfterBreak="0">
    <w:nsid w:val="7CBE484E"/>
    <w:multiLevelType w:val="hybridMultilevel"/>
    <w:tmpl w:val="7CBE484E"/>
    <w:lvl w:ilvl="0" w:tplc="3488ADA2">
      <w:start w:val="1"/>
      <w:numFmt w:val="bullet"/>
      <w:lvlText w:val=""/>
      <w:lvlJc w:val="left"/>
      <w:pPr>
        <w:ind w:left="720" w:hanging="360"/>
      </w:pPr>
      <w:rPr>
        <w:rFonts w:ascii="Symbol" w:hAnsi="Symbol"/>
      </w:rPr>
    </w:lvl>
    <w:lvl w:ilvl="1" w:tplc="A5CC15B6">
      <w:start w:val="1"/>
      <w:numFmt w:val="bullet"/>
      <w:lvlText w:val="o"/>
      <w:lvlJc w:val="left"/>
      <w:pPr>
        <w:tabs>
          <w:tab w:val="num" w:pos="1440"/>
        </w:tabs>
        <w:ind w:left="1440" w:hanging="360"/>
      </w:pPr>
      <w:rPr>
        <w:rFonts w:ascii="Courier New" w:hAnsi="Courier New"/>
      </w:rPr>
    </w:lvl>
    <w:lvl w:ilvl="2" w:tplc="38D46C9A">
      <w:start w:val="1"/>
      <w:numFmt w:val="bullet"/>
      <w:lvlText w:val=""/>
      <w:lvlJc w:val="left"/>
      <w:pPr>
        <w:tabs>
          <w:tab w:val="num" w:pos="2160"/>
        </w:tabs>
        <w:ind w:left="2160" w:hanging="360"/>
      </w:pPr>
      <w:rPr>
        <w:rFonts w:ascii="Wingdings" w:hAnsi="Wingdings"/>
      </w:rPr>
    </w:lvl>
    <w:lvl w:ilvl="3" w:tplc="B5C4B3B6">
      <w:start w:val="1"/>
      <w:numFmt w:val="bullet"/>
      <w:lvlText w:val=""/>
      <w:lvlJc w:val="left"/>
      <w:pPr>
        <w:tabs>
          <w:tab w:val="num" w:pos="2880"/>
        </w:tabs>
        <w:ind w:left="2880" w:hanging="360"/>
      </w:pPr>
      <w:rPr>
        <w:rFonts w:ascii="Symbol" w:hAnsi="Symbol"/>
      </w:rPr>
    </w:lvl>
    <w:lvl w:ilvl="4" w:tplc="DA127D24">
      <w:start w:val="1"/>
      <w:numFmt w:val="bullet"/>
      <w:lvlText w:val="o"/>
      <w:lvlJc w:val="left"/>
      <w:pPr>
        <w:tabs>
          <w:tab w:val="num" w:pos="3600"/>
        </w:tabs>
        <w:ind w:left="3600" w:hanging="360"/>
      </w:pPr>
      <w:rPr>
        <w:rFonts w:ascii="Courier New" w:hAnsi="Courier New"/>
      </w:rPr>
    </w:lvl>
    <w:lvl w:ilvl="5" w:tplc="649E5B84">
      <w:start w:val="1"/>
      <w:numFmt w:val="bullet"/>
      <w:lvlText w:val=""/>
      <w:lvlJc w:val="left"/>
      <w:pPr>
        <w:tabs>
          <w:tab w:val="num" w:pos="4320"/>
        </w:tabs>
        <w:ind w:left="4320" w:hanging="360"/>
      </w:pPr>
      <w:rPr>
        <w:rFonts w:ascii="Wingdings" w:hAnsi="Wingdings"/>
      </w:rPr>
    </w:lvl>
    <w:lvl w:ilvl="6" w:tplc="3C58722C">
      <w:start w:val="1"/>
      <w:numFmt w:val="bullet"/>
      <w:lvlText w:val=""/>
      <w:lvlJc w:val="left"/>
      <w:pPr>
        <w:tabs>
          <w:tab w:val="num" w:pos="5040"/>
        </w:tabs>
        <w:ind w:left="5040" w:hanging="360"/>
      </w:pPr>
      <w:rPr>
        <w:rFonts w:ascii="Symbol" w:hAnsi="Symbol"/>
      </w:rPr>
    </w:lvl>
    <w:lvl w:ilvl="7" w:tplc="829638DE">
      <w:start w:val="1"/>
      <w:numFmt w:val="bullet"/>
      <w:lvlText w:val="o"/>
      <w:lvlJc w:val="left"/>
      <w:pPr>
        <w:tabs>
          <w:tab w:val="num" w:pos="5760"/>
        </w:tabs>
        <w:ind w:left="5760" w:hanging="360"/>
      </w:pPr>
      <w:rPr>
        <w:rFonts w:ascii="Courier New" w:hAnsi="Courier New"/>
      </w:rPr>
    </w:lvl>
    <w:lvl w:ilvl="8" w:tplc="0D1C2EEC">
      <w:start w:val="1"/>
      <w:numFmt w:val="bullet"/>
      <w:lvlText w:val=""/>
      <w:lvlJc w:val="left"/>
      <w:pPr>
        <w:tabs>
          <w:tab w:val="num" w:pos="6480"/>
        </w:tabs>
        <w:ind w:left="6480" w:hanging="360"/>
      </w:pPr>
      <w:rPr>
        <w:rFonts w:ascii="Wingdings" w:hAnsi="Wingdings"/>
      </w:rPr>
    </w:lvl>
  </w:abstractNum>
  <w:abstractNum w:abstractNumId="93" w15:restartNumberingAfterBreak="0">
    <w:nsid w:val="7CBE484F"/>
    <w:multiLevelType w:val="hybridMultilevel"/>
    <w:tmpl w:val="7CBE484F"/>
    <w:lvl w:ilvl="0" w:tplc="4B72CFEE">
      <w:start w:val="1"/>
      <w:numFmt w:val="bullet"/>
      <w:lvlText w:val=""/>
      <w:lvlJc w:val="left"/>
      <w:pPr>
        <w:ind w:left="720" w:hanging="360"/>
      </w:pPr>
      <w:rPr>
        <w:rFonts w:ascii="Symbol" w:hAnsi="Symbol"/>
      </w:rPr>
    </w:lvl>
    <w:lvl w:ilvl="1" w:tplc="756AD860">
      <w:start w:val="1"/>
      <w:numFmt w:val="bullet"/>
      <w:lvlText w:val="o"/>
      <w:lvlJc w:val="left"/>
      <w:pPr>
        <w:tabs>
          <w:tab w:val="num" w:pos="1440"/>
        </w:tabs>
        <w:ind w:left="1440" w:hanging="360"/>
      </w:pPr>
      <w:rPr>
        <w:rFonts w:ascii="Courier New" w:hAnsi="Courier New"/>
      </w:rPr>
    </w:lvl>
    <w:lvl w:ilvl="2" w:tplc="661810BC">
      <w:start w:val="1"/>
      <w:numFmt w:val="bullet"/>
      <w:lvlText w:val=""/>
      <w:lvlJc w:val="left"/>
      <w:pPr>
        <w:tabs>
          <w:tab w:val="num" w:pos="2160"/>
        </w:tabs>
        <w:ind w:left="2160" w:hanging="360"/>
      </w:pPr>
      <w:rPr>
        <w:rFonts w:ascii="Wingdings" w:hAnsi="Wingdings"/>
      </w:rPr>
    </w:lvl>
    <w:lvl w:ilvl="3" w:tplc="56F0A8CE">
      <w:start w:val="1"/>
      <w:numFmt w:val="bullet"/>
      <w:lvlText w:val=""/>
      <w:lvlJc w:val="left"/>
      <w:pPr>
        <w:tabs>
          <w:tab w:val="num" w:pos="2880"/>
        </w:tabs>
        <w:ind w:left="2880" w:hanging="360"/>
      </w:pPr>
      <w:rPr>
        <w:rFonts w:ascii="Symbol" w:hAnsi="Symbol"/>
      </w:rPr>
    </w:lvl>
    <w:lvl w:ilvl="4" w:tplc="9982ABDA">
      <w:start w:val="1"/>
      <w:numFmt w:val="bullet"/>
      <w:lvlText w:val="o"/>
      <w:lvlJc w:val="left"/>
      <w:pPr>
        <w:tabs>
          <w:tab w:val="num" w:pos="3600"/>
        </w:tabs>
        <w:ind w:left="3600" w:hanging="360"/>
      </w:pPr>
      <w:rPr>
        <w:rFonts w:ascii="Courier New" w:hAnsi="Courier New"/>
      </w:rPr>
    </w:lvl>
    <w:lvl w:ilvl="5" w:tplc="49D83832">
      <w:start w:val="1"/>
      <w:numFmt w:val="bullet"/>
      <w:lvlText w:val=""/>
      <w:lvlJc w:val="left"/>
      <w:pPr>
        <w:tabs>
          <w:tab w:val="num" w:pos="4320"/>
        </w:tabs>
        <w:ind w:left="4320" w:hanging="360"/>
      </w:pPr>
      <w:rPr>
        <w:rFonts w:ascii="Wingdings" w:hAnsi="Wingdings"/>
      </w:rPr>
    </w:lvl>
    <w:lvl w:ilvl="6" w:tplc="480686C8">
      <w:start w:val="1"/>
      <w:numFmt w:val="bullet"/>
      <w:lvlText w:val=""/>
      <w:lvlJc w:val="left"/>
      <w:pPr>
        <w:tabs>
          <w:tab w:val="num" w:pos="5040"/>
        </w:tabs>
        <w:ind w:left="5040" w:hanging="360"/>
      </w:pPr>
      <w:rPr>
        <w:rFonts w:ascii="Symbol" w:hAnsi="Symbol"/>
      </w:rPr>
    </w:lvl>
    <w:lvl w:ilvl="7" w:tplc="316E9500">
      <w:start w:val="1"/>
      <w:numFmt w:val="bullet"/>
      <w:lvlText w:val="o"/>
      <w:lvlJc w:val="left"/>
      <w:pPr>
        <w:tabs>
          <w:tab w:val="num" w:pos="5760"/>
        </w:tabs>
        <w:ind w:left="5760" w:hanging="360"/>
      </w:pPr>
      <w:rPr>
        <w:rFonts w:ascii="Courier New" w:hAnsi="Courier New"/>
      </w:rPr>
    </w:lvl>
    <w:lvl w:ilvl="8" w:tplc="8982BA24">
      <w:start w:val="1"/>
      <w:numFmt w:val="bullet"/>
      <w:lvlText w:val=""/>
      <w:lvlJc w:val="left"/>
      <w:pPr>
        <w:tabs>
          <w:tab w:val="num" w:pos="6480"/>
        </w:tabs>
        <w:ind w:left="6480" w:hanging="360"/>
      </w:pPr>
      <w:rPr>
        <w:rFonts w:ascii="Wingdings" w:hAnsi="Wingdings"/>
      </w:rPr>
    </w:lvl>
  </w:abstractNum>
  <w:abstractNum w:abstractNumId="94" w15:restartNumberingAfterBreak="0">
    <w:nsid w:val="7CBE4850"/>
    <w:multiLevelType w:val="hybridMultilevel"/>
    <w:tmpl w:val="7CBE4850"/>
    <w:lvl w:ilvl="0" w:tplc="5E14AE70">
      <w:start w:val="1"/>
      <w:numFmt w:val="bullet"/>
      <w:lvlText w:val=""/>
      <w:lvlJc w:val="left"/>
      <w:pPr>
        <w:ind w:left="720" w:hanging="360"/>
      </w:pPr>
      <w:rPr>
        <w:rFonts w:ascii="Symbol" w:hAnsi="Symbol"/>
      </w:rPr>
    </w:lvl>
    <w:lvl w:ilvl="1" w:tplc="865E6ED0">
      <w:start w:val="1"/>
      <w:numFmt w:val="bullet"/>
      <w:lvlText w:val="o"/>
      <w:lvlJc w:val="left"/>
      <w:pPr>
        <w:ind w:left="1440" w:hanging="360"/>
      </w:pPr>
      <w:rPr>
        <w:rFonts w:ascii="Courier New" w:hAnsi="Courier New"/>
      </w:rPr>
    </w:lvl>
    <w:lvl w:ilvl="2" w:tplc="A61C02D6">
      <w:start w:val="1"/>
      <w:numFmt w:val="bullet"/>
      <w:lvlText w:val=""/>
      <w:lvlJc w:val="left"/>
      <w:pPr>
        <w:tabs>
          <w:tab w:val="num" w:pos="2160"/>
        </w:tabs>
        <w:ind w:left="2160" w:hanging="360"/>
      </w:pPr>
      <w:rPr>
        <w:rFonts w:ascii="Wingdings" w:hAnsi="Wingdings"/>
      </w:rPr>
    </w:lvl>
    <w:lvl w:ilvl="3" w:tplc="3EF25EB2">
      <w:start w:val="1"/>
      <w:numFmt w:val="bullet"/>
      <w:lvlText w:val=""/>
      <w:lvlJc w:val="left"/>
      <w:pPr>
        <w:tabs>
          <w:tab w:val="num" w:pos="2880"/>
        </w:tabs>
        <w:ind w:left="2880" w:hanging="360"/>
      </w:pPr>
      <w:rPr>
        <w:rFonts w:ascii="Symbol" w:hAnsi="Symbol"/>
      </w:rPr>
    </w:lvl>
    <w:lvl w:ilvl="4" w:tplc="49DE1B10">
      <w:start w:val="1"/>
      <w:numFmt w:val="bullet"/>
      <w:lvlText w:val="o"/>
      <w:lvlJc w:val="left"/>
      <w:pPr>
        <w:tabs>
          <w:tab w:val="num" w:pos="3600"/>
        </w:tabs>
        <w:ind w:left="3600" w:hanging="360"/>
      </w:pPr>
      <w:rPr>
        <w:rFonts w:ascii="Courier New" w:hAnsi="Courier New"/>
      </w:rPr>
    </w:lvl>
    <w:lvl w:ilvl="5" w:tplc="A1E8F2C8">
      <w:start w:val="1"/>
      <w:numFmt w:val="bullet"/>
      <w:lvlText w:val=""/>
      <w:lvlJc w:val="left"/>
      <w:pPr>
        <w:tabs>
          <w:tab w:val="num" w:pos="4320"/>
        </w:tabs>
        <w:ind w:left="4320" w:hanging="360"/>
      </w:pPr>
      <w:rPr>
        <w:rFonts w:ascii="Wingdings" w:hAnsi="Wingdings"/>
      </w:rPr>
    </w:lvl>
    <w:lvl w:ilvl="6" w:tplc="78247AD0">
      <w:start w:val="1"/>
      <w:numFmt w:val="bullet"/>
      <w:lvlText w:val=""/>
      <w:lvlJc w:val="left"/>
      <w:pPr>
        <w:tabs>
          <w:tab w:val="num" w:pos="5040"/>
        </w:tabs>
        <w:ind w:left="5040" w:hanging="360"/>
      </w:pPr>
      <w:rPr>
        <w:rFonts w:ascii="Symbol" w:hAnsi="Symbol"/>
      </w:rPr>
    </w:lvl>
    <w:lvl w:ilvl="7" w:tplc="E954D1DA">
      <w:start w:val="1"/>
      <w:numFmt w:val="bullet"/>
      <w:lvlText w:val="o"/>
      <w:lvlJc w:val="left"/>
      <w:pPr>
        <w:tabs>
          <w:tab w:val="num" w:pos="5760"/>
        </w:tabs>
        <w:ind w:left="5760" w:hanging="360"/>
      </w:pPr>
      <w:rPr>
        <w:rFonts w:ascii="Courier New" w:hAnsi="Courier New"/>
      </w:rPr>
    </w:lvl>
    <w:lvl w:ilvl="8" w:tplc="51908BCA">
      <w:start w:val="1"/>
      <w:numFmt w:val="bullet"/>
      <w:lvlText w:val=""/>
      <w:lvlJc w:val="left"/>
      <w:pPr>
        <w:tabs>
          <w:tab w:val="num" w:pos="6480"/>
        </w:tabs>
        <w:ind w:left="6480" w:hanging="360"/>
      </w:pPr>
      <w:rPr>
        <w:rFonts w:ascii="Wingdings" w:hAnsi="Wingdings"/>
      </w:rPr>
    </w:lvl>
  </w:abstractNum>
  <w:abstractNum w:abstractNumId="95" w15:restartNumberingAfterBreak="0">
    <w:nsid w:val="7CBE4851"/>
    <w:multiLevelType w:val="hybridMultilevel"/>
    <w:tmpl w:val="7CBE4851"/>
    <w:lvl w:ilvl="0" w:tplc="FA6E089C">
      <w:start w:val="1"/>
      <w:numFmt w:val="bullet"/>
      <w:lvlText w:val=""/>
      <w:lvlJc w:val="left"/>
      <w:pPr>
        <w:ind w:left="720" w:hanging="360"/>
      </w:pPr>
      <w:rPr>
        <w:rFonts w:ascii="Symbol" w:hAnsi="Symbol"/>
      </w:rPr>
    </w:lvl>
    <w:lvl w:ilvl="1" w:tplc="C3FA05EA">
      <w:start w:val="1"/>
      <w:numFmt w:val="bullet"/>
      <w:lvlText w:val="o"/>
      <w:lvlJc w:val="left"/>
      <w:pPr>
        <w:tabs>
          <w:tab w:val="num" w:pos="1440"/>
        </w:tabs>
        <w:ind w:left="1440" w:hanging="360"/>
      </w:pPr>
      <w:rPr>
        <w:rFonts w:ascii="Courier New" w:hAnsi="Courier New"/>
      </w:rPr>
    </w:lvl>
    <w:lvl w:ilvl="2" w:tplc="572CB480">
      <w:start w:val="1"/>
      <w:numFmt w:val="bullet"/>
      <w:lvlText w:val=""/>
      <w:lvlJc w:val="left"/>
      <w:pPr>
        <w:tabs>
          <w:tab w:val="num" w:pos="2160"/>
        </w:tabs>
        <w:ind w:left="2160" w:hanging="360"/>
      </w:pPr>
      <w:rPr>
        <w:rFonts w:ascii="Wingdings" w:hAnsi="Wingdings"/>
      </w:rPr>
    </w:lvl>
    <w:lvl w:ilvl="3" w:tplc="3678FBAE">
      <w:start w:val="1"/>
      <w:numFmt w:val="bullet"/>
      <w:lvlText w:val=""/>
      <w:lvlJc w:val="left"/>
      <w:pPr>
        <w:tabs>
          <w:tab w:val="num" w:pos="2880"/>
        </w:tabs>
        <w:ind w:left="2880" w:hanging="360"/>
      </w:pPr>
      <w:rPr>
        <w:rFonts w:ascii="Symbol" w:hAnsi="Symbol"/>
      </w:rPr>
    </w:lvl>
    <w:lvl w:ilvl="4" w:tplc="CADE5B7C">
      <w:start w:val="1"/>
      <w:numFmt w:val="bullet"/>
      <w:lvlText w:val="o"/>
      <w:lvlJc w:val="left"/>
      <w:pPr>
        <w:tabs>
          <w:tab w:val="num" w:pos="3600"/>
        </w:tabs>
        <w:ind w:left="3600" w:hanging="360"/>
      </w:pPr>
      <w:rPr>
        <w:rFonts w:ascii="Courier New" w:hAnsi="Courier New"/>
      </w:rPr>
    </w:lvl>
    <w:lvl w:ilvl="5" w:tplc="2A44DF9E">
      <w:start w:val="1"/>
      <w:numFmt w:val="bullet"/>
      <w:lvlText w:val=""/>
      <w:lvlJc w:val="left"/>
      <w:pPr>
        <w:tabs>
          <w:tab w:val="num" w:pos="4320"/>
        </w:tabs>
        <w:ind w:left="4320" w:hanging="360"/>
      </w:pPr>
      <w:rPr>
        <w:rFonts w:ascii="Wingdings" w:hAnsi="Wingdings"/>
      </w:rPr>
    </w:lvl>
    <w:lvl w:ilvl="6" w:tplc="2D4C0110">
      <w:start w:val="1"/>
      <w:numFmt w:val="bullet"/>
      <w:lvlText w:val=""/>
      <w:lvlJc w:val="left"/>
      <w:pPr>
        <w:tabs>
          <w:tab w:val="num" w:pos="5040"/>
        </w:tabs>
        <w:ind w:left="5040" w:hanging="360"/>
      </w:pPr>
      <w:rPr>
        <w:rFonts w:ascii="Symbol" w:hAnsi="Symbol"/>
      </w:rPr>
    </w:lvl>
    <w:lvl w:ilvl="7" w:tplc="2E4430B2">
      <w:start w:val="1"/>
      <w:numFmt w:val="bullet"/>
      <w:lvlText w:val="o"/>
      <w:lvlJc w:val="left"/>
      <w:pPr>
        <w:tabs>
          <w:tab w:val="num" w:pos="5760"/>
        </w:tabs>
        <w:ind w:left="5760" w:hanging="360"/>
      </w:pPr>
      <w:rPr>
        <w:rFonts w:ascii="Courier New" w:hAnsi="Courier New"/>
      </w:rPr>
    </w:lvl>
    <w:lvl w:ilvl="8" w:tplc="76B2F7A4">
      <w:start w:val="1"/>
      <w:numFmt w:val="bullet"/>
      <w:lvlText w:val=""/>
      <w:lvlJc w:val="left"/>
      <w:pPr>
        <w:tabs>
          <w:tab w:val="num" w:pos="6480"/>
        </w:tabs>
        <w:ind w:left="6480" w:hanging="360"/>
      </w:pPr>
      <w:rPr>
        <w:rFonts w:ascii="Wingdings" w:hAnsi="Wingdings"/>
      </w:rPr>
    </w:lvl>
  </w:abstractNum>
  <w:abstractNum w:abstractNumId="96" w15:restartNumberingAfterBreak="0">
    <w:nsid w:val="7CBE4852"/>
    <w:multiLevelType w:val="hybridMultilevel"/>
    <w:tmpl w:val="7CBE4852"/>
    <w:lvl w:ilvl="0" w:tplc="9F3E7B18">
      <w:start w:val="1"/>
      <w:numFmt w:val="bullet"/>
      <w:lvlText w:val=""/>
      <w:lvlJc w:val="left"/>
      <w:pPr>
        <w:ind w:left="720" w:hanging="360"/>
      </w:pPr>
      <w:rPr>
        <w:rFonts w:ascii="Symbol" w:hAnsi="Symbol"/>
      </w:rPr>
    </w:lvl>
    <w:lvl w:ilvl="1" w:tplc="E654CCE8">
      <w:start w:val="1"/>
      <w:numFmt w:val="bullet"/>
      <w:lvlText w:val="o"/>
      <w:lvlJc w:val="left"/>
      <w:pPr>
        <w:tabs>
          <w:tab w:val="num" w:pos="1440"/>
        </w:tabs>
        <w:ind w:left="1440" w:hanging="360"/>
      </w:pPr>
      <w:rPr>
        <w:rFonts w:ascii="Courier New" w:hAnsi="Courier New"/>
      </w:rPr>
    </w:lvl>
    <w:lvl w:ilvl="2" w:tplc="95265982">
      <w:start w:val="1"/>
      <w:numFmt w:val="bullet"/>
      <w:lvlText w:val=""/>
      <w:lvlJc w:val="left"/>
      <w:pPr>
        <w:tabs>
          <w:tab w:val="num" w:pos="2160"/>
        </w:tabs>
        <w:ind w:left="2160" w:hanging="360"/>
      </w:pPr>
      <w:rPr>
        <w:rFonts w:ascii="Wingdings" w:hAnsi="Wingdings"/>
      </w:rPr>
    </w:lvl>
    <w:lvl w:ilvl="3" w:tplc="43AC8E34">
      <w:start w:val="1"/>
      <w:numFmt w:val="bullet"/>
      <w:lvlText w:val=""/>
      <w:lvlJc w:val="left"/>
      <w:pPr>
        <w:tabs>
          <w:tab w:val="num" w:pos="2880"/>
        </w:tabs>
        <w:ind w:left="2880" w:hanging="360"/>
      </w:pPr>
      <w:rPr>
        <w:rFonts w:ascii="Symbol" w:hAnsi="Symbol"/>
      </w:rPr>
    </w:lvl>
    <w:lvl w:ilvl="4" w:tplc="0C4AB8CE">
      <w:start w:val="1"/>
      <w:numFmt w:val="bullet"/>
      <w:lvlText w:val="o"/>
      <w:lvlJc w:val="left"/>
      <w:pPr>
        <w:tabs>
          <w:tab w:val="num" w:pos="3600"/>
        </w:tabs>
        <w:ind w:left="3600" w:hanging="360"/>
      </w:pPr>
      <w:rPr>
        <w:rFonts w:ascii="Courier New" w:hAnsi="Courier New"/>
      </w:rPr>
    </w:lvl>
    <w:lvl w:ilvl="5" w:tplc="6C880B48">
      <w:start w:val="1"/>
      <w:numFmt w:val="bullet"/>
      <w:lvlText w:val=""/>
      <w:lvlJc w:val="left"/>
      <w:pPr>
        <w:tabs>
          <w:tab w:val="num" w:pos="4320"/>
        </w:tabs>
        <w:ind w:left="4320" w:hanging="360"/>
      </w:pPr>
      <w:rPr>
        <w:rFonts w:ascii="Wingdings" w:hAnsi="Wingdings"/>
      </w:rPr>
    </w:lvl>
    <w:lvl w:ilvl="6" w:tplc="3154BE82">
      <w:start w:val="1"/>
      <w:numFmt w:val="bullet"/>
      <w:lvlText w:val=""/>
      <w:lvlJc w:val="left"/>
      <w:pPr>
        <w:tabs>
          <w:tab w:val="num" w:pos="5040"/>
        </w:tabs>
        <w:ind w:left="5040" w:hanging="360"/>
      </w:pPr>
      <w:rPr>
        <w:rFonts w:ascii="Symbol" w:hAnsi="Symbol"/>
      </w:rPr>
    </w:lvl>
    <w:lvl w:ilvl="7" w:tplc="FAC04664">
      <w:start w:val="1"/>
      <w:numFmt w:val="bullet"/>
      <w:lvlText w:val="o"/>
      <w:lvlJc w:val="left"/>
      <w:pPr>
        <w:tabs>
          <w:tab w:val="num" w:pos="5760"/>
        </w:tabs>
        <w:ind w:left="5760" w:hanging="360"/>
      </w:pPr>
      <w:rPr>
        <w:rFonts w:ascii="Courier New" w:hAnsi="Courier New"/>
      </w:rPr>
    </w:lvl>
    <w:lvl w:ilvl="8" w:tplc="B856434C">
      <w:start w:val="1"/>
      <w:numFmt w:val="bullet"/>
      <w:lvlText w:val=""/>
      <w:lvlJc w:val="left"/>
      <w:pPr>
        <w:tabs>
          <w:tab w:val="num" w:pos="6480"/>
        </w:tabs>
        <w:ind w:left="6480" w:hanging="360"/>
      </w:pPr>
      <w:rPr>
        <w:rFonts w:ascii="Wingdings" w:hAnsi="Wingdings"/>
      </w:rPr>
    </w:lvl>
  </w:abstractNum>
  <w:abstractNum w:abstractNumId="97" w15:restartNumberingAfterBreak="0">
    <w:nsid w:val="7CBE4853"/>
    <w:multiLevelType w:val="hybridMultilevel"/>
    <w:tmpl w:val="7CBE4853"/>
    <w:lvl w:ilvl="0" w:tplc="2F2ADA62">
      <w:start w:val="1"/>
      <w:numFmt w:val="bullet"/>
      <w:lvlText w:val=""/>
      <w:lvlJc w:val="left"/>
      <w:pPr>
        <w:ind w:left="720" w:hanging="360"/>
      </w:pPr>
      <w:rPr>
        <w:rFonts w:ascii="Symbol" w:hAnsi="Symbol"/>
      </w:rPr>
    </w:lvl>
    <w:lvl w:ilvl="1" w:tplc="65DC492A">
      <w:start w:val="1"/>
      <w:numFmt w:val="bullet"/>
      <w:lvlText w:val="o"/>
      <w:lvlJc w:val="left"/>
      <w:pPr>
        <w:tabs>
          <w:tab w:val="num" w:pos="1440"/>
        </w:tabs>
        <w:ind w:left="1440" w:hanging="360"/>
      </w:pPr>
      <w:rPr>
        <w:rFonts w:ascii="Courier New" w:hAnsi="Courier New"/>
      </w:rPr>
    </w:lvl>
    <w:lvl w:ilvl="2" w:tplc="5C267EE8">
      <w:start w:val="1"/>
      <w:numFmt w:val="bullet"/>
      <w:lvlText w:val=""/>
      <w:lvlJc w:val="left"/>
      <w:pPr>
        <w:tabs>
          <w:tab w:val="num" w:pos="2160"/>
        </w:tabs>
        <w:ind w:left="2160" w:hanging="360"/>
      </w:pPr>
      <w:rPr>
        <w:rFonts w:ascii="Wingdings" w:hAnsi="Wingdings"/>
      </w:rPr>
    </w:lvl>
    <w:lvl w:ilvl="3" w:tplc="292CD006">
      <w:start w:val="1"/>
      <w:numFmt w:val="bullet"/>
      <w:lvlText w:val=""/>
      <w:lvlJc w:val="left"/>
      <w:pPr>
        <w:tabs>
          <w:tab w:val="num" w:pos="2880"/>
        </w:tabs>
        <w:ind w:left="2880" w:hanging="360"/>
      </w:pPr>
      <w:rPr>
        <w:rFonts w:ascii="Symbol" w:hAnsi="Symbol"/>
      </w:rPr>
    </w:lvl>
    <w:lvl w:ilvl="4" w:tplc="37426D48">
      <w:start w:val="1"/>
      <w:numFmt w:val="bullet"/>
      <w:lvlText w:val="o"/>
      <w:lvlJc w:val="left"/>
      <w:pPr>
        <w:tabs>
          <w:tab w:val="num" w:pos="3600"/>
        </w:tabs>
        <w:ind w:left="3600" w:hanging="360"/>
      </w:pPr>
      <w:rPr>
        <w:rFonts w:ascii="Courier New" w:hAnsi="Courier New"/>
      </w:rPr>
    </w:lvl>
    <w:lvl w:ilvl="5" w:tplc="FAE83A02">
      <w:start w:val="1"/>
      <w:numFmt w:val="bullet"/>
      <w:lvlText w:val=""/>
      <w:lvlJc w:val="left"/>
      <w:pPr>
        <w:tabs>
          <w:tab w:val="num" w:pos="4320"/>
        </w:tabs>
        <w:ind w:left="4320" w:hanging="360"/>
      </w:pPr>
      <w:rPr>
        <w:rFonts w:ascii="Wingdings" w:hAnsi="Wingdings"/>
      </w:rPr>
    </w:lvl>
    <w:lvl w:ilvl="6" w:tplc="E5DAA212">
      <w:start w:val="1"/>
      <w:numFmt w:val="bullet"/>
      <w:lvlText w:val=""/>
      <w:lvlJc w:val="left"/>
      <w:pPr>
        <w:tabs>
          <w:tab w:val="num" w:pos="5040"/>
        </w:tabs>
        <w:ind w:left="5040" w:hanging="360"/>
      </w:pPr>
      <w:rPr>
        <w:rFonts w:ascii="Symbol" w:hAnsi="Symbol"/>
      </w:rPr>
    </w:lvl>
    <w:lvl w:ilvl="7" w:tplc="02688A9A">
      <w:start w:val="1"/>
      <w:numFmt w:val="bullet"/>
      <w:lvlText w:val="o"/>
      <w:lvlJc w:val="left"/>
      <w:pPr>
        <w:tabs>
          <w:tab w:val="num" w:pos="5760"/>
        </w:tabs>
        <w:ind w:left="5760" w:hanging="360"/>
      </w:pPr>
      <w:rPr>
        <w:rFonts w:ascii="Courier New" w:hAnsi="Courier New"/>
      </w:rPr>
    </w:lvl>
    <w:lvl w:ilvl="8" w:tplc="D9F66FCC">
      <w:start w:val="1"/>
      <w:numFmt w:val="bullet"/>
      <w:lvlText w:val=""/>
      <w:lvlJc w:val="left"/>
      <w:pPr>
        <w:tabs>
          <w:tab w:val="num" w:pos="6480"/>
        </w:tabs>
        <w:ind w:left="6480" w:hanging="360"/>
      </w:pPr>
      <w:rPr>
        <w:rFonts w:ascii="Wingdings" w:hAnsi="Wingdings"/>
      </w:rPr>
    </w:lvl>
  </w:abstractNum>
  <w:abstractNum w:abstractNumId="98" w15:restartNumberingAfterBreak="0">
    <w:nsid w:val="7CBE4854"/>
    <w:multiLevelType w:val="hybridMultilevel"/>
    <w:tmpl w:val="7CBE4854"/>
    <w:lvl w:ilvl="0" w:tplc="70527600">
      <w:start w:val="1"/>
      <w:numFmt w:val="bullet"/>
      <w:lvlText w:val=""/>
      <w:lvlJc w:val="left"/>
      <w:pPr>
        <w:ind w:left="720" w:hanging="360"/>
      </w:pPr>
      <w:rPr>
        <w:rFonts w:ascii="Symbol" w:hAnsi="Symbol"/>
      </w:rPr>
    </w:lvl>
    <w:lvl w:ilvl="1" w:tplc="4392C19A">
      <w:start w:val="1"/>
      <w:numFmt w:val="bullet"/>
      <w:lvlText w:val="o"/>
      <w:lvlJc w:val="left"/>
      <w:pPr>
        <w:tabs>
          <w:tab w:val="num" w:pos="1440"/>
        </w:tabs>
        <w:ind w:left="1440" w:hanging="360"/>
      </w:pPr>
      <w:rPr>
        <w:rFonts w:ascii="Courier New" w:hAnsi="Courier New"/>
      </w:rPr>
    </w:lvl>
    <w:lvl w:ilvl="2" w:tplc="CDACB86C">
      <w:start w:val="1"/>
      <w:numFmt w:val="bullet"/>
      <w:lvlText w:val=""/>
      <w:lvlJc w:val="left"/>
      <w:pPr>
        <w:tabs>
          <w:tab w:val="num" w:pos="2160"/>
        </w:tabs>
        <w:ind w:left="2160" w:hanging="360"/>
      </w:pPr>
      <w:rPr>
        <w:rFonts w:ascii="Wingdings" w:hAnsi="Wingdings"/>
      </w:rPr>
    </w:lvl>
    <w:lvl w:ilvl="3" w:tplc="850CB22E">
      <w:start w:val="1"/>
      <w:numFmt w:val="bullet"/>
      <w:lvlText w:val=""/>
      <w:lvlJc w:val="left"/>
      <w:pPr>
        <w:tabs>
          <w:tab w:val="num" w:pos="2880"/>
        </w:tabs>
        <w:ind w:left="2880" w:hanging="360"/>
      </w:pPr>
      <w:rPr>
        <w:rFonts w:ascii="Symbol" w:hAnsi="Symbol"/>
      </w:rPr>
    </w:lvl>
    <w:lvl w:ilvl="4" w:tplc="03CE33E2">
      <w:start w:val="1"/>
      <w:numFmt w:val="bullet"/>
      <w:lvlText w:val="o"/>
      <w:lvlJc w:val="left"/>
      <w:pPr>
        <w:tabs>
          <w:tab w:val="num" w:pos="3600"/>
        </w:tabs>
        <w:ind w:left="3600" w:hanging="360"/>
      </w:pPr>
      <w:rPr>
        <w:rFonts w:ascii="Courier New" w:hAnsi="Courier New"/>
      </w:rPr>
    </w:lvl>
    <w:lvl w:ilvl="5" w:tplc="D37E3C40">
      <w:start w:val="1"/>
      <w:numFmt w:val="bullet"/>
      <w:lvlText w:val=""/>
      <w:lvlJc w:val="left"/>
      <w:pPr>
        <w:tabs>
          <w:tab w:val="num" w:pos="4320"/>
        </w:tabs>
        <w:ind w:left="4320" w:hanging="360"/>
      </w:pPr>
      <w:rPr>
        <w:rFonts w:ascii="Wingdings" w:hAnsi="Wingdings"/>
      </w:rPr>
    </w:lvl>
    <w:lvl w:ilvl="6" w:tplc="D97C0B58">
      <w:start w:val="1"/>
      <w:numFmt w:val="bullet"/>
      <w:lvlText w:val=""/>
      <w:lvlJc w:val="left"/>
      <w:pPr>
        <w:tabs>
          <w:tab w:val="num" w:pos="5040"/>
        </w:tabs>
        <w:ind w:left="5040" w:hanging="360"/>
      </w:pPr>
      <w:rPr>
        <w:rFonts w:ascii="Symbol" w:hAnsi="Symbol"/>
      </w:rPr>
    </w:lvl>
    <w:lvl w:ilvl="7" w:tplc="6F1CF53A">
      <w:start w:val="1"/>
      <w:numFmt w:val="bullet"/>
      <w:lvlText w:val="o"/>
      <w:lvlJc w:val="left"/>
      <w:pPr>
        <w:tabs>
          <w:tab w:val="num" w:pos="5760"/>
        </w:tabs>
        <w:ind w:left="5760" w:hanging="360"/>
      </w:pPr>
      <w:rPr>
        <w:rFonts w:ascii="Courier New" w:hAnsi="Courier New"/>
      </w:rPr>
    </w:lvl>
    <w:lvl w:ilvl="8" w:tplc="6724621C">
      <w:start w:val="1"/>
      <w:numFmt w:val="bullet"/>
      <w:lvlText w:val=""/>
      <w:lvlJc w:val="left"/>
      <w:pPr>
        <w:tabs>
          <w:tab w:val="num" w:pos="6480"/>
        </w:tabs>
        <w:ind w:left="6480" w:hanging="360"/>
      </w:pPr>
      <w:rPr>
        <w:rFonts w:ascii="Wingdings" w:hAnsi="Wingdings"/>
      </w:rPr>
    </w:lvl>
  </w:abstractNum>
  <w:abstractNum w:abstractNumId="99" w15:restartNumberingAfterBreak="0">
    <w:nsid w:val="7CBE4855"/>
    <w:multiLevelType w:val="hybridMultilevel"/>
    <w:tmpl w:val="7CBE4855"/>
    <w:lvl w:ilvl="0" w:tplc="BFF4A21C">
      <w:start w:val="1"/>
      <w:numFmt w:val="bullet"/>
      <w:lvlText w:val=""/>
      <w:lvlJc w:val="left"/>
      <w:pPr>
        <w:ind w:left="720" w:hanging="360"/>
      </w:pPr>
      <w:rPr>
        <w:rFonts w:ascii="Symbol" w:hAnsi="Symbol"/>
      </w:rPr>
    </w:lvl>
    <w:lvl w:ilvl="1" w:tplc="7CAE9984">
      <w:start w:val="1"/>
      <w:numFmt w:val="bullet"/>
      <w:lvlText w:val="o"/>
      <w:lvlJc w:val="left"/>
      <w:pPr>
        <w:tabs>
          <w:tab w:val="num" w:pos="1440"/>
        </w:tabs>
        <w:ind w:left="1440" w:hanging="360"/>
      </w:pPr>
      <w:rPr>
        <w:rFonts w:ascii="Courier New" w:hAnsi="Courier New"/>
      </w:rPr>
    </w:lvl>
    <w:lvl w:ilvl="2" w:tplc="EC3C5CA4">
      <w:start w:val="1"/>
      <w:numFmt w:val="bullet"/>
      <w:lvlText w:val=""/>
      <w:lvlJc w:val="left"/>
      <w:pPr>
        <w:tabs>
          <w:tab w:val="num" w:pos="2160"/>
        </w:tabs>
        <w:ind w:left="2160" w:hanging="360"/>
      </w:pPr>
      <w:rPr>
        <w:rFonts w:ascii="Wingdings" w:hAnsi="Wingdings"/>
      </w:rPr>
    </w:lvl>
    <w:lvl w:ilvl="3" w:tplc="99CC9560">
      <w:start w:val="1"/>
      <w:numFmt w:val="bullet"/>
      <w:lvlText w:val=""/>
      <w:lvlJc w:val="left"/>
      <w:pPr>
        <w:tabs>
          <w:tab w:val="num" w:pos="2880"/>
        </w:tabs>
        <w:ind w:left="2880" w:hanging="360"/>
      </w:pPr>
      <w:rPr>
        <w:rFonts w:ascii="Symbol" w:hAnsi="Symbol"/>
      </w:rPr>
    </w:lvl>
    <w:lvl w:ilvl="4" w:tplc="F1284CF6">
      <w:start w:val="1"/>
      <w:numFmt w:val="bullet"/>
      <w:lvlText w:val="o"/>
      <w:lvlJc w:val="left"/>
      <w:pPr>
        <w:tabs>
          <w:tab w:val="num" w:pos="3600"/>
        </w:tabs>
        <w:ind w:left="3600" w:hanging="360"/>
      </w:pPr>
      <w:rPr>
        <w:rFonts w:ascii="Courier New" w:hAnsi="Courier New"/>
      </w:rPr>
    </w:lvl>
    <w:lvl w:ilvl="5" w:tplc="D7A21920">
      <w:start w:val="1"/>
      <w:numFmt w:val="bullet"/>
      <w:lvlText w:val=""/>
      <w:lvlJc w:val="left"/>
      <w:pPr>
        <w:tabs>
          <w:tab w:val="num" w:pos="4320"/>
        </w:tabs>
        <w:ind w:left="4320" w:hanging="360"/>
      </w:pPr>
      <w:rPr>
        <w:rFonts w:ascii="Wingdings" w:hAnsi="Wingdings"/>
      </w:rPr>
    </w:lvl>
    <w:lvl w:ilvl="6" w:tplc="591854D4">
      <w:start w:val="1"/>
      <w:numFmt w:val="bullet"/>
      <w:lvlText w:val=""/>
      <w:lvlJc w:val="left"/>
      <w:pPr>
        <w:tabs>
          <w:tab w:val="num" w:pos="5040"/>
        </w:tabs>
        <w:ind w:left="5040" w:hanging="360"/>
      </w:pPr>
      <w:rPr>
        <w:rFonts w:ascii="Symbol" w:hAnsi="Symbol"/>
      </w:rPr>
    </w:lvl>
    <w:lvl w:ilvl="7" w:tplc="D9A63AA0">
      <w:start w:val="1"/>
      <w:numFmt w:val="bullet"/>
      <w:lvlText w:val="o"/>
      <w:lvlJc w:val="left"/>
      <w:pPr>
        <w:tabs>
          <w:tab w:val="num" w:pos="5760"/>
        </w:tabs>
        <w:ind w:left="5760" w:hanging="360"/>
      </w:pPr>
      <w:rPr>
        <w:rFonts w:ascii="Courier New" w:hAnsi="Courier New"/>
      </w:rPr>
    </w:lvl>
    <w:lvl w:ilvl="8" w:tplc="7B889B5E">
      <w:start w:val="1"/>
      <w:numFmt w:val="bullet"/>
      <w:lvlText w:val=""/>
      <w:lvlJc w:val="left"/>
      <w:pPr>
        <w:tabs>
          <w:tab w:val="num" w:pos="6480"/>
        </w:tabs>
        <w:ind w:left="6480" w:hanging="360"/>
      </w:pPr>
      <w:rPr>
        <w:rFonts w:ascii="Wingdings" w:hAnsi="Wingdings"/>
      </w:rPr>
    </w:lvl>
  </w:abstractNum>
  <w:abstractNum w:abstractNumId="100" w15:restartNumberingAfterBreak="0">
    <w:nsid w:val="7CBE4856"/>
    <w:multiLevelType w:val="hybridMultilevel"/>
    <w:tmpl w:val="7CBE4856"/>
    <w:lvl w:ilvl="0" w:tplc="EDDCB40C">
      <w:start w:val="1"/>
      <w:numFmt w:val="bullet"/>
      <w:lvlText w:val=""/>
      <w:lvlJc w:val="left"/>
      <w:pPr>
        <w:ind w:left="720" w:hanging="360"/>
      </w:pPr>
      <w:rPr>
        <w:rFonts w:ascii="Symbol" w:hAnsi="Symbol"/>
      </w:rPr>
    </w:lvl>
    <w:lvl w:ilvl="1" w:tplc="C0BA1E08">
      <w:start w:val="1"/>
      <w:numFmt w:val="bullet"/>
      <w:lvlText w:val="o"/>
      <w:lvlJc w:val="left"/>
      <w:pPr>
        <w:tabs>
          <w:tab w:val="num" w:pos="1440"/>
        </w:tabs>
        <w:ind w:left="1440" w:hanging="360"/>
      </w:pPr>
      <w:rPr>
        <w:rFonts w:ascii="Courier New" w:hAnsi="Courier New"/>
      </w:rPr>
    </w:lvl>
    <w:lvl w:ilvl="2" w:tplc="68B8DCF4">
      <w:start w:val="1"/>
      <w:numFmt w:val="bullet"/>
      <w:lvlText w:val=""/>
      <w:lvlJc w:val="left"/>
      <w:pPr>
        <w:tabs>
          <w:tab w:val="num" w:pos="2160"/>
        </w:tabs>
        <w:ind w:left="2160" w:hanging="360"/>
      </w:pPr>
      <w:rPr>
        <w:rFonts w:ascii="Wingdings" w:hAnsi="Wingdings"/>
      </w:rPr>
    </w:lvl>
    <w:lvl w:ilvl="3" w:tplc="F7F65296">
      <w:start w:val="1"/>
      <w:numFmt w:val="bullet"/>
      <w:lvlText w:val=""/>
      <w:lvlJc w:val="left"/>
      <w:pPr>
        <w:tabs>
          <w:tab w:val="num" w:pos="2880"/>
        </w:tabs>
        <w:ind w:left="2880" w:hanging="360"/>
      </w:pPr>
      <w:rPr>
        <w:rFonts w:ascii="Symbol" w:hAnsi="Symbol"/>
      </w:rPr>
    </w:lvl>
    <w:lvl w:ilvl="4" w:tplc="E00CD760">
      <w:start w:val="1"/>
      <w:numFmt w:val="bullet"/>
      <w:lvlText w:val="o"/>
      <w:lvlJc w:val="left"/>
      <w:pPr>
        <w:tabs>
          <w:tab w:val="num" w:pos="3600"/>
        </w:tabs>
        <w:ind w:left="3600" w:hanging="360"/>
      </w:pPr>
      <w:rPr>
        <w:rFonts w:ascii="Courier New" w:hAnsi="Courier New"/>
      </w:rPr>
    </w:lvl>
    <w:lvl w:ilvl="5" w:tplc="109EE42C">
      <w:start w:val="1"/>
      <w:numFmt w:val="bullet"/>
      <w:lvlText w:val=""/>
      <w:lvlJc w:val="left"/>
      <w:pPr>
        <w:tabs>
          <w:tab w:val="num" w:pos="4320"/>
        </w:tabs>
        <w:ind w:left="4320" w:hanging="360"/>
      </w:pPr>
      <w:rPr>
        <w:rFonts w:ascii="Wingdings" w:hAnsi="Wingdings"/>
      </w:rPr>
    </w:lvl>
    <w:lvl w:ilvl="6" w:tplc="FB825EF0">
      <w:start w:val="1"/>
      <w:numFmt w:val="bullet"/>
      <w:lvlText w:val=""/>
      <w:lvlJc w:val="left"/>
      <w:pPr>
        <w:tabs>
          <w:tab w:val="num" w:pos="5040"/>
        </w:tabs>
        <w:ind w:left="5040" w:hanging="360"/>
      </w:pPr>
      <w:rPr>
        <w:rFonts w:ascii="Symbol" w:hAnsi="Symbol"/>
      </w:rPr>
    </w:lvl>
    <w:lvl w:ilvl="7" w:tplc="84FC61E0">
      <w:start w:val="1"/>
      <w:numFmt w:val="bullet"/>
      <w:lvlText w:val="o"/>
      <w:lvlJc w:val="left"/>
      <w:pPr>
        <w:tabs>
          <w:tab w:val="num" w:pos="5760"/>
        </w:tabs>
        <w:ind w:left="5760" w:hanging="360"/>
      </w:pPr>
      <w:rPr>
        <w:rFonts w:ascii="Courier New" w:hAnsi="Courier New"/>
      </w:rPr>
    </w:lvl>
    <w:lvl w:ilvl="8" w:tplc="4CBE964A">
      <w:start w:val="1"/>
      <w:numFmt w:val="bullet"/>
      <w:lvlText w:val=""/>
      <w:lvlJc w:val="left"/>
      <w:pPr>
        <w:tabs>
          <w:tab w:val="num" w:pos="6480"/>
        </w:tabs>
        <w:ind w:left="6480" w:hanging="360"/>
      </w:pPr>
      <w:rPr>
        <w:rFonts w:ascii="Wingdings" w:hAnsi="Wingdings"/>
      </w:rPr>
    </w:lvl>
  </w:abstractNum>
  <w:abstractNum w:abstractNumId="101" w15:restartNumberingAfterBreak="0">
    <w:nsid w:val="7CBE4857"/>
    <w:multiLevelType w:val="hybridMultilevel"/>
    <w:tmpl w:val="7CBE4857"/>
    <w:lvl w:ilvl="0" w:tplc="5F86192A">
      <w:start w:val="1"/>
      <w:numFmt w:val="bullet"/>
      <w:lvlText w:val=""/>
      <w:lvlJc w:val="left"/>
      <w:pPr>
        <w:ind w:left="720" w:hanging="360"/>
      </w:pPr>
      <w:rPr>
        <w:rFonts w:ascii="Symbol" w:hAnsi="Symbol"/>
      </w:rPr>
    </w:lvl>
    <w:lvl w:ilvl="1" w:tplc="DD60691A">
      <w:start w:val="1"/>
      <w:numFmt w:val="bullet"/>
      <w:lvlText w:val="o"/>
      <w:lvlJc w:val="left"/>
      <w:pPr>
        <w:tabs>
          <w:tab w:val="num" w:pos="1440"/>
        </w:tabs>
        <w:ind w:left="1440" w:hanging="360"/>
      </w:pPr>
      <w:rPr>
        <w:rFonts w:ascii="Courier New" w:hAnsi="Courier New"/>
      </w:rPr>
    </w:lvl>
    <w:lvl w:ilvl="2" w:tplc="A26803A2">
      <w:start w:val="1"/>
      <w:numFmt w:val="bullet"/>
      <w:lvlText w:val=""/>
      <w:lvlJc w:val="left"/>
      <w:pPr>
        <w:tabs>
          <w:tab w:val="num" w:pos="2160"/>
        </w:tabs>
        <w:ind w:left="2160" w:hanging="360"/>
      </w:pPr>
      <w:rPr>
        <w:rFonts w:ascii="Wingdings" w:hAnsi="Wingdings"/>
      </w:rPr>
    </w:lvl>
    <w:lvl w:ilvl="3" w:tplc="A2426504">
      <w:start w:val="1"/>
      <w:numFmt w:val="bullet"/>
      <w:lvlText w:val=""/>
      <w:lvlJc w:val="left"/>
      <w:pPr>
        <w:tabs>
          <w:tab w:val="num" w:pos="2880"/>
        </w:tabs>
        <w:ind w:left="2880" w:hanging="360"/>
      </w:pPr>
      <w:rPr>
        <w:rFonts w:ascii="Symbol" w:hAnsi="Symbol"/>
      </w:rPr>
    </w:lvl>
    <w:lvl w:ilvl="4" w:tplc="CF2C400E">
      <w:start w:val="1"/>
      <w:numFmt w:val="bullet"/>
      <w:lvlText w:val="o"/>
      <w:lvlJc w:val="left"/>
      <w:pPr>
        <w:tabs>
          <w:tab w:val="num" w:pos="3600"/>
        </w:tabs>
        <w:ind w:left="3600" w:hanging="360"/>
      </w:pPr>
      <w:rPr>
        <w:rFonts w:ascii="Courier New" w:hAnsi="Courier New"/>
      </w:rPr>
    </w:lvl>
    <w:lvl w:ilvl="5" w:tplc="E5E66FA4">
      <w:start w:val="1"/>
      <w:numFmt w:val="bullet"/>
      <w:lvlText w:val=""/>
      <w:lvlJc w:val="left"/>
      <w:pPr>
        <w:tabs>
          <w:tab w:val="num" w:pos="4320"/>
        </w:tabs>
        <w:ind w:left="4320" w:hanging="360"/>
      </w:pPr>
      <w:rPr>
        <w:rFonts w:ascii="Wingdings" w:hAnsi="Wingdings"/>
      </w:rPr>
    </w:lvl>
    <w:lvl w:ilvl="6" w:tplc="620E11F4">
      <w:start w:val="1"/>
      <w:numFmt w:val="bullet"/>
      <w:lvlText w:val=""/>
      <w:lvlJc w:val="left"/>
      <w:pPr>
        <w:tabs>
          <w:tab w:val="num" w:pos="5040"/>
        </w:tabs>
        <w:ind w:left="5040" w:hanging="360"/>
      </w:pPr>
      <w:rPr>
        <w:rFonts w:ascii="Symbol" w:hAnsi="Symbol"/>
      </w:rPr>
    </w:lvl>
    <w:lvl w:ilvl="7" w:tplc="35846688">
      <w:start w:val="1"/>
      <w:numFmt w:val="bullet"/>
      <w:lvlText w:val="o"/>
      <w:lvlJc w:val="left"/>
      <w:pPr>
        <w:tabs>
          <w:tab w:val="num" w:pos="5760"/>
        </w:tabs>
        <w:ind w:left="5760" w:hanging="360"/>
      </w:pPr>
      <w:rPr>
        <w:rFonts w:ascii="Courier New" w:hAnsi="Courier New"/>
      </w:rPr>
    </w:lvl>
    <w:lvl w:ilvl="8" w:tplc="0ACA310E">
      <w:start w:val="1"/>
      <w:numFmt w:val="bullet"/>
      <w:lvlText w:val=""/>
      <w:lvlJc w:val="left"/>
      <w:pPr>
        <w:tabs>
          <w:tab w:val="num" w:pos="6480"/>
        </w:tabs>
        <w:ind w:left="6480" w:hanging="360"/>
      </w:pPr>
      <w:rPr>
        <w:rFonts w:ascii="Wingdings" w:hAnsi="Wingdings"/>
      </w:rPr>
    </w:lvl>
  </w:abstractNum>
  <w:abstractNum w:abstractNumId="102" w15:restartNumberingAfterBreak="0">
    <w:nsid w:val="7CBE4858"/>
    <w:multiLevelType w:val="hybridMultilevel"/>
    <w:tmpl w:val="7CBE4858"/>
    <w:lvl w:ilvl="0" w:tplc="A7EA2DF0">
      <w:start w:val="1"/>
      <w:numFmt w:val="bullet"/>
      <w:lvlText w:val=""/>
      <w:lvlJc w:val="left"/>
      <w:pPr>
        <w:ind w:left="720" w:hanging="360"/>
      </w:pPr>
      <w:rPr>
        <w:rFonts w:ascii="Symbol" w:hAnsi="Symbol"/>
      </w:rPr>
    </w:lvl>
    <w:lvl w:ilvl="1" w:tplc="D49C2528">
      <w:start w:val="1"/>
      <w:numFmt w:val="bullet"/>
      <w:lvlText w:val="o"/>
      <w:lvlJc w:val="left"/>
      <w:pPr>
        <w:tabs>
          <w:tab w:val="num" w:pos="1440"/>
        </w:tabs>
        <w:ind w:left="1440" w:hanging="360"/>
      </w:pPr>
      <w:rPr>
        <w:rFonts w:ascii="Courier New" w:hAnsi="Courier New"/>
      </w:rPr>
    </w:lvl>
    <w:lvl w:ilvl="2" w:tplc="B0E4AB6A">
      <w:start w:val="1"/>
      <w:numFmt w:val="bullet"/>
      <w:lvlText w:val=""/>
      <w:lvlJc w:val="left"/>
      <w:pPr>
        <w:tabs>
          <w:tab w:val="num" w:pos="2160"/>
        </w:tabs>
        <w:ind w:left="2160" w:hanging="360"/>
      </w:pPr>
      <w:rPr>
        <w:rFonts w:ascii="Wingdings" w:hAnsi="Wingdings"/>
      </w:rPr>
    </w:lvl>
    <w:lvl w:ilvl="3" w:tplc="7E0AAF92">
      <w:start w:val="1"/>
      <w:numFmt w:val="bullet"/>
      <w:lvlText w:val=""/>
      <w:lvlJc w:val="left"/>
      <w:pPr>
        <w:tabs>
          <w:tab w:val="num" w:pos="2880"/>
        </w:tabs>
        <w:ind w:left="2880" w:hanging="360"/>
      </w:pPr>
      <w:rPr>
        <w:rFonts w:ascii="Symbol" w:hAnsi="Symbol"/>
      </w:rPr>
    </w:lvl>
    <w:lvl w:ilvl="4" w:tplc="EB4415E2">
      <w:start w:val="1"/>
      <w:numFmt w:val="bullet"/>
      <w:lvlText w:val="o"/>
      <w:lvlJc w:val="left"/>
      <w:pPr>
        <w:tabs>
          <w:tab w:val="num" w:pos="3600"/>
        </w:tabs>
        <w:ind w:left="3600" w:hanging="360"/>
      </w:pPr>
      <w:rPr>
        <w:rFonts w:ascii="Courier New" w:hAnsi="Courier New"/>
      </w:rPr>
    </w:lvl>
    <w:lvl w:ilvl="5" w:tplc="FB5A3E80">
      <w:start w:val="1"/>
      <w:numFmt w:val="bullet"/>
      <w:lvlText w:val=""/>
      <w:lvlJc w:val="left"/>
      <w:pPr>
        <w:tabs>
          <w:tab w:val="num" w:pos="4320"/>
        </w:tabs>
        <w:ind w:left="4320" w:hanging="360"/>
      </w:pPr>
      <w:rPr>
        <w:rFonts w:ascii="Wingdings" w:hAnsi="Wingdings"/>
      </w:rPr>
    </w:lvl>
    <w:lvl w:ilvl="6" w:tplc="02CEF7DC">
      <w:start w:val="1"/>
      <w:numFmt w:val="bullet"/>
      <w:lvlText w:val=""/>
      <w:lvlJc w:val="left"/>
      <w:pPr>
        <w:tabs>
          <w:tab w:val="num" w:pos="5040"/>
        </w:tabs>
        <w:ind w:left="5040" w:hanging="360"/>
      </w:pPr>
      <w:rPr>
        <w:rFonts w:ascii="Symbol" w:hAnsi="Symbol"/>
      </w:rPr>
    </w:lvl>
    <w:lvl w:ilvl="7" w:tplc="609A6638">
      <w:start w:val="1"/>
      <w:numFmt w:val="bullet"/>
      <w:lvlText w:val="o"/>
      <w:lvlJc w:val="left"/>
      <w:pPr>
        <w:tabs>
          <w:tab w:val="num" w:pos="5760"/>
        </w:tabs>
        <w:ind w:left="5760" w:hanging="360"/>
      </w:pPr>
      <w:rPr>
        <w:rFonts w:ascii="Courier New" w:hAnsi="Courier New"/>
      </w:rPr>
    </w:lvl>
    <w:lvl w:ilvl="8" w:tplc="F2E016F0">
      <w:start w:val="1"/>
      <w:numFmt w:val="bullet"/>
      <w:lvlText w:val=""/>
      <w:lvlJc w:val="left"/>
      <w:pPr>
        <w:tabs>
          <w:tab w:val="num" w:pos="6480"/>
        </w:tabs>
        <w:ind w:left="6480" w:hanging="360"/>
      </w:pPr>
      <w:rPr>
        <w:rFonts w:ascii="Wingdings" w:hAnsi="Wingdings"/>
      </w:rPr>
    </w:lvl>
  </w:abstractNum>
  <w:abstractNum w:abstractNumId="103" w15:restartNumberingAfterBreak="0">
    <w:nsid w:val="7CBE4859"/>
    <w:multiLevelType w:val="hybridMultilevel"/>
    <w:tmpl w:val="7CBE4859"/>
    <w:lvl w:ilvl="0" w:tplc="4EBAC12A">
      <w:start w:val="1"/>
      <w:numFmt w:val="bullet"/>
      <w:lvlText w:val=""/>
      <w:lvlJc w:val="left"/>
      <w:pPr>
        <w:ind w:left="720" w:hanging="360"/>
      </w:pPr>
      <w:rPr>
        <w:rFonts w:ascii="Symbol" w:hAnsi="Symbol"/>
      </w:rPr>
    </w:lvl>
    <w:lvl w:ilvl="1" w:tplc="122476FE">
      <w:start w:val="1"/>
      <w:numFmt w:val="bullet"/>
      <w:lvlText w:val="o"/>
      <w:lvlJc w:val="left"/>
      <w:pPr>
        <w:tabs>
          <w:tab w:val="num" w:pos="1440"/>
        </w:tabs>
        <w:ind w:left="1440" w:hanging="360"/>
      </w:pPr>
      <w:rPr>
        <w:rFonts w:ascii="Courier New" w:hAnsi="Courier New"/>
      </w:rPr>
    </w:lvl>
    <w:lvl w:ilvl="2" w:tplc="85F0D80E">
      <w:start w:val="1"/>
      <w:numFmt w:val="bullet"/>
      <w:lvlText w:val=""/>
      <w:lvlJc w:val="left"/>
      <w:pPr>
        <w:tabs>
          <w:tab w:val="num" w:pos="2160"/>
        </w:tabs>
        <w:ind w:left="2160" w:hanging="360"/>
      </w:pPr>
      <w:rPr>
        <w:rFonts w:ascii="Wingdings" w:hAnsi="Wingdings"/>
      </w:rPr>
    </w:lvl>
    <w:lvl w:ilvl="3" w:tplc="0978A1B2">
      <w:start w:val="1"/>
      <w:numFmt w:val="bullet"/>
      <w:lvlText w:val=""/>
      <w:lvlJc w:val="left"/>
      <w:pPr>
        <w:tabs>
          <w:tab w:val="num" w:pos="2880"/>
        </w:tabs>
        <w:ind w:left="2880" w:hanging="360"/>
      </w:pPr>
      <w:rPr>
        <w:rFonts w:ascii="Symbol" w:hAnsi="Symbol"/>
      </w:rPr>
    </w:lvl>
    <w:lvl w:ilvl="4" w:tplc="D6C87766">
      <w:start w:val="1"/>
      <w:numFmt w:val="bullet"/>
      <w:lvlText w:val="o"/>
      <w:lvlJc w:val="left"/>
      <w:pPr>
        <w:tabs>
          <w:tab w:val="num" w:pos="3600"/>
        </w:tabs>
        <w:ind w:left="3600" w:hanging="360"/>
      </w:pPr>
      <w:rPr>
        <w:rFonts w:ascii="Courier New" w:hAnsi="Courier New"/>
      </w:rPr>
    </w:lvl>
    <w:lvl w:ilvl="5" w:tplc="0B32EEE2">
      <w:start w:val="1"/>
      <w:numFmt w:val="bullet"/>
      <w:lvlText w:val=""/>
      <w:lvlJc w:val="left"/>
      <w:pPr>
        <w:tabs>
          <w:tab w:val="num" w:pos="4320"/>
        </w:tabs>
        <w:ind w:left="4320" w:hanging="360"/>
      </w:pPr>
      <w:rPr>
        <w:rFonts w:ascii="Wingdings" w:hAnsi="Wingdings"/>
      </w:rPr>
    </w:lvl>
    <w:lvl w:ilvl="6" w:tplc="FEFA691C">
      <w:start w:val="1"/>
      <w:numFmt w:val="bullet"/>
      <w:lvlText w:val=""/>
      <w:lvlJc w:val="left"/>
      <w:pPr>
        <w:tabs>
          <w:tab w:val="num" w:pos="5040"/>
        </w:tabs>
        <w:ind w:left="5040" w:hanging="360"/>
      </w:pPr>
      <w:rPr>
        <w:rFonts w:ascii="Symbol" w:hAnsi="Symbol"/>
      </w:rPr>
    </w:lvl>
    <w:lvl w:ilvl="7" w:tplc="ED580C98">
      <w:start w:val="1"/>
      <w:numFmt w:val="bullet"/>
      <w:lvlText w:val="o"/>
      <w:lvlJc w:val="left"/>
      <w:pPr>
        <w:tabs>
          <w:tab w:val="num" w:pos="5760"/>
        </w:tabs>
        <w:ind w:left="5760" w:hanging="360"/>
      </w:pPr>
      <w:rPr>
        <w:rFonts w:ascii="Courier New" w:hAnsi="Courier New"/>
      </w:rPr>
    </w:lvl>
    <w:lvl w:ilvl="8" w:tplc="887A5B2C">
      <w:start w:val="1"/>
      <w:numFmt w:val="bullet"/>
      <w:lvlText w:val=""/>
      <w:lvlJc w:val="left"/>
      <w:pPr>
        <w:tabs>
          <w:tab w:val="num" w:pos="6480"/>
        </w:tabs>
        <w:ind w:left="6480" w:hanging="360"/>
      </w:pPr>
      <w:rPr>
        <w:rFonts w:ascii="Wingdings" w:hAnsi="Wingdings"/>
      </w:rPr>
    </w:lvl>
  </w:abstractNum>
  <w:abstractNum w:abstractNumId="104" w15:restartNumberingAfterBreak="0">
    <w:nsid w:val="7CBE485A"/>
    <w:multiLevelType w:val="hybridMultilevel"/>
    <w:tmpl w:val="7CBE485A"/>
    <w:lvl w:ilvl="0" w:tplc="5DC827DA">
      <w:start w:val="1"/>
      <w:numFmt w:val="bullet"/>
      <w:lvlText w:val=""/>
      <w:lvlJc w:val="left"/>
      <w:pPr>
        <w:ind w:left="720" w:hanging="360"/>
      </w:pPr>
      <w:rPr>
        <w:rFonts w:ascii="Symbol" w:hAnsi="Symbol"/>
      </w:rPr>
    </w:lvl>
    <w:lvl w:ilvl="1" w:tplc="375C4A74">
      <w:start w:val="1"/>
      <w:numFmt w:val="bullet"/>
      <w:lvlText w:val="o"/>
      <w:lvlJc w:val="left"/>
      <w:pPr>
        <w:tabs>
          <w:tab w:val="num" w:pos="1440"/>
        </w:tabs>
        <w:ind w:left="1440" w:hanging="360"/>
      </w:pPr>
      <w:rPr>
        <w:rFonts w:ascii="Courier New" w:hAnsi="Courier New"/>
      </w:rPr>
    </w:lvl>
    <w:lvl w:ilvl="2" w:tplc="BDA4B116">
      <w:start w:val="1"/>
      <w:numFmt w:val="bullet"/>
      <w:lvlText w:val=""/>
      <w:lvlJc w:val="left"/>
      <w:pPr>
        <w:tabs>
          <w:tab w:val="num" w:pos="2160"/>
        </w:tabs>
        <w:ind w:left="2160" w:hanging="360"/>
      </w:pPr>
      <w:rPr>
        <w:rFonts w:ascii="Wingdings" w:hAnsi="Wingdings"/>
      </w:rPr>
    </w:lvl>
    <w:lvl w:ilvl="3" w:tplc="45CC17E2">
      <w:start w:val="1"/>
      <w:numFmt w:val="bullet"/>
      <w:lvlText w:val=""/>
      <w:lvlJc w:val="left"/>
      <w:pPr>
        <w:tabs>
          <w:tab w:val="num" w:pos="2880"/>
        </w:tabs>
        <w:ind w:left="2880" w:hanging="360"/>
      </w:pPr>
      <w:rPr>
        <w:rFonts w:ascii="Symbol" w:hAnsi="Symbol"/>
      </w:rPr>
    </w:lvl>
    <w:lvl w:ilvl="4" w:tplc="A36039D2">
      <w:start w:val="1"/>
      <w:numFmt w:val="bullet"/>
      <w:lvlText w:val="o"/>
      <w:lvlJc w:val="left"/>
      <w:pPr>
        <w:tabs>
          <w:tab w:val="num" w:pos="3600"/>
        </w:tabs>
        <w:ind w:left="3600" w:hanging="360"/>
      </w:pPr>
      <w:rPr>
        <w:rFonts w:ascii="Courier New" w:hAnsi="Courier New"/>
      </w:rPr>
    </w:lvl>
    <w:lvl w:ilvl="5" w:tplc="B2CAA560">
      <w:start w:val="1"/>
      <w:numFmt w:val="bullet"/>
      <w:lvlText w:val=""/>
      <w:lvlJc w:val="left"/>
      <w:pPr>
        <w:tabs>
          <w:tab w:val="num" w:pos="4320"/>
        </w:tabs>
        <w:ind w:left="4320" w:hanging="360"/>
      </w:pPr>
      <w:rPr>
        <w:rFonts w:ascii="Wingdings" w:hAnsi="Wingdings"/>
      </w:rPr>
    </w:lvl>
    <w:lvl w:ilvl="6" w:tplc="E5AEE44C">
      <w:start w:val="1"/>
      <w:numFmt w:val="bullet"/>
      <w:lvlText w:val=""/>
      <w:lvlJc w:val="left"/>
      <w:pPr>
        <w:tabs>
          <w:tab w:val="num" w:pos="5040"/>
        </w:tabs>
        <w:ind w:left="5040" w:hanging="360"/>
      </w:pPr>
      <w:rPr>
        <w:rFonts w:ascii="Symbol" w:hAnsi="Symbol"/>
      </w:rPr>
    </w:lvl>
    <w:lvl w:ilvl="7" w:tplc="BA166DAE">
      <w:start w:val="1"/>
      <w:numFmt w:val="bullet"/>
      <w:lvlText w:val="o"/>
      <w:lvlJc w:val="left"/>
      <w:pPr>
        <w:tabs>
          <w:tab w:val="num" w:pos="5760"/>
        </w:tabs>
        <w:ind w:left="5760" w:hanging="360"/>
      </w:pPr>
      <w:rPr>
        <w:rFonts w:ascii="Courier New" w:hAnsi="Courier New"/>
      </w:rPr>
    </w:lvl>
    <w:lvl w:ilvl="8" w:tplc="438E1C92">
      <w:start w:val="1"/>
      <w:numFmt w:val="bullet"/>
      <w:lvlText w:val=""/>
      <w:lvlJc w:val="left"/>
      <w:pPr>
        <w:tabs>
          <w:tab w:val="num" w:pos="6480"/>
        </w:tabs>
        <w:ind w:left="6480" w:hanging="360"/>
      </w:pPr>
      <w:rPr>
        <w:rFonts w:ascii="Wingdings" w:hAnsi="Wingdings"/>
      </w:rPr>
    </w:lvl>
  </w:abstractNum>
  <w:abstractNum w:abstractNumId="105" w15:restartNumberingAfterBreak="0">
    <w:nsid w:val="7CBE485B"/>
    <w:multiLevelType w:val="hybridMultilevel"/>
    <w:tmpl w:val="7CBE485B"/>
    <w:lvl w:ilvl="0" w:tplc="5D88BD08">
      <w:start w:val="1"/>
      <w:numFmt w:val="bullet"/>
      <w:lvlText w:val=""/>
      <w:lvlJc w:val="left"/>
      <w:pPr>
        <w:ind w:left="720" w:hanging="360"/>
      </w:pPr>
      <w:rPr>
        <w:rFonts w:ascii="Symbol" w:hAnsi="Symbol"/>
      </w:rPr>
    </w:lvl>
    <w:lvl w:ilvl="1" w:tplc="5CF0BCF0">
      <w:start w:val="1"/>
      <w:numFmt w:val="bullet"/>
      <w:lvlText w:val="o"/>
      <w:lvlJc w:val="left"/>
      <w:pPr>
        <w:tabs>
          <w:tab w:val="num" w:pos="1440"/>
        </w:tabs>
        <w:ind w:left="1440" w:hanging="360"/>
      </w:pPr>
      <w:rPr>
        <w:rFonts w:ascii="Courier New" w:hAnsi="Courier New"/>
      </w:rPr>
    </w:lvl>
    <w:lvl w:ilvl="2" w:tplc="BF76C03A">
      <w:start w:val="1"/>
      <w:numFmt w:val="bullet"/>
      <w:lvlText w:val=""/>
      <w:lvlJc w:val="left"/>
      <w:pPr>
        <w:tabs>
          <w:tab w:val="num" w:pos="2160"/>
        </w:tabs>
        <w:ind w:left="2160" w:hanging="360"/>
      </w:pPr>
      <w:rPr>
        <w:rFonts w:ascii="Wingdings" w:hAnsi="Wingdings"/>
      </w:rPr>
    </w:lvl>
    <w:lvl w:ilvl="3" w:tplc="EBA4B4CE">
      <w:start w:val="1"/>
      <w:numFmt w:val="bullet"/>
      <w:lvlText w:val=""/>
      <w:lvlJc w:val="left"/>
      <w:pPr>
        <w:tabs>
          <w:tab w:val="num" w:pos="2880"/>
        </w:tabs>
        <w:ind w:left="2880" w:hanging="360"/>
      </w:pPr>
      <w:rPr>
        <w:rFonts w:ascii="Symbol" w:hAnsi="Symbol"/>
      </w:rPr>
    </w:lvl>
    <w:lvl w:ilvl="4" w:tplc="E924AA96">
      <w:start w:val="1"/>
      <w:numFmt w:val="bullet"/>
      <w:lvlText w:val="o"/>
      <w:lvlJc w:val="left"/>
      <w:pPr>
        <w:tabs>
          <w:tab w:val="num" w:pos="3600"/>
        </w:tabs>
        <w:ind w:left="3600" w:hanging="360"/>
      </w:pPr>
      <w:rPr>
        <w:rFonts w:ascii="Courier New" w:hAnsi="Courier New"/>
      </w:rPr>
    </w:lvl>
    <w:lvl w:ilvl="5" w:tplc="AA2A9DFE">
      <w:start w:val="1"/>
      <w:numFmt w:val="bullet"/>
      <w:lvlText w:val=""/>
      <w:lvlJc w:val="left"/>
      <w:pPr>
        <w:tabs>
          <w:tab w:val="num" w:pos="4320"/>
        </w:tabs>
        <w:ind w:left="4320" w:hanging="360"/>
      </w:pPr>
      <w:rPr>
        <w:rFonts w:ascii="Wingdings" w:hAnsi="Wingdings"/>
      </w:rPr>
    </w:lvl>
    <w:lvl w:ilvl="6" w:tplc="C7C2F416">
      <w:start w:val="1"/>
      <w:numFmt w:val="bullet"/>
      <w:lvlText w:val=""/>
      <w:lvlJc w:val="left"/>
      <w:pPr>
        <w:tabs>
          <w:tab w:val="num" w:pos="5040"/>
        </w:tabs>
        <w:ind w:left="5040" w:hanging="360"/>
      </w:pPr>
      <w:rPr>
        <w:rFonts w:ascii="Symbol" w:hAnsi="Symbol"/>
      </w:rPr>
    </w:lvl>
    <w:lvl w:ilvl="7" w:tplc="8C1E01F8">
      <w:start w:val="1"/>
      <w:numFmt w:val="bullet"/>
      <w:lvlText w:val="o"/>
      <w:lvlJc w:val="left"/>
      <w:pPr>
        <w:tabs>
          <w:tab w:val="num" w:pos="5760"/>
        </w:tabs>
        <w:ind w:left="5760" w:hanging="360"/>
      </w:pPr>
      <w:rPr>
        <w:rFonts w:ascii="Courier New" w:hAnsi="Courier New"/>
      </w:rPr>
    </w:lvl>
    <w:lvl w:ilvl="8" w:tplc="FA7C0416">
      <w:start w:val="1"/>
      <w:numFmt w:val="bullet"/>
      <w:lvlText w:val=""/>
      <w:lvlJc w:val="left"/>
      <w:pPr>
        <w:tabs>
          <w:tab w:val="num" w:pos="6480"/>
        </w:tabs>
        <w:ind w:left="6480" w:hanging="360"/>
      </w:pPr>
      <w:rPr>
        <w:rFonts w:ascii="Wingdings" w:hAnsi="Wingdings"/>
      </w:rPr>
    </w:lvl>
  </w:abstractNum>
  <w:abstractNum w:abstractNumId="106" w15:restartNumberingAfterBreak="0">
    <w:nsid w:val="7CBE485C"/>
    <w:multiLevelType w:val="hybridMultilevel"/>
    <w:tmpl w:val="7CBE485C"/>
    <w:lvl w:ilvl="0" w:tplc="4A12F978">
      <w:start w:val="1"/>
      <w:numFmt w:val="bullet"/>
      <w:lvlText w:val=""/>
      <w:lvlJc w:val="left"/>
      <w:pPr>
        <w:ind w:left="720" w:hanging="360"/>
      </w:pPr>
      <w:rPr>
        <w:rFonts w:ascii="Symbol" w:hAnsi="Symbol"/>
      </w:rPr>
    </w:lvl>
    <w:lvl w:ilvl="1" w:tplc="31641C58">
      <w:start w:val="1"/>
      <w:numFmt w:val="bullet"/>
      <w:lvlText w:val="o"/>
      <w:lvlJc w:val="left"/>
      <w:pPr>
        <w:tabs>
          <w:tab w:val="num" w:pos="1440"/>
        </w:tabs>
        <w:ind w:left="1440" w:hanging="360"/>
      </w:pPr>
      <w:rPr>
        <w:rFonts w:ascii="Courier New" w:hAnsi="Courier New"/>
      </w:rPr>
    </w:lvl>
    <w:lvl w:ilvl="2" w:tplc="B7E66A1C">
      <w:start w:val="1"/>
      <w:numFmt w:val="bullet"/>
      <w:lvlText w:val=""/>
      <w:lvlJc w:val="left"/>
      <w:pPr>
        <w:tabs>
          <w:tab w:val="num" w:pos="2160"/>
        </w:tabs>
        <w:ind w:left="2160" w:hanging="360"/>
      </w:pPr>
      <w:rPr>
        <w:rFonts w:ascii="Wingdings" w:hAnsi="Wingdings"/>
      </w:rPr>
    </w:lvl>
    <w:lvl w:ilvl="3" w:tplc="1056F260">
      <w:start w:val="1"/>
      <w:numFmt w:val="bullet"/>
      <w:lvlText w:val=""/>
      <w:lvlJc w:val="left"/>
      <w:pPr>
        <w:tabs>
          <w:tab w:val="num" w:pos="2880"/>
        </w:tabs>
        <w:ind w:left="2880" w:hanging="360"/>
      </w:pPr>
      <w:rPr>
        <w:rFonts w:ascii="Symbol" w:hAnsi="Symbol"/>
      </w:rPr>
    </w:lvl>
    <w:lvl w:ilvl="4" w:tplc="081C92CE">
      <w:start w:val="1"/>
      <w:numFmt w:val="bullet"/>
      <w:lvlText w:val="o"/>
      <w:lvlJc w:val="left"/>
      <w:pPr>
        <w:tabs>
          <w:tab w:val="num" w:pos="3600"/>
        </w:tabs>
        <w:ind w:left="3600" w:hanging="360"/>
      </w:pPr>
      <w:rPr>
        <w:rFonts w:ascii="Courier New" w:hAnsi="Courier New"/>
      </w:rPr>
    </w:lvl>
    <w:lvl w:ilvl="5" w:tplc="96444C8C">
      <w:start w:val="1"/>
      <w:numFmt w:val="bullet"/>
      <w:lvlText w:val=""/>
      <w:lvlJc w:val="left"/>
      <w:pPr>
        <w:tabs>
          <w:tab w:val="num" w:pos="4320"/>
        </w:tabs>
        <w:ind w:left="4320" w:hanging="360"/>
      </w:pPr>
      <w:rPr>
        <w:rFonts w:ascii="Wingdings" w:hAnsi="Wingdings"/>
      </w:rPr>
    </w:lvl>
    <w:lvl w:ilvl="6" w:tplc="1DA256FC">
      <w:start w:val="1"/>
      <w:numFmt w:val="bullet"/>
      <w:lvlText w:val=""/>
      <w:lvlJc w:val="left"/>
      <w:pPr>
        <w:tabs>
          <w:tab w:val="num" w:pos="5040"/>
        </w:tabs>
        <w:ind w:left="5040" w:hanging="360"/>
      </w:pPr>
      <w:rPr>
        <w:rFonts w:ascii="Symbol" w:hAnsi="Symbol"/>
      </w:rPr>
    </w:lvl>
    <w:lvl w:ilvl="7" w:tplc="60DEB3E6">
      <w:start w:val="1"/>
      <w:numFmt w:val="bullet"/>
      <w:lvlText w:val="o"/>
      <w:lvlJc w:val="left"/>
      <w:pPr>
        <w:tabs>
          <w:tab w:val="num" w:pos="5760"/>
        </w:tabs>
        <w:ind w:left="5760" w:hanging="360"/>
      </w:pPr>
      <w:rPr>
        <w:rFonts w:ascii="Courier New" w:hAnsi="Courier New"/>
      </w:rPr>
    </w:lvl>
    <w:lvl w:ilvl="8" w:tplc="1E9C8808">
      <w:start w:val="1"/>
      <w:numFmt w:val="bullet"/>
      <w:lvlText w:val=""/>
      <w:lvlJc w:val="left"/>
      <w:pPr>
        <w:tabs>
          <w:tab w:val="num" w:pos="6480"/>
        </w:tabs>
        <w:ind w:left="6480" w:hanging="360"/>
      </w:pPr>
      <w:rPr>
        <w:rFonts w:ascii="Wingdings" w:hAnsi="Wingdings"/>
      </w:rPr>
    </w:lvl>
  </w:abstractNum>
  <w:abstractNum w:abstractNumId="107" w15:restartNumberingAfterBreak="0">
    <w:nsid w:val="7CBE485D"/>
    <w:multiLevelType w:val="hybridMultilevel"/>
    <w:tmpl w:val="7CBE485D"/>
    <w:lvl w:ilvl="0" w:tplc="644AE50C">
      <w:start w:val="1"/>
      <w:numFmt w:val="bullet"/>
      <w:lvlText w:val=""/>
      <w:lvlJc w:val="left"/>
      <w:pPr>
        <w:ind w:left="720" w:hanging="360"/>
      </w:pPr>
      <w:rPr>
        <w:rFonts w:ascii="Symbol" w:hAnsi="Symbol"/>
      </w:rPr>
    </w:lvl>
    <w:lvl w:ilvl="1" w:tplc="950440E2">
      <w:start w:val="1"/>
      <w:numFmt w:val="bullet"/>
      <w:lvlText w:val="o"/>
      <w:lvlJc w:val="left"/>
      <w:pPr>
        <w:tabs>
          <w:tab w:val="num" w:pos="1440"/>
        </w:tabs>
        <w:ind w:left="1440" w:hanging="360"/>
      </w:pPr>
      <w:rPr>
        <w:rFonts w:ascii="Courier New" w:hAnsi="Courier New"/>
      </w:rPr>
    </w:lvl>
    <w:lvl w:ilvl="2" w:tplc="7506F89E">
      <w:start w:val="1"/>
      <w:numFmt w:val="bullet"/>
      <w:lvlText w:val=""/>
      <w:lvlJc w:val="left"/>
      <w:pPr>
        <w:tabs>
          <w:tab w:val="num" w:pos="2160"/>
        </w:tabs>
        <w:ind w:left="2160" w:hanging="360"/>
      </w:pPr>
      <w:rPr>
        <w:rFonts w:ascii="Wingdings" w:hAnsi="Wingdings"/>
      </w:rPr>
    </w:lvl>
    <w:lvl w:ilvl="3" w:tplc="5D748B48">
      <w:start w:val="1"/>
      <w:numFmt w:val="bullet"/>
      <w:lvlText w:val=""/>
      <w:lvlJc w:val="left"/>
      <w:pPr>
        <w:tabs>
          <w:tab w:val="num" w:pos="2880"/>
        </w:tabs>
        <w:ind w:left="2880" w:hanging="360"/>
      </w:pPr>
      <w:rPr>
        <w:rFonts w:ascii="Symbol" w:hAnsi="Symbol"/>
      </w:rPr>
    </w:lvl>
    <w:lvl w:ilvl="4" w:tplc="F34EC0D6">
      <w:start w:val="1"/>
      <w:numFmt w:val="bullet"/>
      <w:lvlText w:val="o"/>
      <w:lvlJc w:val="left"/>
      <w:pPr>
        <w:tabs>
          <w:tab w:val="num" w:pos="3600"/>
        </w:tabs>
        <w:ind w:left="3600" w:hanging="360"/>
      </w:pPr>
      <w:rPr>
        <w:rFonts w:ascii="Courier New" w:hAnsi="Courier New"/>
      </w:rPr>
    </w:lvl>
    <w:lvl w:ilvl="5" w:tplc="79F650C2">
      <w:start w:val="1"/>
      <w:numFmt w:val="bullet"/>
      <w:lvlText w:val=""/>
      <w:lvlJc w:val="left"/>
      <w:pPr>
        <w:tabs>
          <w:tab w:val="num" w:pos="4320"/>
        </w:tabs>
        <w:ind w:left="4320" w:hanging="360"/>
      </w:pPr>
      <w:rPr>
        <w:rFonts w:ascii="Wingdings" w:hAnsi="Wingdings"/>
      </w:rPr>
    </w:lvl>
    <w:lvl w:ilvl="6" w:tplc="AEBAB83C">
      <w:start w:val="1"/>
      <w:numFmt w:val="bullet"/>
      <w:lvlText w:val=""/>
      <w:lvlJc w:val="left"/>
      <w:pPr>
        <w:tabs>
          <w:tab w:val="num" w:pos="5040"/>
        </w:tabs>
        <w:ind w:left="5040" w:hanging="360"/>
      </w:pPr>
      <w:rPr>
        <w:rFonts w:ascii="Symbol" w:hAnsi="Symbol"/>
      </w:rPr>
    </w:lvl>
    <w:lvl w:ilvl="7" w:tplc="61D6EE38">
      <w:start w:val="1"/>
      <w:numFmt w:val="bullet"/>
      <w:lvlText w:val="o"/>
      <w:lvlJc w:val="left"/>
      <w:pPr>
        <w:tabs>
          <w:tab w:val="num" w:pos="5760"/>
        </w:tabs>
        <w:ind w:left="5760" w:hanging="360"/>
      </w:pPr>
      <w:rPr>
        <w:rFonts w:ascii="Courier New" w:hAnsi="Courier New"/>
      </w:rPr>
    </w:lvl>
    <w:lvl w:ilvl="8" w:tplc="86E2F020">
      <w:start w:val="1"/>
      <w:numFmt w:val="bullet"/>
      <w:lvlText w:val=""/>
      <w:lvlJc w:val="left"/>
      <w:pPr>
        <w:tabs>
          <w:tab w:val="num" w:pos="6480"/>
        </w:tabs>
        <w:ind w:left="6480" w:hanging="360"/>
      </w:pPr>
      <w:rPr>
        <w:rFonts w:ascii="Wingdings" w:hAnsi="Wingdings"/>
      </w:rPr>
    </w:lvl>
  </w:abstractNum>
  <w:abstractNum w:abstractNumId="108" w15:restartNumberingAfterBreak="0">
    <w:nsid w:val="7CBE485E"/>
    <w:multiLevelType w:val="hybridMultilevel"/>
    <w:tmpl w:val="7CBE485E"/>
    <w:lvl w:ilvl="0" w:tplc="48044AB0">
      <w:start w:val="1"/>
      <w:numFmt w:val="bullet"/>
      <w:lvlText w:val=""/>
      <w:lvlJc w:val="left"/>
      <w:pPr>
        <w:ind w:left="720" w:hanging="360"/>
      </w:pPr>
      <w:rPr>
        <w:rFonts w:ascii="Symbol" w:hAnsi="Symbol"/>
      </w:rPr>
    </w:lvl>
    <w:lvl w:ilvl="1" w:tplc="C8B43602">
      <w:start w:val="1"/>
      <w:numFmt w:val="bullet"/>
      <w:lvlText w:val="o"/>
      <w:lvlJc w:val="left"/>
      <w:pPr>
        <w:tabs>
          <w:tab w:val="num" w:pos="1440"/>
        </w:tabs>
        <w:ind w:left="1440" w:hanging="360"/>
      </w:pPr>
      <w:rPr>
        <w:rFonts w:ascii="Courier New" w:hAnsi="Courier New"/>
      </w:rPr>
    </w:lvl>
    <w:lvl w:ilvl="2" w:tplc="6A781C68">
      <w:start w:val="1"/>
      <w:numFmt w:val="bullet"/>
      <w:lvlText w:val=""/>
      <w:lvlJc w:val="left"/>
      <w:pPr>
        <w:tabs>
          <w:tab w:val="num" w:pos="2160"/>
        </w:tabs>
        <w:ind w:left="2160" w:hanging="360"/>
      </w:pPr>
      <w:rPr>
        <w:rFonts w:ascii="Wingdings" w:hAnsi="Wingdings"/>
      </w:rPr>
    </w:lvl>
    <w:lvl w:ilvl="3" w:tplc="036ECFCC">
      <w:start w:val="1"/>
      <w:numFmt w:val="bullet"/>
      <w:lvlText w:val=""/>
      <w:lvlJc w:val="left"/>
      <w:pPr>
        <w:tabs>
          <w:tab w:val="num" w:pos="2880"/>
        </w:tabs>
        <w:ind w:left="2880" w:hanging="360"/>
      </w:pPr>
      <w:rPr>
        <w:rFonts w:ascii="Symbol" w:hAnsi="Symbol"/>
      </w:rPr>
    </w:lvl>
    <w:lvl w:ilvl="4" w:tplc="601C7152">
      <w:start w:val="1"/>
      <w:numFmt w:val="bullet"/>
      <w:lvlText w:val="o"/>
      <w:lvlJc w:val="left"/>
      <w:pPr>
        <w:tabs>
          <w:tab w:val="num" w:pos="3600"/>
        </w:tabs>
        <w:ind w:left="3600" w:hanging="360"/>
      </w:pPr>
      <w:rPr>
        <w:rFonts w:ascii="Courier New" w:hAnsi="Courier New"/>
      </w:rPr>
    </w:lvl>
    <w:lvl w:ilvl="5" w:tplc="E702E720">
      <w:start w:val="1"/>
      <w:numFmt w:val="bullet"/>
      <w:lvlText w:val=""/>
      <w:lvlJc w:val="left"/>
      <w:pPr>
        <w:tabs>
          <w:tab w:val="num" w:pos="4320"/>
        </w:tabs>
        <w:ind w:left="4320" w:hanging="360"/>
      </w:pPr>
      <w:rPr>
        <w:rFonts w:ascii="Wingdings" w:hAnsi="Wingdings"/>
      </w:rPr>
    </w:lvl>
    <w:lvl w:ilvl="6" w:tplc="3B9A1218">
      <w:start w:val="1"/>
      <w:numFmt w:val="bullet"/>
      <w:lvlText w:val=""/>
      <w:lvlJc w:val="left"/>
      <w:pPr>
        <w:tabs>
          <w:tab w:val="num" w:pos="5040"/>
        </w:tabs>
        <w:ind w:left="5040" w:hanging="360"/>
      </w:pPr>
      <w:rPr>
        <w:rFonts w:ascii="Symbol" w:hAnsi="Symbol"/>
      </w:rPr>
    </w:lvl>
    <w:lvl w:ilvl="7" w:tplc="A28ECF52">
      <w:start w:val="1"/>
      <w:numFmt w:val="bullet"/>
      <w:lvlText w:val="o"/>
      <w:lvlJc w:val="left"/>
      <w:pPr>
        <w:tabs>
          <w:tab w:val="num" w:pos="5760"/>
        </w:tabs>
        <w:ind w:left="5760" w:hanging="360"/>
      </w:pPr>
      <w:rPr>
        <w:rFonts w:ascii="Courier New" w:hAnsi="Courier New"/>
      </w:rPr>
    </w:lvl>
    <w:lvl w:ilvl="8" w:tplc="077EDFBC">
      <w:start w:val="1"/>
      <w:numFmt w:val="bullet"/>
      <w:lvlText w:val=""/>
      <w:lvlJc w:val="left"/>
      <w:pPr>
        <w:tabs>
          <w:tab w:val="num" w:pos="6480"/>
        </w:tabs>
        <w:ind w:left="6480" w:hanging="360"/>
      </w:pPr>
      <w:rPr>
        <w:rFonts w:ascii="Wingdings" w:hAnsi="Wingdings"/>
      </w:rPr>
    </w:lvl>
  </w:abstractNum>
  <w:abstractNum w:abstractNumId="109" w15:restartNumberingAfterBreak="0">
    <w:nsid w:val="7CBE485F"/>
    <w:multiLevelType w:val="hybridMultilevel"/>
    <w:tmpl w:val="7CBE485F"/>
    <w:lvl w:ilvl="0" w:tplc="9A4A8B8C">
      <w:start w:val="1"/>
      <w:numFmt w:val="bullet"/>
      <w:lvlText w:val=""/>
      <w:lvlJc w:val="left"/>
      <w:pPr>
        <w:ind w:left="720" w:hanging="360"/>
      </w:pPr>
      <w:rPr>
        <w:rFonts w:ascii="Symbol" w:hAnsi="Symbol"/>
      </w:rPr>
    </w:lvl>
    <w:lvl w:ilvl="1" w:tplc="04BC1F68">
      <w:start w:val="1"/>
      <w:numFmt w:val="bullet"/>
      <w:lvlText w:val="o"/>
      <w:lvlJc w:val="left"/>
      <w:pPr>
        <w:ind w:left="1440" w:hanging="360"/>
      </w:pPr>
      <w:rPr>
        <w:rFonts w:ascii="Courier New" w:hAnsi="Courier New"/>
      </w:rPr>
    </w:lvl>
    <w:lvl w:ilvl="2" w:tplc="4DD082A0">
      <w:start w:val="1"/>
      <w:numFmt w:val="bullet"/>
      <w:lvlText w:val=""/>
      <w:lvlJc w:val="left"/>
      <w:pPr>
        <w:tabs>
          <w:tab w:val="num" w:pos="2160"/>
        </w:tabs>
        <w:ind w:left="2160" w:hanging="360"/>
      </w:pPr>
      <w:rPr>
        <w:rFonts w:ascii="Wingdings" w:hAnsi="Wingdings"/>
      </w:rPr>
    </w:lvl>
    <w:lvl w:ilvl="3" w:tplc="CCEAB3CA">
      <w:start w:val="1"/>
      <w:numFmt w:val="bullet"/>
      <w:lvlText w:val=""/>
      <w:lvlJc w:val="left"/>
      <w:pPr>
        <w:tabs>
          <w:tab w:val="num" w:pos="2880"/>
        </w:tabs>
        <w:ind w:left="2880" w:hanging="360"/>
      </w:pPr>
      <w:rPr>
        <w:rFonts w:ascii="Symbol" w:hAnsi="Symbol"/>
      </w:rPr>
    </w:lvl>
    <w:lvl w:ilvl="4" w:tplc="E44CB558">
      <w:start w:val="1"/>
      <w:numFmt w:val="bullet"/>
      <w:lvlText w:val="o"/>
      <w:lvlJc w:val="left"/>
      <w:pPr>
        <w:tabs>
          <w:tab w:val="num" w:pos="3600"/>
        </w:tabs>
        <w:ind w:left="3600" w:hanging="360"/>
      </w:pPr>
      <w:rPr>
        <w:rFonts w:ascii="Courier New" w:hAnsi="Courier New"/>
      </w:rPr>
    </w:lvl>
    <w:lvl w:ilvl="5" w:tplc="9D369E0A">
      <w:start w:val="1"/>
      <w:numFmt w:val="bullet"/>
      <w:lvlText w:val=""/>
      <w:lvlJc w:val="left"/>
      <w:pPr>
        <w:tabs>
          <w:tab w:val="num" w:pos="4320"/>
        </w:tabs>
        <w:ind w:left="4320" w:hanging="360"/>
      </w:pPr>
      <w:rPr>
        <w:rFonts w:ascii="Wingdings" w:hAnsi="Wingdings"/>
      </w:rPr>
    </w:lvl>
    <w:lvl w:ilvl="6" w:tplc="6900C59C">
      <w:start w:val="1"/>
      <w:numFmt w:val="bullet"/>
      <w:lvlText w:val=""/>
      <w:lvlJc w:val="left"/>
      <w:pPr>
        <w:tabs>
          <w:tab w:val="num" w:pos="5040"/>
        </w:tabs>
        <w:ind w:left="5040" w:hanging="360"/>
      </w:pPr>
      <w:rPr>
        <w:rFonts w:ascii="Symbol" w:hAnsi="Symbol"/>
      </w:rPr>
    </w:lvl>
    <w:lvl w:ilvl="7" w:tplc="911E91DC">
      <w:start w:val="1"/>
      <w:numFmt w:val="bullet"/>
      <w:lvlText w:val="o"/>
      <w:lvlJc w:val="left"/>
      <w:pPr>
        <w:tabs>
          <w:tab w:val="num" w:pos="5760"/>
        </w:tabs>
        <w:ind w:left="5760" w:hanging="360"/>
      </w:pPr>
      <w:rPr>
        <w:rFonts w:ascii="Courier New" w:hAnsi="Courier New"/>
      </w:rPr>
    </w:lvl>
    <w:lvl w:ilvl="8" w:tplc="3842A740">
      <w:start w:val="1"/>
      <w:numFmt w:val="bullet"/>
      <w:lvlText w:val=""/>
      <w:lvlJc w:val="left"/>
      <w:pPr>
        <w:tabs>
          <w:tab w:val="num" w:pos="6480"/>
        </w:tabs>
        <w:ind w:left="6480" w:hanging="360"/>
      </w:pPr>
      <w:rPr>
        <w:rFonts w:ascii="Wingdings" w:hAnsi="Wingdings"/>
      </w:rPr>
    </w:lvl>
  </w:abstractNum>
  <w:abstractNum w:abstractNumId="110" w15:restartNumberingAfterBreak="0">
    <w:nsid w:val="7CBE4860"/>
    <w:multiLevelType w:val="hybridMultilevel"/>
    <w:tmpl w:val="7CBE4860"/>
    <w:lvl w:ilvl="0" w:tplc="C298E9BA">
      <w:start w:val="1"/>
      <w:numFmt w:val="bullet"/>
      <w:lvlText w:val=""/>
      <w:lvlJc w:val="left"/>
      <w:pPr>
        <w:ind w:left="720" w:hanging="360"/>
      </w:pPr>
      <w:rPr>
        <w:rFonts w:ascii="Symbol" w:hAnsi="Symbol"/>
      </w:rPr>
    </w:lvl>
    <w:lvl w:ilvl="1" w:tplc="15AA9AEC">
      <w:start w:val="1"/>
      <w:numFmt w:val="bullet"/>
      <w:lvlText w:val="o"/>
      <w:lvlJc w:val="left"/>
      <w:pPr>
        <w:tabs>
          <w:tab w:val="num" w:pos="1440"/>
        </w:tabs>
        <w:ind w:left="1440" w:hanging="360"/>
      </w:pPr>
      <w:rPr>
        <w:rFonts w:ascii="Courier New" w:hAnsi="Courier New"/>
      </w:rPr>
    </w:lvl>
    <w:lvl w:ilvl="2" w:tplc="E7FEA214">
      <w:start w:val="1"/>
      <w:numFmt w:val="bullet"/>
      <w:lvlText w:val=""/>
      <w:lvlJc w:val="left"/>
      <w:pPr>
        <w:tabs>
          <w:tab w:val="num" w:pos="2160"/>
        </w:tabs>
        <w:ind w:left="2160" w:hanging="360"/>
      </w:pPr>
      <w:rPr>
        <w:rFonts w:ascii="Wingdings" w:hAnsi="Wingdings"/>
      </w:rPr>
    </w:lvl>
    <w:lvl w:ilvl="3" w:tplc="4C88959A">
      <w:start w:val="1"/>
      <w:numFmt w:val="bullet"/>
      <w:lvlText w:val=""/>
      <w:lvlJc w:val="left"/>
      <w:pPr>
        <w:tabs>
          <w:tab w:val="num" w:pos="2880"/>
        </w:tabs>
        <w:ind w:left="2880" w:hanging="360"/>
      </w:pPr>
      <w:rPr>
        <w:rFonts w:ascii="Symbol" w:hAnsi="Symbol"/>
      </w:rPr>
    </w:lvl>
    <w:lvl w:ilvl="4" w:tplc="D1C03BBA">
      <w:start w:val="1"/>
      <w:numFmt w:val="bullet"/>
      <w:lvlText w:val="o"/>
      <w:lvlJc w:val="left"/>
      <w:pPr>
        <w:tabs>
          <w:tab w:val="num" w:pos="3600"/>
        </w:tabs>
        <w:ind w:left="3600" w:hanging="360"/>
      </w:pPr>
      <w:rPr>
        <w:rFonts w:ascii="Courier New" w:hAnsi="Courier New"/>
      </w:rPr>
    </w:lvl>
    <w:lvl w:ilvl="5" w:tplc="9CC4818C">
      <w:start w:val="1"/>
      <w:numFmt w:val="bullet"/>
      <w:lvlText w:val=""/>
      <w:lvlJc w:val="left"/>
      <w:pPr>
        <w:tabs>
          <w:tab w:val="num" w:pos="4320"/>
        </w:tabs>
        <w:ind w:left="4320" w:hanging="360"/>
      </w:pPr>
      <w:rPr>
        <w:rFonts w:ascii="Wingdings" w:hAnsi="Wingdings"/>
      </w:rPr>
    </w:lvl>
    <w:lvl w:ilvl="6" w:tplc="7D0CC218">
      <w:start w:val="1"/>
      <w:numFmt w:val="bullet"/>
      <w:lvlText w:val=""/>
      <w:lvlJc w:val="left"/>
      <w:pPr>
        <w:tabs>
          <w:tab w:val="num" w:pos="5040"/>
        </w:tabs>
        <w:ind w:left="5040" w:hanging="360"/>
      </w:pPr>
      <w:rPr>
        <w:rFonts w:ascii="Symbol" w:hAnsi="Symbol"/>
      </w:rPr>
    </w:lvl>
    <w:lvl w:ilvl="7" w:tplc="CE08BFD0">
      <w:start w:val="1"/>
      <w:numFmt w:val="bullet"/>
      <w:lvlText w:val="o"/>
      <w:lvlJc w:val="left"/>
      <w:pPr>
        <w:tabs>
          <w:tab w:val="num" w:pos="5760"/>
        </w:tabs>
        <w:ind w:left="5760" w:hanging="360"/>
      </w:pPr>
      <w:rPr>
        <w:rFonts w:ascii="Courier New" w:hAnsi="Courier New"/>
      </w:rPr>
    </w:lvl>
    <w:lvl w:ilvl="8" w:tplc="3934F99A">
      <w:start w:val="1"/>
      <w:numFmt w:val="bullet"/>
      <w:lvlText w:val=""/>
      <w:lvlJc w:val="left"/>
      <w:pPr>
        <w:tabs>
          <w:tab w:val="num" w:pos="6480"/>
        </w:tabs>
        <w:ind w:left="6480" w:hanging="360"/>
      </w:pPr>
      <w:rPr>
        <w:rFonts w:ascii="Wingdings" w:hAnsi="Wingdings"/>
      </w:rPr>
    </w:lvl>
  </w:abstractNum>
  <w:abstractNum w:abstractNumId="111" w15:restartNumberingAfterBreak="0">
    <w:nsid w:val="7CBE4861"/>
    <w:multiLevelType w:val="hybridMultilevel"/>
    <w:tmpl w:val="7CBE4861"/>
    <w:lvl w:ilvl="0" w:tplc="87B82492">
      <w:start w:val="1"/>
      <w:numFmt w:val="bullet"/>
      <w:lvlText w:val=""/>
      <w:lvlJc w:val="left"/>
      <w:pPr>
        <w:ind w:left="720" w:hanging="360"/>
      </w:pPr>
      <w:rPr>
        <w:rFonts w:ascii="Symbol" w:hAnsi="Symbol"/>
      </w:rPr>
    </w:lvl>
    <w:lvl w:ilvl="1" w:tplc="6EC05722">
      <w:start w:val="1"/>
      <w:numFmt w:val="bullet"/>
      <w:lvlText w:val="o"/>
      <w:lvlJc w:val="left"/>
      <w:pPr>
        <w:tabs>
          <w:tab w:val="num" w:pos="1440"/>
        </w:tabs>
        <w:ind w:left="1440" w:hanging="360"/>
      </w:pPr>
      <w:rPr>
        <w:rFonts w:ascii="Courier New" w:hAnsi="Courier New"/>
      </w:rPr>
    </w:lvl>
    <w:lvl w:ilvl="2" w:tplc="1ED8BC6C">
      <w:start w:val="1"/>
      <w:numFmt w:val="bullet"/>
      <w:lvlText w:val=""/>
      <w:lvlJc w:val="left"/>
      <w:pPr>
        <w:tabs>
          <w:tab w:val="num" w:pos="2160"/>
        </w:tabs>
        <w:ind w:left="2160" w:hanging="360"/>
      </w:pPr>
      <w:rPr>
        <w:rFonts w:ascii="Wingdings" w:hAnsi="Wingdings"/>
      </w:rPr>
    </w:lvl>
    <w:lvl w:ilvl="3" w:tplc="28966028">
      <w:start w:val="1"/>
      <w:numFmt w:val="bullet"/>
      <w:lvlText w:val=""/>
      <w:lvlJc w:val="left"/>
      <w:pPr>
        <w:tabs>
          <w:tab w:val="num" w:pos="2880"/>
        </w:tabs>
        <w:ind w:left="2880" w:hanging="360"/>
      </w:pPr>
      <w:rPr>
        <w:rFonts w:ascii="Symbol" w:hAnsi="Symbol"/>
      </w:rPr>
    </w:lvl>
    <w:lvl w:ilvl="4" w:tplc="4E94E95A">
      <w:start w:val="1"/>
      <w:numFmt w:val="bullet"/>
      <w:lvlText w:val="o"/>
      <w:lvlJc w:val="left"/>
      <w:pPr>
        <w:tabs>
          <w:tab w:val="num" w:pos="3600"/>
        </w:tabs>
        <w:ind w:left="3600" w:hanging="360"/>
      </w:pPr>
      <w:rPr>
        <w:rFonts w:ascii="Courier New" w:hAnsi="Courier New"/>
      </w:rPr>
    </w:lvl>
    <w:lvl w:ilvl="5" w:tplc="B4CC993C">
      <w:start w:val="1"/>
      <w:numFmt w:val="bullet"/>
      <w:lvlText w:val=""/>
      <w:lvlJc w:val="left"/>
      <w:pPr>
        <w:tabs>
          <w:tab w:val="num" w:pos="4320"/>
        </w:tabs>
        <w:ind w:left="4320" w:hanging="360"/>
      </w:pPr>
      <w:rPr>
        <w:rFonts w:ascii="Wingdings" w:hAnsi="Wingdings"/>
      </w:rPr>
    </w:lvl>
    <w:lvl w:ilvl="6" w:tplc="1880475E">
      <w:start w:val="1"/>
      <w:numFmt w:val="bullet"/>
      <w:lvlText w:val=""/>
      <w:lvlJc w:val="left"/>
      <w:pPr>
        <w:tabs>
          <w:tab w:val="num" w:pos="5040"/>
        </w:tabs>
        <w:ind w:left="5040" w:hanging="360"/>
      </w:pPr>
      <w:rPr>
        <w:rFonts w:ascii="Symbol" w:hAnsi="Symbol"/>
      </w:rPr>
    </w:lvl>
    <w:lvl w:ilvl="7" w:tplc="6C5CA314">
      <w:start w:val="1"/>
      <w:numFmt w:val="bullet"/>
      <w:lvlText w:val="o"/>
      <w:lvlJc w:val="left"/>
      <w:pPr>
        <w:tabs>
          <w:tab w:val="num" w:pos="5760"/>
        </w:tabs>
        <w:ind w:left="5760" w:hanging="360"/>
      </w:pPr>
      <w:rPr>
        <w:rFonts w:ascii="Courier New" w:hAnsi="Courier New"/>
      </w:rPr>
    </w:lvl>
    <w:lvl w:ilvl="8" w:tplc="9F68D3AC">
      <w:start w:val="1"/>
      <w:numFmt w:val="bullet"/>
      <w:lvlText w:val=""/>
      <w:lvlJc w:val="left"/>
      <w:pPr>
        <w:tabs>
          <w:tab w:val="num" w:pos="6480"/>
        </w:tabs>
        <w:ind w:left="6480" w:hanging="360"/>
      </w:pPr>
      <w:rPr>
        <w:rFonts w:ascii="Wingdings" w:hAnsi="Wingdings"/>
      </w:rPr>
    </w:lvl>
  </w:abstractNum>
  <w:abstractNum w:abstractNumId="112" w15:restartNumberingAfterBreak="0">
    <w:nsid w:val="7CBE4862"/>
    <w:multiLevelType w:val="hybridMultilevel"/>
    <w:tmpl w:val="7CBE4862"/>
    <w:lvl w:ilvl="0" w:tplc="22CC58FC">
      <w:start w:val="1"/>
      <w:numFmt w:val="bullet"/>
      <w:lvlText w:val=""/>
      <w:lvlJc w:val="left"/>
      <w:pPr>
        <w:ind w:left="720" w:hanging="360"/>
      </w:pPr>
      <w:rPr>
        <w:rFonts w:ascii="Symbol" w:hAnsi="Symbol"/>
      </w:rPr>
    </w:lvl>
    <w:lvl w:ilvl="1" w:tplc="20246B78">
      <w:start w:val="1"/>
      <w:numFmt w:val="bullet"/>
      <w:lvlText w:val="o"/>
      <w:lvlJc w:val="left"/>
      <w:pPr>
        <w:tabs>
          <w:tab w:val="num" w:pos="1440"/>
        </w:tabs>
        <w:ind w:left="1440" w:hanging="360"/>
      </w:pPr>
      <w:rPr>
        <w:rFonts w:ascii="Courier New" w:hAnsi="Courier New"/>
      </w:rPr>
    </w:lvl>
    <w:lvl w:ilvl="2" w:tplc="3C1C6020">
      <w:start w:val="1"/>
      <w:numFmt w:val="bullet"/>
      <w:lvlText w:val=""/>
      <w:lvlJc w:val="left"/>
      <w:pPr>
        <w:tabs>
          <w:tab w:val="num" w:pos="2160"/>
        </w:tabs>
        <w:ind w:left="2160" w:hanging="360"/>
      </w:pPr>
      <w:rPr>
        <w:rFonts w:ascii="Wingdings" w:hAnsi="Wingdings"/>
      </w:rPr>
    </w:lvl>
    <w:lvl w:ilvl="3" w:tplc="2B32A59C">
      <w:start w:val="1"/>
      <w:numFmt w:val="bullet"/>
      <w:lvlText w:val=""/>
      <w:lvlJc w:val="left"/>
      <w:pPr>
        <w:tabs>
          <w:tab w:val="num" w:pos="2880"/>
        </w:tabs>
        <w:ind w:left="2880" w:hanging="360"/>
      </w:pPr>
      <w:rPr>
        <w:rFonts w:ascii="Symbol" w:hAnsi="Symbol"/>
      </w:rPr>
    </w:lvl>
    <w:lvl w:ilvl="4" w:tplc="C158DF48">
      <w:start w:val="1"/>
      <w:numFmt w:val="bullet"/>
      <w:lvlText w:val="o"/>
      <w:lvlJc w:val="left"/>
      <w:pPr>
        <w:tabs>
          <w:tab w:val="num" w:pos="3600"/>
        </w:tabs>
        <w:ind w:left="3600" w:hanging="360"/>
      </w:pPr>
      <w:rPr>
        <w:rFonts w:ascii="Courier New" w:hAnsi="Courier New"/>
      </w:rPr>
    </w:lvl>
    <w:lvl w:ilvl="5" w:tplc="840EAFF2">
      <w:start w:val="1"/>
      <w:numFmt w:val="bullet"/>
      <w:lvlText w:val=""/>
      <w:lvlJc w:val="left"/>
      <w:pPr>
        <w:tabs>
          <w:tab w:val="num" w:pos="4320"/>
        </w:tabs>
        <w:ind w:left="4320" w:hanging="360"/>
      </w:pPr>
      <w:rPr>
        <w:rFonts w:ascii="Wingdings" w:hAnsi="Wingdings"/>
      </w:rPr>
    </w:lvl>
    <w:lvl w:ilvl="6" w:tplc="65D40EA2">
      <w:start w:val="1"/>
      <w:numFmt w:val="bullet"/>
      <w:lvlText w:val=""/>
      <w:lvlJc w:val="left"/>
      <w:pPr>
        <w:tabs>
          <w:tab w:val="num" w:pos="5040"/>
        </w:tabs>
        <w:ind w:left="5040" w:hanging="360"/>
      </w:pPr>
      <w:rPr>
        <w:rFonts w:ascii="Symbol" w:hAnsi="Symbol"/>
      </w:rPr>
    </w:lvl>
    <w:lvl w:ilvl="7" w:tplc="9EFCD5E0">
      <w:start w:val="1"/>
      <w:numFmt w:val="bullet"/>
      <w:lvlText w:val="o"/>
      <w:lvlJc w:val="left"/>
      <w:pPr>
        <w:tabs>
          <w:tab w:val="num" w:pos="5760"/>
        </w:tabs>
        <w:ind w:left="5760" w:hanging="360"/>
      </w:pPr>
      <w:rPr>
        <w:rFonts w:ascii="Courier New" w:hAnsi="Courier New"/>
      </w:rPr>
    </w:lvl>
    <w:lvl w:ilvl="8" w:tplc="9F0888BC">
      <w:start w:val="1"/>
      <w:numFmt w:val="bullet"/>
      <w:lvlText w:val=""/>
      <w:lvlJc w:val="left"/>
      <w:pPr>
        <w:tabs>
          <w:tab w:val="num" w:pos="6480"/>
        </w:tabs>
        <w:ind w:left="6480" w:hanging="360"/>
      </w:pPr>
      <w:rPr>
        <w:rFonts w:ascii="Wingdings" w:hAnsi="Wingdings"/>
      </w:rPr>
    </w:lvl>
  </w:abstractNum>
  <w:abstractNum w:abstractNumId="113" w15:restartNumberingAfterBreak="0">
    <w:nsid w:val="7CBE4863"/>
    <w:multiLevelType w:val="hybridMultilevel"/>
    <w:tmpl w:val="7CBE4863"/>
    <w:lvl w:ilvl="0" w:tplc="DCB0E45E">
      <w:start w:val="1"/>
      <w:numFmt w:val="bullet"/>
      <w:lvlText w:val=""/>
      <w:lvlJc w:val="left"/>
      <w:pPr>
        <w:ind w:left="720" w:hanging="360"/>
      </w:pPr>
      <w:rPr>
        <w:rFonts w:ascii="Symbol" w:hAnsi="Symbol"/>
      </w:rPr>
    </w:lvl>
    <w:lvl w:ilvl="1" w:tplc="7786E76A">
      <w:start w:val="1"/>
      <w:numFmt w:val="bullet"/>
      <w:lvlText w:val="o"/>
      <w:lvlJc w:val="left"/>
      <w:pPr>
        <w:tabs>
          <w:tab w:val="num" w:pos="1440"/>
        </w:tabs>
        <w:ind w:left="1440" w:hanging="360"/>
      </w:pPr>
      <w:rPr>
        <w:rFonts w:ascii="Courier New" w:hAnsi="Courier New"/>
      </w:rPr>
    </w:lvl>
    <w:lvl w:ilvl="2" w:tplc="8F785AA2">
      <w:start w:val="1"/>
      <w:numFmt w:val="bullet"/>
      <w:lvlText w:val=""/>
      <w:lvlJc w:val="left"/>
      <w:pPr>
        <w:tabs>
          <w:tab w:val="num" w:pos="2160"/>
        </w:tabs>
        <w:ind w:left="2160" w:hanging="360"/>
      </w:pPr>
      <w:rPr>
        <w:rFonts w:ascii="Wingdings" w:hAnsi="Wingdings"/>
      </w:rPr>
    </w:lvl>
    <w:lvl w:ilvl="3" w:tplc="8F60BF88">
      <w:start w:val="1"/>
      <w:numFmt w:val="bullet"/>
      <w:lvlText w:val=""/>
      <w:lvlJc w:val="left"/>
      <w:pPr>
        <w:tabs>
          <w:tab w:val="num" w:pos="2880"/>
        </w:tabs>
        <w:ind w:left="2880" w:hanging="360"/>
      </w:pPr>
      <w:rPr>
        <w:rFonts w:ascii="Symbol" w:hAnsi="Symbol"/>
      </w:rPr>
    </w:lvl>
    <w:lvl w:ilvl="4" w:tplc="619ABCCA">
      <w:start w:val="1"/>
      <w:numFmt w:val="bullet"/>
      <w:lvlText w:val="o"/>
      <w:lvlJc w:val="left"/>
      <w:pPr>
        <w:tabs>
          <w:tab w:val="num" w:pos="3600"/>
        </w:tabs>
        <w:ind w:left="3600" w:hanging="360"/>
      </w:pPr>
      <w:rPr>
        <w:rFonts w:ascii="Courier New" w:hAnsi="Courier New"/>
      </w:rPr>
    </w:lvl>
    <w:lvl w:ilvl="5" w:tplc="17A0C006">
      <w:start w:val="1"/>
      <w:numFmt w:val="bullet"/>
      <w:lvlText w:val=""/>
      <w:lvlJc w:val="left"/>
      <w:pPr>
        <w:tabs>
          <w:tab w:val="num" w:pos="4320"/>
        </w:tabs>
        <w:ind w:left="4320" w:hanging="360"/>
      </w:pPr>
      <w:rPr>
        <w:rFonts w:ascii="Wingdings" w:hAnsi="Wingdings"/>
      </w:rPr>
    </w:lvl>
    <w:lvl w:ilvl="6" w:tplc="18E69D1C">
      <w:start w:val="1"/>
      <w:numFmt w:val="bullet"/>
      <w:lvlText w:val=""/>
      <w:lvlJc w:val="left"/>
      <w:pPr>
        <w:tabs>
          <w:tab w:val="num" w:pos="5040"/>
        </w:tabs>
        <w:ind w:left="5040" w:hanging="360"/>
      </w:pPr>
      <w:rPr>
        <w:rFonts w:ascii="Symbol" w:hAnsi="Symbol"/>
      </w:rPr>
    </w:lvl>
    <w:lvl w:ilvl="7" w:tplc="AA40C64E">
      <w:start w:val="1"/>
      <w:numFmt w:val="bullet"/>
      <w:lvlText w:val="o"/>
      <w:lvlJc w:val="left"/>
      <w:pPr>
        <w:tabs>
          <w:tab w:val="num" w:pos="5760"/>
        </w:tabs>
        <w:ind w:left="5760" w:hanging="360"/>
      </w:pPr>
      <w:rPr>
        <w:rFonts w:ascii="Courier New" w:hAnsi="Courier New"/>
      </w:rPr>
    </w:lvl>
    <w:lvl w:ilvl="8" w:tplc="132CF27E">
      <w:start w:val="1"/>
      <w:numFmt w:val="bullet"/>
      <w:lvlText w:val=""/>
      <w:lvlJc w:val="left"/>
      <w:pPr>
        <w:tabs>
          <w:tab w:val="num" w:pos="6480"/>
        </w:tabs>
        <w:ind w:left="6480" w:hanging="360"/>
      </w:pPr>
      <w:rPr>
        <w:rFonts w:ascii="Wingdings" w:hAnsi="Wingdings"/>
      </w:rPr>
    </w:lvl>
  </w:abstractNum>
  <w:abstractNum w:abstractNumId="114" w15:restartNumberingAfterBreak="0">
    <w:nsid w:val="7CBE4864"/>
    <w:multiLevelType w:val="hybridMultilevel"/>
    <w:tmpl w:val="7CBE4864"/>
    <w:lvl w:ilvl="0" w:tplc="C41E60A0">
      <w:start w:val="1"/>
      <w:numFmt w:val="bullet"/>
      <w:lvlText w:val=""/>
      <w:lvlJc w:val="left"/>
      <w:pPr>
        <w:ind w:left="720" w:hanging="360"/>
      </w:pPr>
      <w:rPr>
        <w:rFonts w:ascii="Symbol" w:hAnsi="Symbol"/>
      </w:rPr>
    </w:lvl>
    <w:lvl w:ilvl="1" w:tplc="6BD8DC04">
      <w:start w:val="1"/>
      <w:numFmt w:val="bullet"/>
      <w:lvlText w:val="o"/>
      <w:lvlJc w:val="left"/>
      <w:pPr>
        <w:tabs>
          <w:tab w:val="num" w:pos="1440"/>
        </w:tabs>
        <w:ind w:left="1440" w:hanging="360"/>
      </w:pPr>
      <w:rPr>
        <w:rFonts w:ascii="Courier New" w:hAnsi="Courier New"/>
      </w:rPr>
    </w:lvl>
    <w:lvl w:ilvl="2" w:tplc="2648EB72">
      <w:start w:val="1"/>
      <w:numFmt w:val="bullet"/>
      <w:lvlText w:val=""/>
      <w:lvlJc w:val="left"/>
      <w:pPr>
        <w:tabs>
          <w:tab w:val="num" w:pos="2160"/>
        </w:tabs>
        <w:ind w:left="2160" w:hanging="360"/>
      </w:pPr>
      <w:rPr>
        <w:rFonts w:ascii="Wingdings" w:hAnsi="Wingdings"/>
      </w:rPr>
    </w:lvl>
    <w:lvl w:ilvl="3" w:tplc="3184052A">
      <w:start w:val="1"/>
      <w:numFmt w:val="bullet"/>
      <w:lvlText w:val=""/>
      <w:lvlJc w:val="left"/>
      <w:pPr>
        <w:tabs>
          <w:tab w:val="num" w:pos="2880"/>
        </w:tabs>
        <w:ind w:left="2880" w:hanging="360"/>
      </w:pPr>
      <w:rPr>
        <w:rFonts w:ascii="Symbol" w:hAnsi="Symbol"/>
      </w:rPr>
    </w:lvl>
    <w:lvl w:ilvl="4" w:tplc="642A35F4">
      <w:start w:val="1"/>
      <w:numFmt w:val="bullet"/>
      <w:lvlText w:val="o"/>
      <w:lvlJc w:val="left"/>
      <w:pPr>
        <w:tabs>
          <w:tab w:val="num" w:pos="3600"/>
        </w:tabs>
        <w:ind w:left="3600" w:hanging="360"/>
      </w:pPr>
      <w:rPr>
        <w:rFonts w:ascii="Courier New" w:hAnsi="Courier New"/>
      </w:rPr>
    </w:lvl>
    <w:lvl w:ilvl="5" w:tplc="2FC27628">
      <w:start w:val="1"/>
      <w:numFmt w:val="bullet"/>
      <w:lvlText w:val=""/>
      <w:lvlJc w:val="left"/>
      <w:pPr>
        <w:tabs>
          <w:tab w:val="num" w:pos="4320"/>
        </w:tabs>
        <w:ind w:left="4320" w:hanging="360"/>
      </w:pPr>
      <w:rPr>
        <w:rFonts w:ascii="Wingdings" w:hAnsi="Wingdings"/>
      </w:rPr>
    </w:lvl>
    <w:lvl w:ilvl="6" w:tplc="367463F6">
      <w:start w:val="1"/>
      <w:numFmt w:val="bullet"/>
      <w:lvlText w:val=""/>
      <w:lvlJc w:val="left"/>
      <w:pPr>
        <w:tabs>
          <w:tab w:val="num" w:pos="5040"/>
        </w:tabs>
        <w:ind w:left="5040" w:hanging="360"/>
      </w:pPr>
      <w:rPr>
        <w:rFonts w:ascii="Symbol" w:hAnsi="Symbol"/>
      </w:rPr>
    </w:lvl>
    <w:lvl w:ilvl="7" w:tplc="3C04B64C">
      <w:start w:val="1"/>
      <w:numFmt w:val="bullet"/>
      <w:lvlText w:val="o"/>
      <w:lvlJc w:val="left"/>
      <w:pPr>
        <w:tabs>
          <w:tab w:val="num" w:pos="5760"/>
        </w:tabs>
        <w:ind w:left="5760" w:hanging="360"/>
      </w:pPr>
      <w:rPr>
        <w:rFonts w:ascii="Courier New" w:hAnsi="Courier New"/>
      </w:rPr>
    </w:lvl>
    <w:lvl w:ilvl="8" w:tplc="1786CC2C">
      <w:start w:val="1"/>
      <w:numFmt w:val="bullet"/>
      <w:lvlText w:val=""/>
      <w:lvlJc w:val="left"/>
      <w:pPr>
        <w:tabs>
          <w:tab w:val="num" w:pos="6480"/>
        </w:tabs>
        <w:ind w:left="6480" w:hanging="360"/>
      </w:pPr>
      <w:rPr>
        <w:rFonts w:ascii="Wingdings" w:hAnsi="Wingdings"/>
      </w:rPr>
    </w:lvl>
  </w:abstractNum>
  <w:abstractNum w:abstractNumId="115" w15:restartNumberingAfterBreak="0">
    <w:nsid w:val="7CBE4865"/>
    <w:multiLevelType w:val="hybridMultilevel"/>
    <w:tmpl w:val="7CBE4865"/>
    <w:lvl w:ilvl="0" w:tplc="695C4420">
      <w:start w:val="1"/>
      <w:numFmt w:val="bullet"/>
      <w:lvlText w:val=""/>
      <w:lvlJc w:val="left"/>
      <w:pPr>
        <w:ind w:left="720" w:hanging="360"/>
      </w:pPr>
      <w:rPr>
        <w:rFonts w:ascii="Symbol" w:hAnsi="Symbol"/>
      </w:rPr>
    </w:lvl>
    <w:lvl w:ilvl="1" w:tplc="CC402908">
      <w:start w:val="1"/>
      <w:numFmt w:val="bullet"/>
      <w:lvlText w:val="o"/>
      <w:lvlJc w:val="left"/>
      <w:pPr>
        <w:tabs>
          <w:tab w:val="num" w:pos="1440"/>
        </w:tabs>
        <w:ind w:left="1440" w:hanging="360"/>
      </w:pPr>
      <w:rPr>
        <w:rFonts w:ascii="Courier New" w:hAnsi="Courier New"/>
      </w:rPr>
    </w:lvl>
    <w:lvl w:ilvl="2" w:tplc="7EC84586">
      <w:start w:val="1"/>
      <w:numFmt w:val="bullet"/>
      <w:lvlText w:val=""/>
      <w:lvlJc w:val="left"/>
      <w:pPr>
        <w:tabs>
          <w:tab w:val="num" w:pos="2160"/>
        </w:tabs>
        <w:ind w:left="2160" w:hanging="360"/>
      </w:pPr>
      <w:rPr>
        <w:rFonts w:ascii="Wingdings" w:hAnsi="Wingdings"/>
      </w:rPr>
    </w:lvl>
    <w:lvl w:ilvl="3" w:tplc="8E329810">
      <w:start w:val="1"/>
      <w:numFmt w:val="bullet"/>
      <w:lvlText w:val=""/>
      <w:lvlJc w:val="left"/>
      <w:pPr>
        <w:tabs>
          <w:tab w:val="num" w:pos="2880"/>
        </w:tabs>
        <w:ind w:left="2880" w:hanging="360"/>
      </w:pPr>
      <w:rPr>
        <w:rFonts w:ascii="Symbol" w:hAnsi="Symbol"/>
      </w:rPr>
    </w:lvl>
    <w:lvl w:ilvl="4" w:tplc="21C62DAA">
      <w:start w:val="1"/>
      <w:numFmt w:val="bullet"/>
      <w:lvlText w:val="o"/>
      <w:lvlJc w:val="left"/>
      <w:pPr>
        <w:tabs>
          <w:tab w:val="num" w:pos="3600"/>
        </w:tabs>
        <w:ind w:left="3600" w:hanging="360"/>
      </w:pPr>
      <w:rPr>
        <w:rFonts w:ascii="Courier New" w:hAnsi="Courier New"/>
      </w:rPr>
    </w:lvl>
    <w:lvl w:ilvl="5" w:tplc="21C4A824">
      <w:start w:val="1"/>
      <w:numFmt w:val="bullet"/>
      <w:lvlText w:val=""/>
      <w:lvlJc w:val="left"/>
      <w:pPr>
        <w:tabs>
          <w:tab w:val="num" w:pos="4320"/>
        </w:tabs>
        <w:ind w:left="4320" w:hanging="360"/>
      </w:pPr>
      <w:rPr>
        <w:rFonts w:ascii="Wingdings" w:hAnsi="Wingdings"/>
      </w:rPr>
    </w:lvl>
    <w:lvl w:ilvl="6" w:tplc="FB48A9EC">
      <w:start w:val="1"/>
      <w:numFmt w:val="bullet"/>
      <w:lvlText w:val=""/>
      <w:lvlJc w:val="left"/>
      <w:pPr>
        <w:tabs>
          <w:tab w:val="num" w:pos="5040"/>
        </w:tabs>
        <w:ind w:left="5040" w:hanging="360"/>
      </w:pPr>
      <w:rPr>
        <w:rFonts w:ascii="Symbol" w:hAnsi="Symbol"/>
      </w:rPr>
    </w:lvl>
    <w:lvl w:ilvl="7" w:tplc="49B63FD2">
      <w:start w:val="1"/>
      <w:numFmt w:val="bullet"/>
      <w:lvlText w:val="o"/>
      <w:lvlJc w:val="left"/>
      <w:pPr>
        <w:tabs>
          <w:tab w:val="num" w:pos="5760"/>
        </w:tabs>
        <w:ind w:left="5760" w:hanging="360"/>
      </w:pPr>
      <w:rPr>
        <w:rFonts w:ascii="Courier New" w:hAnsi="Courier New"/>
      </w:rPr>
    </w:lvl>
    <w:lvl w:ilvl="8" w:tplc="C72A493A">
      <w:start w:val="1"/>
      <w:numFmt w:val="bullet"/>
      <w:lvlText w:val=""/>
      <w:lvlJc w:val="left"/>
      <w:pPr>
        <w:tabs>
          <w:tab w:val="num" w:pos="6480"/>
        </w:tabs>
        <w:ind w:left="6480" w:hanging="360"/>
      </w:pPr>
      <w:rPr>
        <w:rFonts w:ascii="Wingdings" w:hAnsi="Wingdings"/>
      </w:rPr>
    </w:lvl>
  </w:abstractNum>
  <w:abstractNum w:abstractNumId="116" w15:restartNumberingAfterBreak="0">
    <w:nsid w:val="7CBE4866"/>
    <w:multiLevelType w:val="hybridMultilevel"/>
    <w:tmpl w:val="7CBE4866"/>
    <w:lvl w:ilvl="0" w:tplc="4A5E5B28">
      <w:start w:val="1"/>
      <w:numFmt w:val="bullet"/>
      <w:lvlText w:val=""/>
      <w:lvlJc w:val="left"/>
      <w:pPr>
        <w:ind w:left="720" w:hanging="360"/>
      </w:pPr>
      <w:rPr>
        <w:rFonts w:ascii="Symbol" w:hAnsi="Symbol"/>
      </w:rPr>
    </w:lvl>
    <w:lvl w:ilvl="1" w:tplc="8F482DF2">
      <w:start w:val="1"/>
      <w:numFmt w:val="bullet"/>
      <w:lvlText w:val="o"/>
      <w:lvlJc w:val="left"/>
      <w:pPr>
        <w:ind w:left="1440" w:hanging="360"/>
      </w:pPr>
      <w:rPr>
        <w:rFonts w:ascii="Courier New" w:hAnsi="Courier New"/>
      </w:rPr>
    </w:lvl>
    <w:lvl w:ilvl="2" w:tplc="F7D43B0E">
      <w:start w:val="1"/>
      <w:numFmt w:val="bullet"/>
      <w:lvlText w:val=""/>
      <w:lvlJc w:val="left"/>
      <w:pPr>
        <w:tabs>
          <w:tab w:val="num" w:pos="2160"/>
        </w:tabs>
        <w:ind w:left="2160" w:hanging="360"/>
      </w:pPr>
      <w:rPr>
        <w:rFonts w:ascii="Wingdings" w:hAnsi="Wingdings"/>
      </w:rPr>
    </w:lvl>
    <w:lvl w:ilvl="3" w:tplc="E3305AC0">
      <w:start w:val="1"/>
      <w:numFmt w:val="bullet"/>
      <w:lvlText w:val=""/>
      <w:lvlJc w:val="left"/>
      <w:pPr>
        <w:tabs>
          <w:tab w:val="num" w:pos="2880"/>
        </w:tabs>
        <w:ind w:left="2880" w:hanging="360"/>
      </w:pPr>
      <w:rPr>
        <w:rFonts w:ascii="Symbol" w:hAnsi="Symbol"/>
      </w:rPr>
    </w:lvl>
    <w:lvl w:ilvl="4" w:tplc="FAEE1E58">
      <w:start w:val="1"/>
      <w:numFmt w:val="bullet"/>
      <w:lvlText w:val="o"/>
      <w:lvlJc w:val="left"/>
      <w:pPr>
        <w:tabs>
          <w:tab w:val="num" w:pos="3600"/>
        </w:tabs>
        <w:ind w:left="3600" w:hanging="360"/>
      </w:pPr>
      <w:rPr>
        <w:rFonts w:ascii="Courier New" w:hAnsi="Courier New"/>
      </w:rPr>
    </w:lvl>
    <w:lvl w:ilvl="5" w:tplc="73D882DE">
      <w:start w:val="1"/>
      <w:numFmt w:val="bullet"/>
      <w:lvlText w:val=""/>
      <w:lvlJc w:val="left"/>
      <w:pPr>
        <w:tabs>
          <w:tab w:val="num" w:pos="4320"/>
        </w:tabs>
        <w:ind w:left="4320" w:hanging="360"/>
      </w:pPr>
      <w:rPr>
        <w:rFonts w:ascii="Wingdings" w:hAnsi="Wingdings"/>
      </w:rPr>
    </w:lvl>
    <w:lvl w:ilvl="6" w:tplc="0FC8E960">
      <w:start w:val="1"/>
      <w:numFmt w:val="bullet"/>
      <w:lvlText w:val=""/>
      <w:lvlJc w:val="left"/>
      <w:pPr>
        <w:tabs>
          <w:tab w:val="num" w:pos="5040"/>
        </w:tabs>
        <w:ind w:left="5040" w:hanging="360"/>
      </w:pPr>
      <w:rPr>
        <w:rFonts w:ascii="Symbol" w:hAnsi="Symbol"/>
      </w:rPr>
    </w:lvl>
    <w:lvl w:ilvl="7" w:tplc="8730A3C6">
      <w:start w:val="1"/>
      <w:numFmt w:val="bullet"/>
      <w:lvlText w:val="o"/>
      <w:lvlJc w:val="left"/>
      <w:pPr>
        <w:tabs>
          <w:tab w:val="num" w:pos="5760"/>
        </w:tabs>
        <w:ind w:left="5760" w:hanging="360"/>
      </w:pPr>
      <w:rPr>
        <w:rFonts w:ascii="Courier New" w:hAnsi="Courier New"/>
      </w:rPr>
    </w:lvl>
    <w:lvl w:ilvl="8" w:tplc="755A7234">
      <w:start w:val="1"/>
      <w:numFmt w:val="bullet"/>
      <w:lvlText w:val=""/>
      <w:lvlJc w:val="left"/>
      <w:pPr>
        <w:tabs>
          <w:tab w:val="num" w:pos="6480"/>
        </w:tabs>
        <w:ind w:left="6480" w:hanging="360"/>
      </w:pPr>
      <w:rPr>
        <w:rFonts w:ascii="Wingdings" w:hAnsi="Wingdings"/>
      </w:rPr>
    </w:lvl>
  </w:abstractNum>
  <w:abstractNum w:abstractNumId="117" w15:restartNumberingAfterBreak="0">
    <w:nsid w:val="7CBE4867"/>
    <w:multiLevelType w:val="hybridMultilevel"/>
    <w:tmpl w:val="7CBE4867"/>
    <w:lvl w:ilvl="0" w:tplc="6FDCE152">
      <w:start w:val="1"/>
      <w:numFmt w:val="bullet"/>
      <w:lvlText w:val=""/>
      <w:lvlJc w:val="left"/>
      <w:pPr>
        <w:ind w:left="720" w:hanging="360"/>
      </w:pPr>
      <w:rPr>
        <w:rFonts w:ascii="Symbol" w:hAnsi="Symbol"/>
      </w:rPr>
    </w:lvl>
    <w:lvl w:ilvl="1" w:tplc="C0AE4524">
      <w:start w:val="1"/>
      <w:numFmt w:val="bullet"/>
      <w:lvlText w:val="o"/>
      <w:lvlJc w:val="left"/>
      <w:pPr>
        <w:tabs>
          <w:tab w:val="num" w:pos="1440"/>
        </w:tabs>
        <w:ind w:left="1440" w:hanging="360"/>
      </w:pPr>
      <w:rPr>
        <w:rFonts w:ascii="Courier New" w:hAnsi="Courier New"/>
      </w:rPr>
    </w:lvl>
    <w:lvl w:ilvl="2" w:tplc="EB9E9042">
      <w:start w:val="1"/>
      <w:numFmt w:val="bullet"/>
      <w:lvlText w:val=""/>
      <w:lvlJc w:val="left"/>
      <w:pPr>
        <w:tabs>
          <w:tab w:val="num" w:pos="2160"/>
        </w:tabs>
        <w:ind w:left="2160" w:hanging="360"/>
      </w:pPr>
      <w:rPr>
        <w:rFonts w:ascii="Wingdings" w:hAnsi="Wingdings"/>
      </w:rPr>
    </w:lvl>
    <w:lvl w:ilvl="3" w:tplc="AFA033C8">
      <w:start w:val="1"/>
      <w:numFmt w:val="bullet"/>
      <w:lvlText w:val=""/>
      <w:lvlJc w:val="left"/>
      <w:pPr>
        <w:tabs>
          <w:tab w:val="num" w:pos="2880"/>
        </w:tabs>
        <w:ind w:left="2880" w:hanging="360"/>
      </w:pPr>
      <w:rPr>
        <w:rFonts w:ascii="Symbol" w:hAnsi="Symbol"/>
      </w:rPr>
    </w:lvl>
    <w:lvl w:ilvl="4" w:tplc="040CB4C2">
      <w:start w:val="1"/>
      <w:numFmt w:val="bullet"/>
      <w:lvlText w:val="o"/>
      <w:lvlJc w:val="left"/>
      <w:pPr>
        <w:tabs>
          <w:tab w:val="num" w:pos="3600"/>
        </w:tabs>
        <w:ind w:left="3600" w:hanging="360"/>
      </w:pPr>
      <w:rPr>
        <w:rFonts w:ascii="Courier New" w:hAnsi="Courier New"/>
      </w:rPr>
    </w:lvl>
    <w:lvl w:ilvl="5" w:tplc="2098ED34">
      <w:start w:val="1"/>
      <w:numFmt w:val="bullet"/>
      <w:lvlText w:val=""/>
      <w:lvlJc w:val="left"/>
      <w:pPr>
        <w:tabs>
          <w:tab w:val="num" w:pos="4320"/>
        </w:tabs>
        <w:ind w:left="4320" w:hanging="360"/>
      </w:pPr>
      <w:rPr>
        <w:rFonts w:ascii="Wingdings" w:hAnsi="Wingdings"/>
      </w:rPr>
    </w:lvl>
    <w:lvl w:ilvl="6" w:tplc="705025D2">
      <w:start w:val="1"/>
      <w:numFmt w:val="bullet"/>
      <w:lvlText w:val=""/>
      <w:lvlJc w:val="left"/>
      <w:pPr>
        <w:tabs>
          <w:tab w:val="num" w:pos="5040"/>
        </w:tabs>
        <w:ind w:left="5040" w:hanging="360"/>
      </w:pPr>
      <w:rPr>
        <w:rFonts w:ascii="Symbol" w:hAnsi="Symbol"/>
      </w:rPr>
    </w:lvl>
    <w:lvl w:ilvl="7" w:tplc="565EE514">
      <w:start w:val="1"/>
      <w:numFmt w:val="bullet"/>
      <w:lvlText w:val="o"/>
      <w:lvlJc w:val="left"/>
      <w:pPr>
        <w:tabs>
          <w:tab w:val="num" w:pos="5760"/>
        </w:tabs>
        <w:ind w:left="5760" w:hanging="360"/>
      </w:pPr>
      <w:rPr>
        <w:rFonts w:ascii="Courier New" w:hAnsi="Courier New"/>
      </w:rPr>
    </w:lvl>
    <w:lvl w:ilvl="8" w:tplc="CF1E6194">
      <w:start w:val="1"/>
      <w:numFmt w:val="bullet"/>
      <w:lvlText w:val=""/>
      <w:lvlJc w:val="left"/>
      <w:pPr>
        <w:tabs>
          <w:tab w:val="num" w:pos="6480"/>
        </w:tabs>
        <w:ind w:left="6480" w:hanging="360"/>
      </w:pPr>
      <w:rPr>
        <w:rFonts w:ascii="Wingdings" w:hAnsi="Wingdings"/>
      </w:rPr>
    </w:lvl>
  </w:abstractNum>
  <w:abstractNum w:abstractNumId="118" w15:restartNumberingAfterBreak="0">
    <w:nsid w:val="7CBE4868"/>
    <w:multiLevelType w:val="hybridMultilevel"/>
    <w:tmpl w:val="7CBE4868"/>
    <w:lvl w:ilvl="0" w:tplc="DEFAA3F6">
      <w:start w:val="1"/>
      <w:numFmt w:val="bullet"/>
      <w:lvlText w:val=""/>
      <w:lvlJc w:val="left"/>
      <w:pPr>
        <w:ind w:left="720" w:hanging="360"/>
      </w:pPr>
      <w:rPr>
        <w:rFonts w:ascii="Symbol" w:hAnsi="Symbol"/>
      </w:rPr>
    </w:lvl>
    <w:lvl w:ilvl="1" w:tplc="AF58436C">
      <w:start w:val="1"/>
      <w:numFmt w:val="bullet"/>
      <w:lvlText w:val="o"/>
      <w:lvlJc w:val="left"/>
      <w:pPr>
        <w:tabs>
          <w:tab w:val="num" w:pos="1440"/>
        </w:tabs>
        <w:ind w:left="1440" w:hanging="360"/>
      </w:pPr>
      <w:rPr>
        <w:rFonts w:ascii="Courier New" w:hAnsi="Courier New"/>
      </w:rPr>
    </w:lvl>
    <w:lvl w:ilvl="2" w:tplc="DA26A1AA">
      <w:start w:val="1"/>
      <w:numFmt w:val="bullet"/>
      <w:lvlText w:val=""/>
      <w:lvlJc w:val="left"/>
      <w:pPr>
        <w:tabs>
          <w:tab w:val="num" w:pos="2160"/>
        </w:tabs>
        <w:ind w:left="2160" w:hanging="360"/>
      </w:pPr>
      <w:rPr>
        <w:rFonts w:ascii="Wingdings" w:hAnsi="Wingdings"/>
      </w:rPr>
    </w:lvl>
    <w:lvl w:ilvl="3" w:tplc="99143848">
      <w:start w:val="1"/>
      <w:numFmt w:val="bullet"/>
      <w:lvlText w:val=""/>
      <w:lvlJc w:val="left"/>
      <w:pPr>
        <w:tabs>
          <w:tab w:val="num" w:pos="2880"/>
        </w:tabs>
        <w:ind w:left="2880" w:hanging="360"/>
      </w:pPr>
      <w:rPr>
        <w:rFonts w:ascii="Symbol" w:hAnsi="Symbol"/>
      </w:rPr>
    </w:lvl>
    <w:lvl w:ilvl="4" w:tplc="8A5C7494">
      <w:start w:val="1"/>
      <w:numFmt w:val="bullet"/>
      <w:lvlText w:val="o"/>
      <w:lvlJc w:val="left"/>
      <w:pPr>
        <w:tabs>
          <w:tab w:val="num" w:pos="3600"/>
        </w:tabs>
        <w:ind w:left="3600" w:hanging="360"/>
      </w:pPr>
      <w:rPr>
        <w:rFonts w:ascii="Courier New" w:hAnsi="Courier New"/>
      </w:rPr>
    </w:lvl>
    <w:lvl w:ilvl="5" w:tplc="BC881CCE">
      <w:start w:val="1"/>
      <w:numFmt w:val="bullet"/>
      <w:lvlText w:val=""/>
      <w:lvlJc w:val="left"/>
      <w:pPr>
        <w:tabs>
          <w:tab w:val="num" w:pos="4320"/>
        </w:tabs>
        <w:ind w:left="4320" w:hanging="360"/>
      </w:pPr>
      <w:rPr>
        <w:rFonts w:ascii="Wingdings" w:hAnsi="Wingdings"/>
      </w:rPr>
    </w:lvl>
    <w:lvl w:ilvl="6" w:tplc="852C58DE">
      <w:start w:val="1"/>
      <w:numFmt w:val="bullet"/>
      <w:lvlText w:val=""/>
      <w:lvlJc w:val="left"/>
      <w:pPr>
        <w:tabs>
          <w:tab w:val="num" w:pos="5040"/>
        </w:tabs>
        <w:ind w:left="5040" w:hanging="360"/>
      </w:pPr>
      <w:rPr>
        <w:rFonts w:ascii="Symbol" w:hAnsi="Symbol"/>
      </w:rPr>
    </w:lvl>
    <w:lvl w:ilvl="7" w:tplc="A9FA4E12">
      <w:start w:val="1"/>
      <w:numFmt w:val="bullet"/>
      <w:lvlText w:val="o"/>
      <w:lvlJc w:val="left"/>
      <w:pPr>
        <w:tabs>
          <w:tab w:val="num" w:pos="5760"/>
        </w:tabs>
        <w:ind w:left="5760" w:hanging="360"/>
      </w:pPr>
      <w:rPr>
        <w:rFonts w:ascii="Courier New" w:hAnsi="Courier New"/>
      </w:rPr>
    </w:lvl>
    <w:lvl w:ilvl="8" w:tplc="9A9CC0D8">
      <w:start w:val="1"/>
      <w:numFmt w:val="bullet"/>
      <w:lvlText w:val=""/>
      <w:lvlJc w:val="left"/>
      <w:pPr>
        <w:tabs>
          <w:tab w:val="num" w:pos="6480"/>
        </w:tabs>
        <w:ind w:left="6480" w:hanging="360"/>
      </w:pPr>
      <w:rPr>
        <w:rFonts w:ascii="Wingdings" w:hAnsi="Wingdings"/>
      </w:rPr>
    </w:lvl>
  </w:abstractNum>
  <w:abstractNum w:abstractNumId="119" w15:restartNumberingAfterBreak="0">
    <w:nsid w:val="7CBE4869"/>
    <w:multiLevelType w:val="hybridMultilevel"/>
    <w:tmpl w:val="7CBE4869"/>
    <w:lvl w:ilvl="0" w:tplc="BF9C4270">
      <w:start w:val="1"/>
      <w:numFmt w:val="bullet"/>
      <w:lvlText w:val=""/>
      <w:lvlJc w:val="left"/>
      <w:pPr>
        <w:ind w:left="720" w:hanging="360"/>
      </w:pPr>
      <w:rPr>
        <w:rFonts w:ascii="Symbol" w:hAnsi="Symbol"/>
      </w:rPr>
    </w:lvl>
    <w:lvl w:ilvl="1" w:tplc="1DBE7F04">
      <w:start w:val="1"/>
      <w:numFmt w:val="bullet"/>
      <w:lvlText w:val="o"/>
      <w:lvlJc w:val="left"/>
      <w:pPr>
        <w:tabs>
          <w:tab w:val="num" w:pos="1440"/>
        </w:tabs>
        <w:ind w:left="1440" w:hanging="360"/>
      </w:pPr>
      <w:rPr>
        <w:rFonts w:ascii="Courier New" w:hAnsi="Courier New"/>
      </w:rPr>
    </w:lvl>
    <w:lvl w:ilvl="2" w:tplc="30B631E2">
      <w:start w:val="1"/>
      <w:numFmt w:val="bullet"/>
      <w:lvlText w:val=""/>
      <w:lvlJc w:val="left"/>
      <w:pPr>
        <w:tabs>
          <w:tab w:val="num" w:pos="2160"/>
        </w:tabs>
        <w:ind w:left="2160" w:hanging="360"/>
      </w:pPr>
      <w:rPr>
        <w:rFonts w:ascii="Wingdings" w:hAnsi="Wingdings"/>
      </w:rPr>
    </w:lvl>
    <w:lvl w:ilvl="3" w:tplc="09A2CBC6">
      <w:start w:val="1"/>
      <w:numFmt w:val="bullet"/>
      <w:lvlText w:val=""/>
      <w:lvlJc w:val="left"/>
      <w:pPr>
        <w:tabs>
          <w:tab w:val="num" w:pos="2880"/>
        </w:tabs>
        <w:ind w:left="2880" w:hanging="360"/>
      </w:pPr>
      <w:rPr>
        <w:rFonts w:ascii="Symbol" w:hAnsi="Symbol"/>
      </w:rPr>
    </w:lvl>
    <w:lvl w:ilvl="4" w:tplc="1D0461F6">
      <w:start w:val="1"/>
      <w:numFmt w:val="bullet"/>
      <w:lvlText w:val="o"/>
      <w:lvlJc w:val="left"/>
      <w:pPr>
        <w:tabs>
          <w:tab w:val="num" w:pos="3600"/>
        </w:tabs>
        <w:ind w:left="3600" w:hanging="360"/>
      </w:pPr>
      <w:rPr>
        <w:rFonts w:ascii="Courier New" w:hAnsi="Courier New"/>
      </w:rPr>
    </w:lvl>
    <w:lvl w:ilvl="5" w:tplc="921A5868">
      <w:start w:val="1"/>
      <w:numFmt w:val="bullet"/>
      <w:lvlText w:val=""/>
      <w:lvlJc w:val="left"/>
      <w:pPr>
        <w:tabs>
          <w:tab w:val="num" w:pos="4320"/>
        </w:tabs>
        <w:ind w:left="4320" w:hanging="360"/>
      </w:pPr>
      <w:rPr>
        <w:rFonts w:ascii="Wingdings" w:hAnsi="Wingdings"/>
      </w:rPr>
    </w:lvl>
    <w:lvl w:ilvl="6" w:tplc="1ABAC566">
      <w:start w:val="1"/>
      <w:numFmt w:val="bullet"/>
      <w:lvlText w:val=""/>
      <w:lvlJc w:val="left"/>
      <w:pPr>
        <w:tabs>
          <w:tab w:val="num" w:pos="5040"/>
        </w:tabs>
        <w:ind w:left="5040" w:hanging="360"/>
      </w:pPr>
      <w:rPr>
        <w:rFonts w:ascii="Symbol" w:hAnsi="Symbol"/>
      </w:rPr>
    </w:lvl>
    <w:lvl w:ilvl="7" w:tplc="87DA35A8">
      <w:start w:val="1"/>
      <w:numFmt w:val="bullet"/>
      <w:lvlText w:val="o"/>
      <w:lvlJc w:val="left"/>
      <w:pPr>
        <w:tabs>
          <w:tab w:val="num" w:pos="5760"/>
        </w:tabs>
        <w:ind w:left="5760" w:hanging="360"/>
      </w:pPr>
      <w:rPr>
        <w:rFonts w:ascii="Courier New" w:hAnsi="Courier New"/>
      </w:rPr>
    </w:lvl>
    <w:lvl w:ilvl="8" w:tplc="B66A81D4">
      <w:start w:val="1"/>
      <w:numFmt w:val="bullet"/>
      <w:lvlText w:val=""/>
      <w:lvlJc w:val="left"/>
      <w:pPr>
        <w:tabs>
          <w:tab w:val="num" w:pos="6480"/>
        </w:tabs>
        <w:ind w:left="6480" w:hanging="360"/>
      </w:pPr>
      <w:rPr>
        <w:rFonts w:ascii="Wingdings" w:hAnsi="Wingdings"/>
      </w:rPr>
    </w:lvl>
  </w:abstractNum>
  <w:abstractNum w:abstractNumId="120" w15:restartNumberingAfterBreak="0">
    <w:nsid w:val="7CBE486A"/>
    <w:multiLevelType w:val="hybridMultilevel"/>
    <w:tmpl w:val="7CBE486A"/>
    <w:lvl w:ilvl="0" w:tplc="3404D750">
      <w:start w:val="1"/>
      <w:numFmt w:val="bullet"/>
      <w:lvlText w:val=""/>
      <w:lvlJc w:val="left"/>
      <w:pPr>
        <w:ind w:left="720" w:hanging="360"/>
      </w:pPr>
      <w:rPr>
        <w:rFonts w:ascii="Symbol" w:hAnsi="Symbol"/>
      </w:rPr>
    </w:lvl>
    <w:lvl w:ilvl="1" w:tplc="A0EE4CEC">
      <w:start w:val="1"/>
      <w:numFmt w:val="bullet"/>
      <w:lvlText w:val="o"/>
      <w:lvlJc w:val="left"/>
      <w:pPr>
        <w:tabs>
          <w:tab w:val="num" w:pos="1440"/>
        </w:tabs>
        <w:ind w:left="1440" w:hanging="360"/>
      </w:pPr>
      <w:rPr>
        <w:rFonts w:ascii="Courier New" w:hAnsi="Courier New"/>
      </w:rPr>
    </w:lvl>
    <w:lvl w:ilvl="2" w:tplc="78CA5430">
      <w:start w:val="1"/>
      <w:numFmt w:val="bullet"/>
      <w:lvlText w:val=""/>
      <w:lvlJc w:val="left"/>
      <w:pPr>
        <w:tabs>
          <w:tab w:val="num" w:pos="2160"/>
        </w:tabs>
        <w:ind w:left="2160" w:hanging="360"/>
      </w:pPr>
      <w:rPr>
        <w:rFonts w:ascii="Wingdings" w:hAnsi="Wingdings"/>
      </w:rPr>
    </w:lvl>
    <w:lvl w:ilvl="3" w:tplc="46AED3A4">
      <w:start w:val="1"/>
      <w:numFmt w:val="bullet"/>
      <w:lvlText w:val=""/>
      <w:lvlJc w:val="left"/>
      <w:pPr>
        <w:tabs>
          <w:tab w:val="num" w:pos="2880"/>
        </w:tabs>
        <w:ind w:left="2880" w:hanging="360"/>
      </w:pPr>
      <w:rPr>
        <w:rFonts w:ascii="Symbol" w:hAnsi="Symbol"/>
      </w:rPr>
    </w:lvl>
    <w:lvl w:ilvl="4" w:tplc="EE6C542C">
      <w:start w:val="1"/>
      <w:numFmt w:val="bullet"/>
      <w:lvlText w:val="o"/>
      <w:lvlJc w:val="left"/>
      <w:pPr>
        <w:tabs>
          <w:tab w:val="num" w:pos="3600"/>
        </w:tabs>
        <w:ind w:left="3600" w:hanging="360"/>
      </w:pPr>
      <w:rPr>
        <w:rFonts w:ascii="Courier New" w:hAnsi="Courier New"/>
      </w:rPr>
    </w:lvl>
    <w:lvl w:ilvl="5" w:tplc="953478F6">
      <w:start w:val="1"/>
      <w:numFmt w:val="bullet"/>
      <w:lvlText w:val=""/>
      <w:lvlJc w:val="left"/>
      <w:pPr>
        <w:tabs>
          <w:tab w:val="num" w:pos="4320"/>
        </w:tabs>
        <w:ind w:left="4320" w:hanging="360"/>
      </w:pPr>
      <w:rPr>
        <w:rFonts w:ascii="Wingdings" w:hAnsi="Wingdings"/>
      </w:rPr>
    </w:lvl>
    <w:lvl w:ilvl="6" w:tplc="0234083C">
      <w:start w:val="1"/>
      <w:numFmt w:val="bullet"/>
      <w:lvlText w:val=""/>
      <w:lvlJc w:val="left"/>
      <w:pPr>
        <w:tabs>
          <w:tab w:val="num" w:pos="5040"/>
        </w:tabs>
        <w:ind w:left="5040" w:hanging="360"/>
      </w:pPr>
      <w:rPr>
        <w:rFonts w:ascii="Symbol" w:hAnsi="Symbol"/>
      </w:rPr>
    </w:lvl>
    <w:lvl w:ilvl="7" w:tplc="25823DA2">
      <w:start w:val="1"/>
      <w:numFmt w:val="bullet"/>
      <w:lvlText w:val="o"/>
      <w:lvlJc w:val="left"/>
      <w:pPr>
        <w:tabs>
          <w:tab w:val="num" w:pos="5760"/>
        </w:tabs>
        <w:ind w:left="5760" w:hanging="360"/>
      </w:pPr>
      <w:rPr>
        <w:rFonts w:ascii="Courier New" w:hAnsi="Courier New"/>
      </w:rPr>
    </w:lvl>
    <w:lvl w:ilvl="8" w:tplc="F7FAC1D0">
      <w:start w:val="1"/>
      <w:numFmt w:val="bullet"/>
      <w:lvlText w:val=""/>
      <w:lvlJc w:val="left"/>
      <w:pPr>
        <w:tabs>
          <w:tab w:val="num" w:pos="6480"/>
        </w:tabs>
        <w:ind w:left="6480" w:hanging="360"/>
      </w:pPr>
      <w:rPr>
        <w:rFonts w:ascii="Wingdings" w:hAnsi="Wingdings"/>
      </w:rPr>
    </w:lvl>
  </w:abstractNum>
  <w:abstractNum w:abstractNumId="121" w15:restartNumberingAfterBreak="0">
    <w:nsid w:val="7CBE486B"/>
    <w:multiLevelType w:val="hybridMultilevel"/>
    <w:tmpl w:val="7CBE486B"/>
    <w:lvl w:ilvl="0" w:tplc="4C0CDDDE">
      <w:start w:val="1"/>
      <w:numFmt w:val="bullet"/>
      <w:lvlText w:val=""/>
      <w:lvlJc w:val="left"/>
      <w:pPr>
        <w:ind w:left="720" w:hanging="360"/>
      </w:pPr>
      <w:rPr>
        <w:rFonts w:ascii="Symbol" w:hAnsi="Symbol"/>
      </w:rPr>
    </w:lvl>
    <w:lvl w:ilvl="1" w:tplc="50A05E34">
      <w:start w:val="1"/>
      <w:numFmt w:val="bullet"/>
      <w:lvlText w:val="o"/>
      <w:lvlJc w:val="left"/>
      <w:pPr>
        <w:tabs>
          <w:tab w:val="num" w:pos="1440"/>
        </w:tabs>
        <w:ind w:left="1440" w:hanging="360"/>
      </w:pPr>
      <w:rPr>
        <w:rFonts w:ascii="Courier New" w:hAnsi="Courier New"/>
      </w:rPr>
    </w:lvl>
    <w:lvl w:ilvl="2" w:tplc="76DE9F7A">
      <w:start w:val="1"/>
      <w:numFmt w:val="bullet"/>
      <w:lvlText w:val=""/>
      <w:lvlJc w:val="left"/>
      <w:pPr>
        <w:tabs>
          <w:tab w:val="num" w:pos="2160"/>
        </w:tabs>
        <w:ind w:left="2160" w:hanging="360"/>
      </w:pPr>
      <w:rPr>
        <w:rFonts w:ascii="Wingdings" w:hAnsi="Wingdings"/>
      </w:rPr>
    </w:lvl>
    <w:lvl w:ilvl="3" w:tplc="806079B8">
      <w:start w:val="1"/>
      <w:numFmt w:val="bullet"/>
      <w:lvlText w:val=""/>
      <w:lvlJc w:val="left"/>
      <w:pPr>
        <w:tabs>
          <w:tab w:val="num" w:pos="2880"/>
        </w:tabs>
        <w:ind w:left="2880" w:hanging="360"/>
      </w:pPr>
      <w:rPr>
        <w:rFonts w:ascii="Symbol" w:hAnsi="Symbol"/>
      </w:rPr>
    </w:lvl>
    <w:lvl w:ilvl="4" w:tplc="E3A241D2">
      <w:start w:val="1"/>
      <w:numFmt w:val="bullet"/>
      <w:lvlText w:val="o"/>
      <w:lvlJc w:val="left"/>
      <w:pPr>
        <w:tabs>
          <w:tab w:val="num" w:pos="3600"/>
        </w:tabs>
        <w:ind w:left="3600" w:hanging="360"/>
      </w:pPr>
      <w:rPr>
        <w:rFonts w:ascii="Courier New" w:hAnsi="Courier New"/>
      </w:rPr>
    </w:lvl>
    <w:lvl w:ilvl="5" w:tplc="746A71EC">
      <w:start w:val="1"/>
      <w:numFmt w:val="bullet"/>
      <w:lvlText w:val=""/>
      <w:lvlJc w:val="left"/>
      <w:pPr>
        <w:tabs>
          <w:tab w:val="num" w:pos="4320"/>
        </w:tabs>
        <w:ind w:left="4320" w:hanging="360"/>
      </w:pPr>
      <w:rPr>
        <w:rFonts w:ascii="Wingdings" w:hAnsi="Wingdings"/>
      </w:rPr>
    </w:lvl>
    <w:lvl w:ilvl="6" w:tplc="D7766500">
      <w:start w:val="1"/>
      <w:numFmt w:val="bullet"/>
      <w:lvlText w:val=""/>
      <w:lvlJc w:val="left"/>
      <w:pPr>
        <w:tabs>
          <w:tab w:val="num" w:pos="5040"/>
        </w:tabs>
        <w:ind w:left="5040" w:hanging="360"/>
      </w:pPr>
      <w:rPr>
        <w:rFonts w:ascii="Symbol" w:hAnsi="Symbol"/>
      </w:rPr>
    </w:lvl>
    <w:lvl w:ilvl="7" w:tplc="082829E4">
      <w:start w:val="1"/>
      <w:numFmt w:val="bullet"/>
      <w:lvlText w:val="o"/>
      <w:lvlJc w:val="left"/>
      <w:pPr>
        <w:tabs>
          <w:tab w:val="num" w:pos="5760"/>
        </w:tabs>
        <w:ind w:left="5760" w:hanging="360"/>
      </w:pPr>
      <w:rPr>
        <w:rFonts w:ascii="Courier New" w:hAnsi="Courier New"/>
      </w:rPr>
    </w:lvl>
    <w:lvl w:ilvl="8" w:tplc="762283DC">
      <w:start w:val="1"/>
      <w:numFmt w:val="bullet"/>
      <w:lvlText w:val=""/>
      <w:lvlJc w:val="left"/>
      <w:pPr>
        <w:tabs>
          <w:tab w:val="num" w:pos="6480"/>
        </w:tabs>
        <w:ind w:left="6480" w:hanging="360"/>
      </w:pPr>
      <w:rPr>
        <w:rFonts w:ascii="Wingdings" w:hAnsi="Wingdings"/>
      </w:rPr>
    </w:lvl>
  </w:abstractNum>
  <w:abstractNum w:abstractNumId="122" w15:restartNumberingAfterBreak="0">
    <w:nsid w:val="7CBE486C"/>
    <w:multiLevelType w:val="hybridMultilevel"/>
    <w:tmpl w:val="7CBE486C"/>
    <w:lvl w:ilvl="0" w:tplc="6520D42E">
      <w:start w:val="1"/>
      <w:numFmt w:val="bullet"/>
      <w:lvlText w:val=""/>
      <w:lvlJc w:val="left"/>
      <w:pPr>
        <w:ind w:left="720" w:hanging="360"/>
      </w:pPr>
      <w:rPr>
        <w:rFonts w:ascii="Symbol" w:hAnsi="Symbol"/>
      </w:rPr>
    </w:lvl>
    <w:lvl w:ilvl="1" w:tplc="6E9E1B24">
      <w:start w:val="1"/>
      <w:numFmt w:val="bullet"/>
      <w:lvlText w:val="o"/>
      <w:lvlJc w:val="left"/>
      <w:pPr>
        <w:tabs>
          <w:tab w:val="num" w:pos="1440"/>
        </w:tabs>
        <w:ind w:left="1440" w:hanging="360"/>
      </w:pPr>
      <w:rPr>
        <w:rFonts w:ascii="Courier New" w:hAnsi="Courier New"/>
      </w:rPr>
    </w:lvl>
    <w:lvl w:ilvl="2" w:tplc="8E283D00">
      <w:start w:val="1"/>
      <w:numFmt w:val="bullet"/>
      <w:lvlText w:val=""/>
      <w:lvlJc w:val="left"/>
      <w:pPr>
        <w:tabs>
          <w:tab w:val="num" w:pos="2160"/>
        </w:tabs>
        <w:ind w:left="2160" w:hanging="360"/>
      </w:pPr>
      <w:rPr>
        <w:rFonts w:ascii="Wingdings" w:hAnsi="Wingdings"/>
      </w:rPr>
    </w:lvl>
    <w:lvl w:ilvl="3" w:tplc="A87C3BFC">
      <w:start w:val="1"/>
      <w:numFmt w:val="bullet"/>
      <w:lvlText w:val=""/>
      <w:lvlJc w:val="left"/>
      <w:pPr>
        <w:tabs>
          <w:tab w:val="num" w:pos="2880"/>
        </w:tabs>
        <w:ind w:left="2880" w:hanging="360"/>
      </w:pPr>
      <w:rPr>
        <w:rFonts w:ascii="Symbol" w:hAnsi="Symbol"/>
      </w:rPr>
    </w:lvl>
    <w:lvl w:ilvl="4" w:tplc="AA46C2A8">
      <w:start w:val="1"/>
      <w:numFmt w:val="bullet"/>
      <w:lvlText w:val="o"/>
      <w:lvlJc w:val="left"/>
      <w:pPr>
        <w:tabs>
          <w:tab w:val="num" w:pos="3600"/>
        </w:tabs>
        <w:ind w:left="3600" w:hanging="360"/>
      </w:pPr>
      <w:rPr>
        <w:rFonts w:ascii="Courier New" w:hAnsi="Courier New"/>
      </w:rPr>
    </w:lvl>
    <w:lvl w:ilvl="5" w:tplc="34C248A6">
      <w:start w:val="1"/>
      <w:numFmt w:val="bullet"/>
      <w:lvlText w:val=""/>
      <w:lvlJc w:val="left"/>
      <w:pPr>
        <w:tabs>
          <w:tab w:val="num" w:pos="4320"/>
        </w:tabs>
        <w:ind w:left="4320" w:hanging="360"/>
      </w:pPr>
      <w:rPr>
        <w:rFonts w:ascii="Wingdings" w:hAnsi="Wingdings"/>
      </w:rPr>
    </w:lvl>
    <w:lvl w:ilvl="6" w:tplc="6BE46D12">
      <w:start w:val="1"/>
      <w:numFmt w:val="bullet"/>
      <w:lvlText w:val=""/>
      <w:lvlJc w:val="left"/>
      <w:pPr>
        <w:tabs>
          <w:tab w:val="num" w:pos="5040"/>
        </w:tabs>
        <w:ind w:left="5040" w:hanging="360"/>
      </w:pPr>
      <w:rPr>
        <w:rFonts w:ascii="Symbol" w:hAnsi="Symbol"/>
      </w:rPr>
    </w:lvl>
    <w:lvl w:ilvl="7" w:tplc="CCA2026E">
      <w:start w:val="1"/>
      <w:numFmt w:val="bullet"/>
      <w:lvlText w:val="o"/>
      <w:lvlJc w:val="left"/>
      <w:pPr>
        <w:tabs>
          <w:tab w:val="num" w:pos="5760"/>
        </w:tabs>
        <w:ind w:left="5760" w:hanging="360"/>
      </w:pPr>
      <w:rPr>
        <w:rFonts w:ascii="Courier New" w:hAnsi="Courier New"/>
      </w:rPr>
    </w:lvl>
    <w:lvl w:ilvl="8" w:tplc="8200DFD6">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9"/>
  </w:num>
  <w:num w:numId="4">
    <w:abstractNumId w:val="12"/>
  </w:num>
  <w:num w:numId="5">
    <w:abstractNumId w:val="15"/>
  </w:num>
  <w:num w:numId="6">
    <w:abstractNumId w:val="8"/>
  </w:num>
  <w:num w:numId="7">
    <w:abstractNumId w:val="25"/>
  </w:num>
  <w:num w:numId="8">
    <w:abstractNumId w:val="7"/>
  </w:num>
  <w:num w:numId="9">
    <w:abstractNumId w:val="17"/>
  </w:num>
  <w:num w:numId="10">
    <w:abstractNumId w:val="21"/>
  </w:num>
  <w:num w:numId="11">
    <w:abstractNumId w:val="22"/>
  </w:num>
  <w:num w:numId="12">
    <w:abstractNumId w:val="11"/>
  </w:num>
  <w:num w:numId="13">
    <w:abstractNumId w:val="20"/>
  </w:num>
  <w:num w:numId="14">
    <w:abstractNumId w:val="32"/>
  </w:num>
  <w:num w:numId="15">
    <w:abstractNumId w:val="1"/>
  </w:num>
  <w:num w:numId="16">
    <w:abstractNumId w:val="0"/>
  </w:num>
  <w:num w:numId="17">
    <w:abstractNumId w:val="10"/>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4"/>
  </w:num>
  <w:num w:numId="26">
    <w:abstractNumId w:val="18"/>
  </w:num>
  <w:num w:numId="27">
    <w:abstractNumId w:val="16"/>
  </w:num>
  <w:num w:numId="28">
    <w:abstractNumId w:val="3"/>
  </w:num>
  <w:num w:numId="29">
    <w:abstractNumId w:val="19"/>
  </w:num>
  <w:num w:numId="30">
    <w:abstractNumId w:val="4"/>
  </w:num>
  <w:num w:numId="31">
    <w:abstractNumId w:val="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09"/>
  </w:num>
  <w:num w:numId="109">
    <w:abstractNumId w:val="110"/>
  </w:num>
  <w:num w:numId="110">
    <w:abstractNumId w:val="111"/>
  </w:num>
  <w:num w:numId="111">
    <w:abstractNumId w:val="112"/>
  </w:num>
  <w:num w:numId="112">
    <w:abstractNumId w:val="113"/>
  </w:num>
  <w:num w:numId="113">
    <w:abstractNumId w:val="114"/>
  </w:num>
  <w:num w:numId="114">
    <w:abstractNumId w:val="115"/>
  </w:num>
  <w:num w:numId="115">
    <w:abstractNumId w:val="116"/>
  </w:num>
  <w:num w:numId="116">
    <w:abstractNumId w:val="117"/>
  </w:num>
  <w:num w:numId="117">
    <w:abstractNumId w:val="118"/>
  </w:num>
  <w:num w:numId="118">
    <w:abstractNumId w:val="119"/>
  </w:num>
  <w:num w:numId="119">
    <w:abstractNumId w:val="120"/>
  </w:num>
  <w:num w:numId="120">
    <w:abstractNumId w:val="121"/>
  </w:num>
  <w:num w:numId="121">
    <w:abstractNumId w:val="12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BE54EC"/>
    <w:rsid w:val="005B6CE5"/>
    <w:rsid w:val="00BC10D0"/>
    <w:rsid w:val="00BE54EC"/>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98439-B848-4713-8D93-8FE7E834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1"/>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8CEA-6652-4B8A-BBDE-6B45FD09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1</Pages>
  <Words>112261</Words>
  <Characters>651119</Characters>
  <Application>Microsoft Office Word</Application>
  <DocSecurity>0</DocSecurity>
  <Lines>5425</Lines>
  <Paragraphs>1523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Monica Elena Cristea</cp:lastModifiedBy>
  <cp:revision>3</cp:revision>
  <cp:lastPrinted>2014-01-16T08:05:00Z</cp:lastPrinted>
  <dcterms:created xsi:type="dcterms:W3CDTF">2016-10-24T09:19:00Z</dcterms:created>
  <dcterms:modified xsi:type="dcterms:W3CDTF">2016-10-24T09:19:00Z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