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6B" w:rsidRDefault="00A85A6B" w:rsidP="003930CF">
      <w:pPr>
        <w:jc w:val="center"/>
        <w:rPr>
          <w:b/>
          <w:u w:val="single"/>
          <w:lang w:val="ro-RO"/>
        </w:rPr>
      </w:pPr>
    </w:p>
    <w:p w:rsidR="00A85A6B" w:rsidRDefault="00A85A6B" w:rsidP="003930CF">
      <w:pPr>
        <w:jc w:val="center"/>
        <w:rPr>
          <w:b/>
          <w:u w:val="single"/>
          <w:lang w:val="ro-RO"/>
        </w:rPr>
      </w:pPr>
    </w:p>
    <w:p w:rsidR="00A85A6B" w:rsidRDefault="00A85A6B" w:rsidP="003930CF">
      <w:pPr>
        <w:jc w:val="center"/>
        <w:rPr>
          <w:b/>
          <w:u w:val="single"/>
          <w:lang w:val="ro-RO"/>
        </w:rPr>
      </w:pPr>
    </w:p>
    <w:p w:rsidR="00A85A6B" w:rsidRDefault="00A85A6B" w:rsidP="003930CF">
      <w:pPr>
        <w:jc w:val="center"/>
        <w:rPr>
          <w:b/>
          <w:u w:val="single"/>
          <w:lang w:val="ro-RO"/>
        </w:rPr>
      </w:pPr>
    </w:p>
    <w:p w:rsidR="00A85A6B" w:rsidRDefault="00A85A6B" w:rsidP="003930CF">
      <w:pPr>
        <w:jc w:val="center"/>
        <w:rPr>
          <w:b/>
          <w:u w:val="single"/>
          <w:lang w:val="ro-RO"/>
        </w:rPr>
      </w:pPr>
    </w:p>
    <w:p w:rsidR="00A85A6B" w:rsidRDefault="00A85A6B" w:rsidP="003930CF">
      <w:pPr>
        <w:jc w:val="center"/>
        <w:rPr>
          <w:b/>
          <w:u w:val="single"/>
          <w:lang w:val="ro-RO"/>
        </w:rPr>
      </w:pPr>
    </w:p>
    <w:p w:rsidR="00A85A6B" w:rsidRDefault="00A85A6B" w:rsidP="003930CF">
      <w:pPr>
        <w:jc w:val="center"/>
        <w:rPr>
          <w:b/>
          <w:u w:val="single"/>
          <w:lang w:val="ro-RO"/>
        </w:rPr>
      </w:pPr>
      <w:r w:rsidRPr="00A50138">
        <w:rPr>
          <w:b/>
          <w:u w:val="single"/>
          <w:lang w:val="ro-RO"/>
        </w:rPr>
        <w:t>NOTĂ DE FUNDAMENTARE</w:t>
      </w:r>
    </w:p>
    <w:p w:rsidR="00A85A6B" w:rsidRDefault="00A85A6B" w:rsidP="003930CF">
      <w:pPr>
        <w:jc w:val="center"/>
        <w:rPr>
          <w:b/>
          <w:u w:val="single"/>
          <w:lang w:val="ro-RO"/>
        </w:rPr>
      </w:pPr>
    </w:p>
    <w:p w:rsidR="00A85A6B" w:rsidRDefault="00A85A6B" w:rsidP="003930CF">
      <w:pPr>
        <w:jc w:val="center"/>
        <w:rPr>
          <w:b/>
          <w:u w:val="single"/>
          <w:lang w:val="ro-RO"/>
        </w:rPr>
      </w:pPr>
    </w:p>
    <w:p w:rsidR="00A85A6B" w:rsidRDefault="00A85A6B" w:rsidP="003930CF">
      <w:pPr>
        <w:jc w:val="center"/>
        <w:rPr>
          <w:b/>
          <w:u w:val="single"/>
          <w:lang w:val="ro-RO"/>
        </w:rPr>
      </w:pPr>
    </w:p>
    <w:p w:rsidR="00A85A6B" w:rsidRDefault="00A85A6B" w:rsidP="003930CF">
      <w:pPr>
        <w:jc w:val="center"/>
        <w:rPr>
          <w:b/>
          <w:u w:val="single"/>
          <w:lang w:val="ro-RO"/>
        </w:rPr>
      </w:pPr>
    </w:p>
    <w:p w:rsidR="00A85A6B" w:rsidRDefault="00A85A6B" w:rsidP="003930CF">
      <w:pPr>
        <w:jc w:val="center"/>
        <w:rPr>
          <w:b/>
          <w:u w:val="single"/>
          <w:lang w:val="ro-RO"/>
        </w:rPr>
      </w:pPr>
    </w:p>
    <w:p w:rsidR="00A85A6B" w:rsidRPr="00A50138" w:rsidRDefault="00A85A6B" w:rsidP="003930CF">
      <w:pPr>
        <w:jc w:val="center"/>
        <w:rPr>
          <w:b/>
          <w:u w:val="single"/>
          <w:lang w:val="ro-RO"/>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183"/>
        <w:gridCol w:w="1405"/>
        <w:gridCol w:w="797"/>
        <w:gridCol w:w="87"/>
        <w:gridCol w:w="1080"/>
        <w:gridCol w:w="900"/>
        <w:gridCol w:w="1175"/>
        <w:gridCol w:w="2126"/>
        <w:gridCol w:w="29"/>
      </w:tblGrid>
      <w:tr w:rsidR="00A85A6B" w:rsidRPr="00027EC6" w:rsidTr="00456D38">
        <w:trPr>
          <w:trHeight w:val="536"/>
        </w:trPr>
        <w:tc>
          <w:tcPr>
            <w:tcW w:w="10530" w:type="dxa"/>
            <w:gridSpan w:val="10"/>
          </w:tcPr>
          <w:p w:rsidR="00A85A6B" w:rsidRPr="00A50138" w:rsidRDefault="00A85A6B" w:rsidP="00A50138">
            <w:pPr>
              <w:rPr>
                <w:b/>
                <w:bCs/>
                <w:lang w:val="ro-RO"/>
              </w:rPr>
            </w:pPr>
            <w:r w:rsidRPr="00A50138">
              <w:rPr>
                <w:b/>
                <w:bCs/>
                <w:lang w:val="ro-RO"/>
              </w:rPr>
              <w:t>Secţiunea 1: Titlul prezentului act normativ</w:t>
            </w:r>
          </w:p>
          <w:p w:rsidR="00A85A6B" w:rsidRDefault="00A85A6B" w:rsidP="00A50138">
            <w:pPr>
              <w:jc w:val="both"/>
              <w:rPr>
                <w:b/>
                <w:bCs/>
                <w:i/>
                <w:lang w:val="ro-RO"/>
              </w:rPr>
            </w:pPr>
            <w:r w:rsidRPr="00A50138">
              <w:rPr>
                <w:b/>
                <w:bCs/>
                <w:i/>
                <w:lang w:val="ro-RO"/>
              </w:rPr>
              <w:t xml:space="preserve">Hotărâre a Guvernului privind modificarea Hotărârii Guvernului nr.52/2018 privind organizarea şi funcţionarea Ministerului Fondurilor Europene </w:t>
            </w:r>
          </w:p>
          <w:p w:rsidR="00A85A6B" w:rsidRPr="00A50138" w:rsidRDefault="00A85A6B" w:rsidP="00A50138">
            <w:pPr>
              <w:jc w:val="both"/>
              <w:rPr>
                <w:lang w:val="ro-RO"/>
              </w:rPr>
            </w:pPr>
          </w:p>
        </w:tc>
      </w:tr>
      <w:tr w:rsidR="00A85A6B" w:rsidRPr="00027EC6" w:rsidTr="00456D38">
        <w:trPr>
          <w:trHeight w:val="144"/>
        </w:trPr>
        <w:tc>
          <w:tcPr>
            <w:tcW w:w="10530" w:type="dxa"/>
            <w:gridSpan w:val="10"/>
          </w:tcPr>
          <w:p w:rsidR="00A85A6B" w:rsidRDefault="00A85A6B" w:rsidP="00A50138">
            <w:pPr>
              <w:rPr>
                <w:b/>
                <w:lang w:val="ro-RO"/>
              </w:rPr>
            </w:pPr>
          </w:p>
          <w:p w:rsidR="00A85A6B" w:rsidRDefault="00A85A6B" w:rsidP="00A50138">
            <w:pPr>
              <w:rPr>
                <w:b/>
                <w:lang w:val="ro-RO"/>
              </w:rPr>
            </w:pPr>
            <w:r w:rsidRPr="00A50138">
              <w:rPr>
                <w:b/>
                <w:lang w:val="ro-RO"/>
              </w:rPr>
              <w:t>Secţiunea a 2-a: Motivul emiterii actului normativ</w:t>
            </w:r>
          </w:p>
          <w:p w:rsidR="00A85A6B" w:rsidRPr="00A50138" w:rsidRDefault="00A85A6B" w:rsidP="00A50138">
            <w:pPr>
              <w:rPr>
                <w:b/>
                <w:lang w:val="ro-RO"/>
              </w:rPr>
            </w:pPr>
          </w:p>
        </w:tc>
      </w:tr>
      <w:tr w:rsidR="00A85A6B" w:rsidRPr="00027EC6" w:rsidTr="00456D38">
        <w:trPr>
          <w:trHeight w:val="60"/>
        </w:trPr>
        <w:tc>
          <w:tcPr>
            <w:tcW w:w="2748" w:type="dxa"/>
          </w:tcPr>
          <w:p w:rsidR="00A85A6B" w:rsidRPr="00A50138" w:rsidRDefault="00A85A6B" w:rsidP="00A50138">
            <w:pPr>
              <w:jc w:val="both"/>
              <w:rPr>
                <w:lang w:val="ro-RO"/>
              </w:rPr>
            </w:pPr>
            <w:r w:rsidRPr="00A50138">
              <w:rPr>
                <w:lang w:val="ro-RO"/>
              </w:rPr>
              <w:t>1. Descrierea situaţiei actuale</w:t>
            </w:r>
          </w:p>
        </w:tc>
        <w:tc>
          <w:tcPr>
            <w:tcW w:w="7782" w:type="dxa"/>
            <w:gridSpan w:val="9"/>
          </w:tcPr>
          <w:p w:rsidR="00A85A6B" w:rsidRPr="00A50138" w:rsidRDefault="00A85A6B" w:rsidP="00A50138">
            <w:pPr>
              <w:pStyle w:val="Heading1"/>
              <w:spacing w:before="0" w:after="0"/>
              <w:jc w:val="both"/>
              <w:rPr>
                <w:rFonts w:ascii="Times New Roman" w:hAnsi="Times New Roman"/>
                <w:b w:val="0"/>
                <w:bCs w:val="0"/>
                <w:kern w:val="0"/>
                <w:sz w:val="24"/>
                <w:szCs w:val="24"/>
                <w:lang w:val="ro-RO"/>
              </w:rPr>
            </w:pPr>
            <w:r w:rsidRPr="00A50138">
              <w:rPr>
                <w:rFonts w:ascii="Times New Roman" w:hAnsi="Times New Roman"/>
                <w:b w:val="0"/>
                <w:bCs w:val="0"/>
                <w:kern w:val="0"/>
                <w:sz w:val="24"/>
                <w:szCs w:val="24"/>
                <w:lang w:val="ro-RO"/>
              </w:rPr>
              <w:t xml:space="preserve">Ministerul Fondurilor Europene a fost înfiinţat </w:t>
            </w:r>
            <w:r w:rsidRPr="00A50138">
              <w:rPr>
                <w:rFonts w:ascii="Times New Roman" w:hAnsi="Times New Roman"/>
                <w:bCs w:val="0"/>
                <w:kern w:val="0"/>
                <w:sz w:val="24"/>
                <w:szCs w:val="24"/>
                <w:lang w:val="ro-RO"/>
              </w:rPr>
              <w:t xml:space="preserve">prin preluarea structurilor de specialitate </w:t>
            </w:r>
            <w:r w:rsidRPr="00A50138">
              <w:rPr>
                <w:rFonts w:ascii="Tahoma" w:hAnsi="Tahoma" w:cs="Tahoma"/>
                <w:bCs w:val="0"/>
                <w:kern w:val="0"/>
                <w:sz w:val="24"/>
                <w:szCs w:val="24"/>
                <w:lang w:val="ro-RO"/>
              </w:rPr>
              <w:t>ș</w:t>
            </w:r>
            <w:r w:rsidRPr="00A50138">
              <w:rPr>
                <w:rFonts w:ascii="Times New Roman" w:hAnsi="Times New Roman"/>
                <w:bCs w:val="0"/>
                <w:kern w:val="0"/>
                <w:sz w:val="24"/>
                <w:szCs w:val="24"/>
                <w:lang w:val="ro-RO"/>
              </w:rPr>
              <w:t>i activită</w:t>
            </w:r>
            <w:r w:rsidRPr="00A50138">
              <w:rPr>
                <w:rFonts w:ascii="Tahoma" w:hAnsi="Tahoma" w:cs="Tahoma"/>
                <w:bCs w:val="0"/>
                <w:kern w:val="0"/>
                <w:sz w:val="24"/>
                <w:szCs w:val="24"/>
                <w:lang w:val="ro-RO"/>
              </w:rPr>
              <w:t>ț</w:t>
            </w:r>
            <w:r w:rsidRPr="00A50138">
              <w:rPr>
                <w:rFonts w:ascii="Times New Roman" w:hAnsi="Times New Roman"/>
                <w:bCs w:val="0"/>
                <w:kern w:val="0"/>
                <w:sz w:val="24"/>
                <w:szCs w:val="24"/>
                <w:lang w:val="ro-RO"/>
              </w:rPr>
              <w:t>ilor din domeniul fondurilor europene</w:t>
            </w:r>
            <w:r w:rsidRPr="00A50138">
              <w:rPr>
                <w:rFonts w:ascii="Times New Roman" w:hAnsi="Times New Roman"/>
                <w:b w:val="0"/>
                <w:bCs w:val="0"/>
                <w:kern w:val="0"/>
                <w:sz w:val="24"/>
                <w:szCs w:val="24"/>
                <w:lang w:val="ro-RO"/>
              </w:rPr>
              <w:t xml:space="preserve"> de </w:t>
            </w:r>
            <w:smartTag w:uri="urn:schemas-microsoft-com:office:smarttags" w:element="PersonName">
              <w:smartTagPr>
                <w:attr w:name="ProductID" w:val="la Ministerul Dezvoltării"/>
              </w:smartTagPr>
              <w:r w:rsidRPr="00A50138">
                <w:rPr>
                  <w:rFonts w:ascii="Times New Roman" w:hAnsi="Times New Roman"/>
                  <w:b w:val="0"/>
                  <w:bCs w:val="0"/>
                  <w:kern w:val="0"/>
                  <w:sz w:val="24"/>
                  <w:szCs w:val="24"/>
                  <w:lang w:val="ro-RO"/>
                </w:rPr>
                <w:t>la Ministerul Dezvoltării</w:t>
              </w:r>
            </w:smartTag>
            <w:r w:rsidRPr="00A50138">
              <w:rPr>
                <w:rFonts w:ascii="Times New Roman" w:hAnsi="Times New Roman"/>
                <w:b w:val="0"/>
                <w:bCs w:val="0"/>
                <w:kern w:val="0"/>
                <w:sz w:val="24"/>
                <w:szCs w:val="24"/>
                <w:lang w:val="ro-RO"/>
              </w:rPr>
              <w:t xml:space="preserve"> Regionale, Administraţiei Publice </w:t>
            </w:r>
            <w:r w:rsidRPr="00A50138">
              <w:rPr>
                <w:rFonts w:ascii="Tahoma" w:hAnsi="Tahoma" w:cs="Tahoma"/>
                <w:b w:val="0"/>
                <w:bCs w:val="0"/>
                <w:kern w:val="0"/>
                <w:sz w:val="24"/>
                <w:szCs w:val="24"/>
                <w:lang w:val="ro-RO"/>
              </w:rPr>
              <w:t>ș</w:t>
            </w:r>
            <w:r w:rsidRPr="00A50138">
              <w:rPr>
                <w:rFonts w:ascii="Times New Roman" w:hAnsi="Times New Roman"/>
                <w:b w:val="0"/>
                <w:bCs w:val="0"/>
                <w:kern w:val="0"/>
                <w:sz w:val="24"/>
                <w:szCs w:val="24"/>
                <w:lang w:val="ro-RO"/>
              </w:rPr>
              <w:t xml:space="preserve">i Fondurilor Europene prevăzute de actul normativ, a </w:t>
            </w:r>
            <w:r w:rsidRPr="00A50138">
              <w:rPr>
                <w:rFonts w:ascii="Times New Roman" w:hAnsi="Times New Roman"/>
                <w:bCs w:val="0"/>
                <w:kern w:val="0"/>
                <w:sz w:val="24"/>
                <w:szCs w:val="24"/>
                <w:lang w:val="ro-RO"/>
              </w:rPr>
              <w:t xml:space="preserve">posturilor </w:t>
            </w:r>
            <w:r w:rsidRPr="00A50138">
              <w:rPr>
                <w:rFonts w:ascii="Tahoma" w:hAnsi="Tahoma" w:cs="Tahoma"/>
                <w:bCs w:val="0"/>
                <w:kern w:val="0"/>
                <w:sz w:val="24"/>
                <w:szCs w:val="24"/>
                <w:lang w:val="ro-RO"/>
              </w:rPr>
              <w:t>ș</w:t>
            </w:r>
            <w:r w:rsidRPr="00A50138">
              <w:rPr>
                <w:rFonts w:ascii="Times New Roman" w:hAnsi="Times New Roman"/>
                <w:bCs w:val="0"/>
                <w:kern w:val="0"/>
                <w:sz w:val="24"/>
                <w:szCs w:val="24"/>
                <w:lang w:val="ro-RO"/>
              </w:rPr>
              <w:t>i personalului aferent acestora</w:t>
            </w:r>
            <w:r w:rsidRPr="00A50138">
              <w:rPr>
                <w:rFonts w:ascii="Times New Roman" w:hAnsi="Times New Roman"/>
                <w:b w:val="0"/>
                <w:bCs w:val="0"/>
                <w:kern w:val="0"/>
                <w:sz w:val="24"/>
                <w:szCs w:val="24"/>
                <w:lang w:val="ro-RO"/>
              </w:rPr>
              <w:t xml:space="preserve">, </w:t>
            </w:r>
            <w:r w:rsidRPr="00A50138">
              <w:rPr>
                <w:rFonts w:ascii="Times New Roman" w:hAnsi="Times New Roman"/>
                <w:bCs w:val="0"/>
                <w:kern w:val="0"/>
                <w:sz w:val="24"/>
                <w:szCs w:val="24"/>
                <w:lang w:val="ro-RO"/>
              </w:rPr>
              <w:t>a personalului încadrat la structurile suport</w:t>
            </w:r>
            <w:r w:rsidRPr="00A50138">
              <w:rPr>
                <w:rFonts w:ascii="Times New Roman" w:hAnsi="Times New Roman"/>
                <w:b w:val="0"/>
                <w:bCs w:val="0"/>
                <w:kern w:val="0"/>
                <w:sz w:val="24"/>
                <w:szCs w:val="24"/>
                <w:lang w:val="ro-RO"/>
              </w:rPr>
              <w:t>, potrivit art. 12 alin. (1) din Ordonan</w:t>
            </w:r>
            <w:r w:rsidRPr="00A50138">
              <w:rPr>
                <w:rFonts w:ascii="Tahoma" w:hAnsi="Tahoma" w:cs="Tahoma"/>
                <w:b w:val="0"/>
                <w:bCs w:val="0"/>
                <w:kern w:val="0"/>
                <w:sz w:val="24"/>
                <w:szCs w:val="24"/>
                <w:lang w:val="ro-RO"/>
              </w:rPr>
              <w:t>ț</w:t>
            </w:r>
            <w:r w:rsidRPr="00A50138">
              <w:rPr>
                <w:rFonts w:ascii="Times New Roman" w:hAnsi="Times New Roman"/>
                <w:b w:val="0"/>
                <w:bCs w:val="0"/>
                <w:kern w:val="0"/>
                <w:sz w:val="24"/>
                <w:szCs w:val="24"/>
                <w:lang w:val="ro-RO"/>
              </w:rPr>
              <w:t>a de urgen</w:t>
            </w:r>
            <w:r w:rsidRPr="00A50138">
              <w:rPr>
                <w:rFonts w:ascii="Tahoma" w:hAnsi="Tahoma" w:cs="Tahoma"/>
                <w:b w:val="0"/>
                <w:bCs w:val="0"/>
                <w:kern w:val="0"/>
                <w:sz w:val="24"/>
                <w:szCs w:val="24"/>
                <w:lang w:val="ro-RO"/>
              </w:rPr>
              <w:t>ț</w:t>
            </w:r>
            <w:r w:rsidRPr="00A50138">
              <w:rPr>
                <w:rFonts w:ascii="Times New Roman" w:hAnsi="Times New Roman"/>
                <w:b w:val="0"/>
                <w:bCs w:val="0"/>
                <w:kern w:val="0"/>
                <w:sz w:val="24"/>
                <w:szCs w:val="24"/>
                <w:lang w:val="ro-RO"/>
              </w:rPr>
              <w:t xml:space="preserve">ă a Guvernului nr.1/2017 pentru stabilirea unor masuri in domeniul administratiei publice centrale si pentru modificarea si completarea unor acte normative, cu modificările si completarile ulterioare, precum </w:t>
            </w:r>
            <w:r w:rsidRPr="00A50138">
              <w:rPr>
                <w:rFonts w:ascii="Tahoma" w:hAnsi="Tahoma" w:cs="Tahoma"/>
                <w:b w:val="0"/>
                <w:bCs w:val="0"/>
                <w:kern w:val="0"/>
                <w:sz w:val="24"/>
                <w:szCs w:val="24"/>
                <w:lang w:val="ro-RO"/>
              </w:rPr>
              <w:t>ș</w:t>
            </w:r>
            <w:r w:rsidRPr="00A50138">
              <w:rPr>
                <w:rFonts w:ascii="Times New Roman" w:hAnsi="Times New Roman"/>
                <w:b w:val="0"/>
                <w:bCs w:val="0"/>
                <w:kern w:val="0"/>
                <w:sz w:val="24"/>
                <w:szCs w:val="24"/>
                <w:lang w:val="ro-RO"/>
              </w:rPr>
              <w:t>i a activită</w:t>
            </w:r>
            <w:r w:rsidRPr="00A50138">
              <w:rPr>
                <w:rFonts w:ascii="Tahoma" w:hAnsi="Tahoma" w:cs="Tahoma"/>
                <w:b w:val="0"/>
                <w:bCs w:val="0"/>
                <w:kern w:val="0"/>
                <w:sz w:val="24"/>
                <w:szCs w:val="24"/>
                <w:lang w:val="ro-RO"/>
              </w:rPr>
              <w:t>ț</w:t>
            </w:r>
            <w:r w:rsidRPr="00A50138">
              <w:rPr>
                <w:rFonts w:ascii="Times New Roman" w:hAnsi="Times New Roman"/>
                <w:b w:val="0"/>
                <w:bCs w:val="0"/>
                <w:kern w:val="0"/>
                <w:sz w:val="24"/>
                <w:szCs w:val="24"/>
                <w:lang w:val="ro-RO"/>
              </w:rPr>
              <w:t xml:space="preserve">ii </w:t>
            </w:r>
            <w:r w:rsidRPr="00A50138">
              <w:rPr>
                <w:rFonts w:ascii="Tahoma" w:hAnsi="Tahoma" w:cs="Tahoma"/>
                <w:b w:val="0"/>
                <w:bCs w:val="0"/>
                <w:kern w:val="0"/>
                <w:sz w:val="24"/>
                <w:szCs w:val="24"/>
                <w:lang w:val="ro-RO"/>
              </w:rPr>
              <w:t>ș</w:t>
            </w:r>
            <w:r w:rsidRPr="00A50138">
              <w:rPr>
                <w:rFonts w:ascii="Times New Roman" w:hAnsi="Times New Roman"/>
                <w:b w:val="0"/>
                <w:bCs w:val="0"/>
                <w:kern w:val="0"/>
                <w:sz w:val="24"/>
                <w:szCs w:val="24"/>
                <w:lang w:val="ro-RO"/>
              </w:rPr>
              <w:t xml:space="preserve">i personalului Organismului Intermediar pentru POCU din cadrul Ministerului Muncii </w:t>
            </w:r>
            <w:r w:rsidRPr="00A50138">
              <w:rPr>
                <w:rFonts w:ascii="Tahoma" w:hAnsi="Tahoma" w:cs="Tahoma"/>
                <w:b w:val="0"/>
                <w:bCs w:val="0"/>
                <w:kern w:val="0"/>
                <w:sz w:val="24"/>
                <w:szCs w:val="24"/>
                <w:lang w:val="ro-RO"/>
              </w:rPr>
              <w:t>ș</w:t>
            </w:r>
            <w:r w:rsidRPr="00A50138">
              <w:rPr>
                <w:rFonts w:ascii="Times New Roman" w:hAnsi="Times New Roman"/>
                <w:b w:val="0"/>
                <w:bCs w:val="0"/>
                <w:kern w:val="0"/>
                <w:sz w:val="24"/>
                <w:szCs w:val="24"/>
                <w:lang w:val="ro-RO"/>
              </w:rPr>
              <w:t>i Justi</w:t>
            </w:r>
            <w:r w:rsidRPr="00A50138">
              <w:rPr>
                <w:rFonts w:ascii="Tahoma" w:hAnsi="Tahoma" w:cs="Tahoma"/>
                <w:b w:val="0"/>
                <w:bCs w:val="0"/>
                <w:kern w:val="0"/>
                <w:sz w:val="24"/>
                <w:szCs w:val="24"/>
                <w:lang w:val="ro-RO"/>
              </w:rPr>
              <w:t>ț</w:t>
            </w:r>
            <w:r w:rsidRPr="00A50138">
              <w:rPr>
                <w:rFonts w:ascii="Times New Roman" w:hAnsi="Times New Roman"/>
                <w:b w:val="0"/>
                <w:bCs w:val="0"/>
                <w:kern w:val="0"/>
                <w:sz w:val="24"/>
                <w:szCs w:val="24"/>
                <w:lang w:val="ro-RO"/>
              </w:rPr>
              <w:t>iei Sociale.</w:t>
            </w:r>
          </w:p>
          <w:p w:rsidR="00A85A6B" w:rsidRPr="00A50138" w:rsidRDefault="00A85A6B" w:rsidP="00A50138">
            <w:pPr>
              <w:autoSpaceDE w:val="0"/>
              <w:autoSpaceDN w:val="0"/>
              <w:adjustRightInd w:val="0"/>
              <w:jc w:val="both"/>
              <w:rPr>
                <w:shd w:val="clear" w:color="auto" w:fill="FFFFFF"/>
                <w:lang w:val="ro-RO"/>
              </w:rPr>
            </w:pPr>
            <w:r w:rsidRPr="00A50138">
              <w:rPr>
                <w:shd w:val="clear" w:color="auto" w:fill="FFFFFF"/>
                <w:lang w:val="ro-RO"/>
              </w:rPr>
              <w:t xml:space="preserve">Actul normativ care reglementează organizarea </w:t>
            </w:r>
            <w:r w:rsidRPr="00A50138">
              <w:rPr>
                <w:rFonts w:ascii="Tahoma" w:hAnsi="Tahoma" w:cs="Tahoma"/>
                <w:shd w:val="clear" w:color="auto" w:fill="FFFFFF"/>
                <w:lang w:val="ro-RO"/>
              </w:rPr>
              <w:t>ș</w:t>
            </w:r>
            <w:r w:rsidRPr="00A50138">
              <w:rPr>
                <w:shd w:val="clear" w:color="auto" w:fill="FFFFFF"/>
                <w:lang w:val="ro-RO"/>
              </w:rPr>
              <w:t>i func</w:t>
            </w:r>
            <w:r w:rsidRPr="00A50138">
              <w:rPr>
                <w:rFonts w:ascii="Tahoma" w:hAnsi="Tahoma" w:cs="Tahoma"/>
                <w:shd w:val="clear" w:color="auto" w:fill="FFFFFF"/>
                <w:lang w:val="ro-RO"/>
              </w:rPr>
              <w:t>ț</w:t>
            </w:r>
            <w:r w:rsidRPr="00A50138">
              <w:rPr>
                <w:shd w:val="clear" w:color="auto" w:fill="FFFFFF"/>
                <w:lang w:val="ro-RO"/>
              </w:rPr>
              <w:t>ionarea Ministerului Fondurilor Europene este Hotărârea Guvernului nr.52/2018.</w:t>
            </w:r>
          </w:p>
          <w:p w:rsidR="00A85A6B" w:rsidRDefault="00A85A6B" w:rsidP="00A50138">
            <w:pPr>
              <w:autoSpaceDE w:val="0"/>
              <w:autoSpaceDN w:val="0"/>
              <w:adjustRightInd w:val="0"/>
              <w:jc w:val="both"/>
              <w:rPr>
                <w:b/>
                <w:shd w:val="clear" w:color="auto" w:fill="FFFFFF"/>
                <w:lang w:val="ro-RO"/>
              </w:rPr>
            </w:pPr>
            <w:r w:rsidRPr="00A50138">
              <w:rPr>
                <w:shd w:val="clear" w:color="auto" w:fill="FFFFFF"/>
                <w:lang w:val="ro-RO"/>
              </w:rPr>
              <w:t xml:space="preserve">Potrivit art.4 alin .(1) din Hotărârea Guvernului nr.52/2018, Ministerul Fondurilor Europene exercită funcţiile autorităţii de management şi îndeplineşte atribuţiile aferente acesteia, pentru: Programul operaţional sectorial „Creşterea competitivităţii economice“, Programul operaţional „Competitivitate“, Programul operaţional sectorial „Dezvoltarea resurselor umane“, Programul operaţional „Capital uman“, Programul operaţional „Ajutorarea persoanelor defavorizate“, Programul operaţional „Infrastructura mare“ 2014-2020, Programul operaţional sectorial „Transport“ 2007-2013, Programul operaţional sectorial „Mediu“ 2007-2013 şi Programul operaţional „Asistenţă tehnică“ 2007-2013 şi 2014-2020, Programul ISPA, </w:t>
            </w:r>
            <w:r w:rsidRPr="00A50138">
              <w:rPr>
                <w:b/>
                <w:shd w:val="clear" w:color="auto" w:fill="FFFFFF"/>
                <w:lang w:val="ro-RO"/>
              </w:rPr>
              <w:t>inclusiv</w:t>
            </w:r>
            <w:r w:rsidRPr="00A50138">
              <w:rPr>
                <w:shd w:val="clear" w:color="auto" w:fill="FFFFFF"/>
                <w:lang w:val="ro-RO"/>
              </w:rPr>
              <w:t xml:space="preserve"> </w:t>
            </w:r>
            <w:r w:rsidRPr="00A50138">
              <w:rPr>
                <w:b/>
                <w:shd w:val="clear" w:color="auto" w:fill="FFFFFF"/>
                <w:lang w:val="ro-RO"/>
              </w:rPr>
              <w:t>Programul operaţional „Iniţiativa pentru IMM-uri“.</w:t>
            </w:r>
          </w:p>
          <w:p w:rsidR="00A85A6B" w:rsidRPr="00A50138" w:rsidRDefault="00A85A6B" w:rsidP="00A50138">
            <w:pPr>
              <w:autoSpaceDE w:val="0"/>
              <w:autoSpaceDN w:val="0"/>
              <w:adjustRightInd w:val="0"/>
              <w:jc w:val="both"/>
              <w:rPr>
                <w:shd w:val="clear" w:color="auto" w:fill="FFFFFF"/>
                <w:lang w:val="ro-RO"/>
              </w:rPr>
            </w:pPr>
          </w:p>
        </w:tc>
      </w:tr>
      <w:tr w:rsidR="00A85A6B" w:rsidRPr="00027EC6" w:rsidTr="00456D38">
        <w:trPr>
          <w:trHeight w:val="60"/>
        </w:trPr>
        <w:tc>
          <w:tcPr>
            <w:tcW w:w="2748" w:type="dxa"/>
          </w:tcPr>
          <w:p w:rsidR="00A85A6B" w:rsidRPr="00A50138" w:rsidRDefault="00A85A6B" w:rsidP="00A50138">
            <w:pPr>
              <w:rPr>
                <w:lang w:val="ro-RO"/>
              </w:rPr>
            </w:pPr>
            <w:r w:rsidRPr="00A50138">
              <w:rPr>
                <w:lang w:val="ro-RO"/>
              </w:rPr>
              <w:t>2. Schimbări preconizate</w:t>
            </w:r>
          </w:p>
        </w:tc>
        <w:tc>
          <w:tcPr>
            <w:tcW w:w="7782" w:type="dxa"/>
            <w:gridSpan w:val="9"/>
          </w:tcPr>
          <w:p w:rsidR="00A85A6B" w:rsidRPr="00A50138" w:rsidRDefault="00A85A6B" w:rsidP="00A50138">
            <w:pPr>
              <w:jc w:val="both"/>
              <w:rPr>
                <w:b/>
                <w:lang w:val="ro-RO"/>
              </w:rPr>
            </w:pPr>
            <w:r w:rsidRPr="00A50138">
              <w:rPr>
                <w:lang w:val="ro-RO"/>
              </w:rPr>
              <w:t>Potrivit art.1 din Ordonan</w:t>
            </w:r>
            <w:r w:rsidRPr="00A50138">
              <w:rPr>
                <w:rFonts w:ascii="Tahoma" w:hAnsi="Tahoma" w:cs="Tahoma"/>
                <w:lang w:val="ro-RO"/>
              </w:rPr>
              <w:t>ț</w:t>
            </w:r>
            <w:r w:rsidRPr="00A50138">
              <w:rPr>
                <w:lang w:val="ro-RO"/>
              </w:rPr>
              <w:t>a de urgen</w:t>
            </w:r>
            <w:r w:rsidRPr="00A50138">
              <w:rPr>
                <w:rFonts w:ascii="Tahoma" w:hAnsi="Tahoma" w:cs="Tahoma"/>
                <w:lang w:val="ro-RO"/>
              </w:rPr>
              <w:t>ț</w:t>
            </w:r>
            <w:r w:rsidRPr="00A50138">
              <w:rPr>
                <w:lang w:val="ro-RO"/>
              </w:rPr>
              <w:t>ă a Guvernului nr.43/2018 pentru adoptarea unei măsuri privind reducerea riscului de dezangajare a fondurilor europene,</w:t>
            </w:r>
            <w:r w:rsidRPr="00A50138">
              <w:rPr>
                <w:b/>
                <w:lang w:val="ro-RO"/>
              </w:rPr>
              <w:t xml:space="preserve"> Ministerul Dezvoltării Regionale şi Administraţiei Publice preia de </w:t>
            </w:r>
            <w:smartTag w:uri="urn:schemas-microsoft-com:office:smarttags" w:element="PersonName">
              <w:smartTagPr>
                <w:attr w:name="ProductID" w:val="la Ministerul Fondurilor"/>
              </w:smartTagPr>
              <w:r w:rsidRPr="00A50138">
                <w:rPr>
                  <w:b/>
                  <w:lang w:val="ro-RO"/>
                </w:rPr>
                <w:t>la Ministerul Fondurilor</w:t>
              </w:r>
            </w:smartTag>
            <w:r w:rsidRPr="00A50138">
              <w:rPr>
                <w:b/>
                <w:lang w:val="ro-RO"/>
              </w:rPr>
              <w:t xml:space="preserve"> Europene activitatea privind gestionarea şi implementarea Programului operaţional „Iniţiativa pentru IMM-uri“ şi se subrogă în drepturile şi obligaţiile acestuia.</w:t>
            </w:r>
          </w:p>
          <w:p w:rsidR="00A85A6B" w:rsidRPr="00A50138" w:rsidRDefault="00A85A6B" w:rsidP="00A50138">
            <w:pPr>
              <w:jc w:val="both"/>
              <w:rPr>
                <w:lang w:val="ro-RO"/>
              </w:rPr>
            </w:pPr>
            <w:r w:rsidRPr="00A50138">
              <w:rPr>
                <w:lang w:val="ro-RO"/>
              </w:rPr>
              <w:t xml:space="preserve">Prin preluarea POIIMM-ului </w:t>
            </w:r>
            <w:smartTag w:uri="urn:schemas-microsoft-com:office:smarttags" w:element="PersonName">
              <w:smartTagPr>
                <w:attr w:name="ProductID" w:val="la MDRAP"/>
              </w:smartTagPr>
              <w:r w:rsidRPr="00A50138">
                <w:rPr>
                  <w:lang w:val="ro-RO"/>
                </w:rPr>
                <w:t>la MDRAP</w:t>
              </w:r>
            </w:smartTag>
            <w:r w:rsidRPr="00A50138">
              <w:rPr>
                <w:lang w:val="ro-RO"/>
              </w:rPr>
              <w:t xml:space="preserve"> (în vederea implementării acestia sub forma unei axe prioritare distincte în cadrul POR) cheltuielile deja rambursate de către Comisia Europeană pentru POIIMM vor putea fi raportate ca </w:t>
            </w:r>
            <w:r w:rsidRPr="00A50138">
              <w:rPr>
                <w:rFonts w:ascii="Tahoma" w:hAnsi="Tahoma" w:cs="Tahoma"/>
                <w:lang w:val="ro-RO"/>
              </w:rPr>
              <w:t>ș</w:t>
            </w:r>
            <w:r w:rsidRPr="00A50138">
              <w:rPr>
                <w:lang w:val="ro-RO"/>
              </w:rPr>
              <w:t>i cheltuieli realizate la nivelul POR ceea ce va determina reducerea sumelor aflate în risc de dezangajare. De asemenea, având în vedere cererea existentă pentru tipul de instrument financiar implementat prin POIMM  există posibilitatea cre</w:t>
            </w:r>
            <w:r w:rsidRPr="00A50138">
              <w:rPr>
                <w:rFonts w:ascii="Tahoma" w:hAnsi="Tahoma" w:cs="Tahoma"/>
                <w:lang w:val="ro-RO"/>
              </w:rPr>
              <w:t>ș</w:t>
            </w:r>
            <w:r w:rsidRPr="00A50138">
              <w:rPr>
                <w:lang w:val="ro-RO"/>
              </w:rPr>
              <w:t>terii alocării financiare pentru POIMM prin realocarea sumei de 100 milioane euro prevăzu</w:t>
            </w:r>
            <w:r w:rsidRPr="00A50138">
              <w:rPr>
                <w:rFonts w:ascii="Tahoma" w:hAnsi="Tahoma" w:cs="Tahoma"/>
                <w:lang w:val="ro-RO"/>
              </w:rPr>
              <w:t>ț</w:t>
            </w:r>
            <w:r w:rsidRPr="00A50138">
              <w:rPr>
                <w:lang w:val="ro-RO"/>
              </w:rPr>
              <w:t>i în POR  pentru implementarea unui alt tip de instrument financiar.</w:t>
            </w:r>
          </w:p>
          <w:p w:rsidR="00A85A6B" w:rsidRPr="00A50138" w:rsidRDefault="00A85A6B" w:rsidP="00A50138">
            <w:pPr>
              <w:jc w:val="both"/>
              <w:rPr>
                <w:lang w:val="ro-RO"/>
              </w:rPr>
            </w:pPr>
            <w:r w:rsidRPr="00A50138">
              <w:rPr>
                <w:lang w:val="ro-RO"/>
              </w:rPr>
              <w:t>Astfel, suma supusă riscului de dezangajare poate fi diminuată cu valoarea realocată în condi</w:t>
            </w:r>
            <w:r w:rsidRPr="00A50138">
              <w:rPr>
                <w:rFonts w:ascii="Tahoma" w:hAnsi="Tahoma" w:cs="Tahoma"/>
                <w:lang w:val="ro-RO"/>
              </w:rPr>
              <w:t>ț</w:t>
            </w:r>
            <w:r w:rsidRPr="00A50138">
              <w:rPr>
                <w:lang w:val="ro-RO"/>
              </w:rPr>
              <w:t xml:space="preserve">iile în care pentru acest tip de instrument rambursarea din partea Comisiei Europene se realizează pe baza cererii de plată. </w:t>
            </w:r>
          </w:p>
          <w:p w:rsidR="00A85A6B" w:rsidRPr="00A50138" w:rsidRDefault="00A85A6B" w:rsidP="00A50138">
            <w:pPr>
              <w:jc w:val="both"/>
              <w:rPr>
                <w:lang w:val="ro-RO"/>
              </w:rPr>
            </w:pPr>
            <w:r w:rsidRPr="00A50138">
              <w:rPr>
                <w:lang w:val="ro-RO"/>
              </w:rPr>
              <w:t xml:space="preserve">Prin urmare preluarea POIIMM-ului </w:t>
            </w:r>
            <w:smartTag w:uri="urn:schemas-microsoft-com:office:smarttags" w:element="PersonName">
              <w:smartTagPr>
                <w:attr w:name="ProductID" w:val="la MDRAP"/>
              </w:smartTagPr>
              <w:r w:rsidRPr="00A50138">
                <w:rPr>
                  <w:lang w:val="ro-RO"/>
                </w:rPr>
                <w:t>la MDRAP</w:t>
              </w:r>
            </w:smartTag>
            <w:r w:rsidRPr="00A50138">
              <w:rPr>
                <w:lang w:val="ro-RO"/>
              </w:rPr>
              <w:t xml:space="preserve"> nu implică modificarea structurii organizatorice a Direc</w:t>
            </w:r>
            <w:r w:rsidRPr="00A50138">
              <w:rPr>
                <w:rFonts w:ascii="Tahoma" w:hAnsi="Tahoma" w:cs="Tahoma"/>
                <w:lang w:val="ro-RO"/>
              </w:rPr>
              <w:t>ț</w:t>
            </w:r>
            <w:r w:rsidRPr="00A50138">
              <w:rPr>
                <w:lang w:val="ro-RO"/>
              </w:rPr>
              <w:t xml:space="preserve">iei generale programe europene competitivitate </w:t>
            </w:r>
          </w:p>
          <w:p w:rsidR="00A85A6B" w:rsidRPr="00A50138" w:rsidRDefault="00A85A6B" w:rsidP="00A50138">
            <w:pPr>
              <w:jc w:val="both"/>
              <w:rPr>
                <w:lang w:val="ro-RO"/>
              </w:rPr>
            </w:pPr>
            <w:r w:rsidRPr="00A50138">
              <w:rPr>
                <w:rFonts w:ascii="Tahoma" w:hAnsi="Tahoma" w:cs="Tahoma"/>
                <w:lang w:val="ro-RO"/>
              </w:rPr>
              <w:t>ș</w:t>
            </w:r>
            <w:r w:rsidRPr="00A50138">
              <w:rPr>
                <w:lang w:val="ro-RO"/>
              </w:rPr>
              <w:t xml:space="preserve">i nici modificarea numărului total de posturi aprobat prin Hotărârea Guvernului nr.52/2018 privind organizarea </w:t>
            </w:r>
            <w:r w:rsidRPr="00A50138">
              <w:rPr>
                <w:rFonts w:ascii="Tahoma" w:hAnsi="Tahoma" w:cs="Tahoma"/>
                <w:lang w:val="ro-RO"/>
              </w:rPr>
              <w:t>ș</w:t>
            </w:r>
            <w:r w:rsidRPr="00A50138">
              <w:rPr>
                <w:lang w:val="ro-RO"/>
              </w:rPr>
              <w:t>i func</w:t>
            </w:r>
            <w:r w:rsidRPr="00A50138">
              <w:rPr>
                <w:rFonts w:ascii="Tahoma" w:hAnsi="Tahoma" w:cs="Tahoma"/>
                <w:lang w:val="ro-RO"/>
              </w:rPr>
              <w:t>ț</w:t>
            </w:r>
            <w:r w:rsidRPr="00A50138">
              <w:rPr>
                <w:lang w:val="ro-RO"/>
              </w:rPr>
              <w:t xml:space="preserve">ionarea Ministerului Fondurilor Europene. </w:t>
            </w:r>
          </w:p>
        </w:tc>
      </w:tr>
      <w:tr w:rsidR="00A85A6B" w:rsidRPr="00A50138" w:rsidTr="00456D38">
        <w:trPr>
          <w:trHeight w:val="60"/>
        </w:trPr>
        <w:tc>
          <w:tcPr>
            <w:tcW w:w="2748" w:type="dxa"/>
          </w:tcPr>
          <w:p w:rsidR="00A85A6B" w:rsidRPr="00A50138" w:rsidRDefault="00A85A6B" w:rsidP="00A50138">
            <w:pPr>
              <w:jc w:val="both"/>
              <w:rPr>
                <w:lang w:val="ro-RO"/>
              </w:rPr>
            </w:pPr>
            <w:r w:rsidRPr="00A50138">
              <w:rPr>
                <w:lang w:val="ro-RO"/>
              </w:rPr>
              <w:t>3. Alte informaţii</w:t>
            </w:r>
          </w:p>
        </w:tc>
        <w:tc>
          <w:tcPr>
            <w:tcW w:w="7782" w:type="dxa"/>
            <w:gridSpan w:val="9"/>
          </w:tcPr>
          <w:p w:rsidR="00A85A6B" w:rsidRPr="00A50138" w:rsidRDefault="00A85A6B" w:rsidP="00A50138">
            <w:pPr>
              <w:autoSpaceDE w:val="0"/>
              <w:autoSpaceDN w:val="0"/>
              <w:adjustRightInd w:val="0"/>
              <w:jc w:val="both"/>
              <w:rPr>
                <w:lang w:val="ro-RO"/>
              </w:rPr>
            </w:pPr>
            <w:r w:rsidRPr="00A50138">
              <w:rPr>
                <w:lang w:val="ro-RO"/>
              </w:rPr>
              <w:t>Nu au fost identificate.</w:t>
            </w:r>
          </w:p>
        </w:tc>
      </w:tr>
      <w:tr w:rsidR="00A85A6B" w:rsidRPr="00027EC6" w:rsidTr="00456D38">
        <w:trPr>
          <w:trHeight w:val="131"/>
        </w:trPr>
        <w:tc>
          <w:tcPr>
            <w:tcW w:w="10530" w:type="dxa"/>
            <w:gridSpan w:val="10"/>
          </w:tcPr>
          <w:p w:rsidR="00A85A6B" w:rsidRDefault="00A85A6B" w:rsidP="00A50138">
            <w:pPr>
              <w:jc w:val="both"/>
              <w:rPr>
                <w:b/>
                <w:lang w:val="ro-RO"/>
              </w:rPr>
            </w:pPr>
          </w:p>
          <w:p w:rsidR="00A85A6B" w:rsidRDefault="00A85A6B" w:rsidP="00A50138">
            <w:pPr>
              <w:jc w:val="both"/>
              <w:rPr>
                <w:b/>
                <w:lang w:val="ro-RO"/>
              </w:rPr>
            </w:pPr>
            <w:r w:rsidRPr="00A50138">
              <w:rPr>
                <w:b/>
                <w:lang w:val="ro-RO"/>
              </w:rPr>
              <w:t>Secţiunea a 3-a: Impactul socio-economic al prezentului act normativ</w:t>
            </w:r>
          </w:p>
          <w:p w:rsidR="00A85A6B" w:rsidRPr="00A50138" w:rsidRDefault="00A85A6B" w:rsidP="00A50138">
            <w:pPr>
              <w:jc w:val="both"/>
              <w:rPr>
                <w:b/>
                <w:lang w:val="ro-RO"/>
              </w:rPr>
            </w:pPr>
          </w:p>
        </w:tc>
      </w:tr>
      <w:tr w:rsidR="00A85A6B" w:rsidRPr="00A50138" w:rsidTr="00456D38">
        <w:trPr>
          <w:trHeight w:val="269"/>
        </w:trPr>
        <w:tc>
          <w:tcPr>
            <w:tcW w:w="2748" w:type="dxa"/>
          </w:tcPr>
          <w:p w:rsidR="00A85A6B" w:rsidRPr="00A50138" w:rsidRDefault="00A85A6B" w:rsidP="00A50138">
            <w:pPr>
              <w:rPr>
                <w:lang w:val="ro-RO"/>
              </w:rPr>
            </w:pPr>
            <w:r w:rsidRPr="00A50138">
              <w:rPr>
                <w:lang w:val="ro-RO"/>
              </w:rPr>
              <w:t>1. Impactul macroeconomic</w:t>
            </w:r>
          </w:p>
        </w:tc>
        <w:tc>
          <w:tcPr>
            <w:tcW w:w="7782" w:type="dxa"/>
            <w:gridSpan w:val="9"/>
          </w:tcPr>
          <w:p w:rsidR="00A85A6B" w:rsidRPr="00A50138" w:rsidRDefault="00A85A6B" w:rsidP="00A50138">
            <w:pPr>
              <w:jc w:val="both"/>
              <w:rPr>
                <w:lang w:val="ro-RO"/>
              </w:rPr>
            </w:pPr>
            <w:r w:rsidRPr="00A50138">
              <w:rPr>
                <w:lang w:val="ro-RO"/>
              </w:rPr>
              <w:t>Prezentul act normativ nu se referă la acest subiect.</w:t>
            </w:r>
          </w:p>
        </w:tc>
      </w:tr>
      <w:tr w:rsidR="00A85A6B" w:rsidRPr="00A50138" w:rsidTr="00456D38">
        <w:trPr>
          <w:trHeight w:val="669"/>
        </w:trPr>
        <w:tc>
          <w:tcPr>
            <w:tcW w:w="2748" w:type="dxa"/>
          </w:tcPr>
          <w:p w:rsidR="00A85A6B" w:rsidRPr="00A50138" w:rsidRDefault="00A85A6B" w:rsidP="00A50138">
            <w:pPr>
              <w:rPr>
                <w:lang w:val="ro-RO"/>
              </w:rPr>
            </w:pPr>
            <w:r w:rsidRPr="00A50138">
              <w:rPr>
                <w:lang w:val="ro-RO"/>
              </w:rPr>
              <w:t>1.</w:t>
            </w:r>
            <w:r w:rsidRPr="00A50138">
              <w:rPr>
                <w:vertAlign w:val="superscript"/>
                <w:lang w:val="ro-RO"/>
              </w:rPr>
              <w:t>1</w:t>
            </w:r>
            <w:r w:rsidRPr="00A50138">
              <w:rPr>
                <w:lang w:val="ro-RO"/>
              </w:rPr>
              <w:t xml:space="preserve"> Impactul asupra mediului concurenţial si domeniul ajutoarelor de stat.</w:t>
            </w:r>
          </w:p>
        </w:tc>
        <w:tc>
          <w:tcPr>
            <w:tcW w:w="7782" w:type="dxa"/>
            <w:gridSpan w:val="9"/>
          </w:tcPr>
          <w:p w:rsidR="00A85A6B" w:rsidRPr="00A50138" w:rsidRDefault="00A85A6B" w:rsidP="00A50138">
            <w:pPr>
              <w:jc w:val="both"/>
              <w:rPr>
                <w:lang w:val="ro-RO"/>
              </w:rPr>
            </w:pPr>
            <w:r w:rsidRPr="00A50138">
              <w:rPr>
                <w:lang w:val="ro-RO"/>
              </w:rPr>
              <w:t>Prezentul act normativ nu se referă la acest subiect.</w:t>
            </w:r>
          </w:p>
        </w:tc>
      </w:tr>
      <w:tr w:rsidR="00A85A6B" w:rsidRPr="00A50138" w:rsidTr="00456D38">
        <w:trPr>
          <w:trHeight w:val="400"/>
        </w:trPr>
        <w:tc>
          <w:tcPr>
            <w:tcW w:w="2748" w:type="dxa"/>
          </w:tcPr>
          <w:p w:rsidR="00A85A6B" w:rsidRPr="00A50138" w:rsidRDefault="00A85A6B" w:rsidP="00A50138">
            <w:pPr>
              <w:jc w:val="both"/>
              <w:rPr>
                <w:lang w:val="ro-RO"/>
              </w:rPr>
            </w:pPr>
            <w:r w:rsidRPr="00A50138">
              <w:rPr>
                <w:lang w:val="ro-RO"/>
              </w:rPr>
              <w:t>2.Impactul asupra mediului de afaceri</w:t>
            </w:r>
          </w:p>
        </w:tc>
        <w:tc>
          <w:tcPr>
            <w:tcW w:w="7782" w:type="dxa"/>
            <w:gridSpan w:val="9"/>
          </w:tcPr>
          <w:p w:rsidR="00A85A6B" w:rsidRPr="00A50138" w:rsidRDefault="00A85A6B" w:rsidP="00A50138">
            <w:pPr>
              <w:jc w:val="both"/>
              <w:rPr>
                <w:lang w:val="ro-RO"/>
              </w:rPr>
            </w:pPr>
            <w:r w:rsidRPr="00A50138">
              <w:rPr>
                <w:lang w:val="ro-RO"/>
              </w:rPr>
              <w:t>Prezentul act normativ nu se referă la acest subiect.</w:t>
            </w:r>
          </w:p>
        </w:tc>
      </w:tr>
      <w:tr w:rsidR="00A85A6B" w:rsidRPr="00A50138" w:rsidTr="00456D38">
        <w:trPr>
          <w:trHeight w:val="400"/>
        </w:trPr>
        <w:tc>
          <w:tcPr>
            <w:tcW w:w="2748" w:type="dxa"/>
          </w:tcPr>
          <w:p w:rsidR="00A85A6B" w:rsidRPr="00A50138" w:rsidRDefault="00A85A6B" w:rsidP="00A50138">
            <w:pPr>
              <w:jc w:val="both"/>
              <w:rPr>
                <w:lang w:val="ro-RO"/>
              </w:rPr>
            </w:pPr>
            <w:r w:rsidRPr="00A50138">
              <w:rPr>
                <w:lang w:val="ro-RO"/>
              </w:rPr>
              <w:t>2</w:t>
            </w:r>
            <w:r w:rsidRPr="00A50138">
              <w:rPr>
                <w:vertAlign w:val="superscript"/>
                <w:lang w:val="ro-RO"/>
              </w:rPr>
              <w:t>1</w:t>
            </w:r>
            <w:r w:rsidRPr="00A50138">
              <w:rPr>
                <w:lang w:val="ro-RO"/>
              </w:rPr>
              <w:t>. Impactul asupra sarcinilor administrative</w:t>
            </w:r>
          </w:p>
        </w:tc>
        <w:tc>
          <w:tcPr>
            <w:tcW w:w="7782" w:type="dxa"/>
            <w:gridSpan w:val="9"/>
          </w:tcPr>
          <w:p w:rsidR="00A85A6B" w:rsidRPr="00A50138" w:rsidRDefault="00A85A6B" w:rsidP="00A50138">
            <w:pPr>
              <w:jc w:val="both"/>
              <w:rPr>
                <w:lang w:val="ro-RO"/>
              </w:rPr>
            </w:pPr>
            <w:r w:rsidRPr="00A50138">
              <w:rPr>
                <w:lang w:val="ro-RO"/>
              </w:rPr>
              <w:t>Prezentul act normativ nu se referă la acest subiect.</w:t>
            </w:r>
          </w:p>
        </w:tc>
      </w:tr>
      <w:tr w:rsidR="00A85A6B" w:rsidRPr="00A50138" w:rsidTr="00456D38">
        <w:trPr>
          <w:trHeight w:val="400"/>
        </w:trPr>
        <w:tc>
          <w:tcPr>
            <w:tcW w:w="2748" w:type="dxa"/>
          </w:tcPr>
          <w:p w:rsidR="00A85A6B" w:rsidRPr="00A50138" w:rsidRDefault="00A85A6B" w:rsidP="00A50138">
            <w:pPr>
              <w:jc w:val="both"/>
              <w:rPr>
                <w:lang w:val="ro-RO"/>
              </w:rPr>
            </w:pPr>
            <w:r w:rsidRPr="00A50138">
              <w:rPr>
                <w:lang w:val="ro-RO"/>
              </w:rPr>
              <w:t>2</w:t>
            </w:r>
            <w:r w:rsidRPr="00A50138">
              <w:rPr>
                <w:vertAlign w:val="superscript"/>
                <w:lang w:val="ro-RO"/>
              </w:rPr>
              <w:t>2</w:t>
            </w:r>
            <w:r w:rsidRPr="00A50138">
              <w:rPr>
                <w:lang w:val="ro-RO"/>
              </w:rPr>
              <w:t xml:space="preserve">. Impactul asupra întreprinderilor mici </w:t>
            </w:r>
            <w:r w:rsidRPr="00A50138">
              <w:rPr>
                <w:rFonts w:ascii="Tahoma" w:hAnsi="Tahoma" w:cs="Tahoma"/>
                <w:lang w:val="ro-RO"/>
              </w:rPr>
              <w:t>ș</w:t>
            </w:r>
            <w:r w:rsidRPr="00A50138">
              <w:rPr>
                <w:lang w:val="ro-RO"/>
              </w:rPr>
              <w:t>i mijlocii</w:t>
            </w:r>
          </w:p>
        </w:tc>
        <w:tc>
          <w:tcPr>
            <w:tcW w:w="7782" w:type="dxa"/>
            <w:gridSpan w:val="9"/>
          </w:tcPr>
          <w:p w:rsidR="00A85A6B" w:rsidRPr="00A50138" w:rsidRDefault="00A85A6B" w:rsidP="00A50138">
            <w:pPr>
              <w:jc w:val="both"/>
              <w:rPr>
                <w:lang w:val="ro-RO"/>
              </w:rPr>
            </w:pPr>
            <w:r w:rsidRPr="00A50138">
              <w:rPr>
                <w:lang w:val="ro-RO"/>
              </w:rPr>
              <w:t>Prezentul act normativ nu se referă la acest subiect.</w:t>
            </w:r>
          </w:p>
        </w:tc>
      </w:tr>
      <w:tr w:rsidR="00A85A6B" w:rsidRPr="00A50138" w:rsidTr="00456D38">
        <w:trPr>
          <w:trHeight w:val="131"/>
        </w:trPr>
        <w:tc>
          <w:tcPr>
            <w:tcW w:w="2748" w:type="dxa"/>
          </w:tcPr>
          <w:p w:rsidR="00A85A6B" w:rsidRPr="00A50138" w:rsidRDefault="00A85A6B" w:rsidP="00A50138">
            <w:pPr>
              <w:jc w:val="both"/>
              <w:rPr>
                <w:lang w:val="ro-RO"/>
              </w:rPr>
            </w:pPr>
            <w:r w:rsidRPr="00A50138">
              <w:rPr>
                <w:lang w:val="ro-RO"/>
              </w:rPr>
              <w:t>3. Impactul social</w:t>
            </w:r>
          </w:p>
        </w:tc>
        <w:tc>
          <w:tcPr>
            <w:tcW w:w="7782" w:type="dxa"/>
            <w:gridSpan w:val="9"/>
          </w:tcPr>
          <w:p w:rsidR="00A85A6B" w:rsidRPr="00A50138" w:rsidRDefault="00A85A6B" w:rsidP="00A50138">
            <w:pPr>
              <w:jc w:val="both"/>
              <w:rPr>
                <w:lang w:val="ro-RO"/>
              </w:rPr>
            </w:pPr>
            <w:r w:rsidRPr="00A50138">
              <w:rPr>
                <w:lang w:val="ro-RO"/>
              </w:rPr>
              <w:t>Prezentul act normativ nu se referă la acest subiect.</w:t>
            </w:r>
          </w:p>
        </w:tc>
      </w:tr>
      <w:tr w:rsidR="00A85A6B" w:rsidRPr="00A50138" w:rsidTr="00456D38">
        <w:trPr>
          <w:trHeight w:val="269"/>
        </w:trPr>
        <w:tc>
          <w:tcPr>
            <w:tcW w:w="2748" w:type="dxa"/>
          </w:tcPr>
          <w:p w:rsidR="00A85A6B" w:rsidRPr="00A50138" w:rsidRDefault="00A85A6B" w:rsidP="00A50138">
            <w:pPr>
              <w:jc w:val="both"/>
              <w:rPr>
                <w:lang w:val="ro-RO"/>
              </w:rPr>
            </w:pPr>
            <w:r w:rsidRPr="00A50138">
              <w:rPr>
                <w:lang w:val="ro-RO"/>
              </w:rPr>
              <w:t>4.Impactul asupra mediului</w:t>
            </w:r>
          </w:p>
        </w:tc>
        <w:tc>
          <w:tcPr>
            <w:tcW w:w="7782" w:type="dxa"/>
            <w:gridSpan w:val="9"/>
          </w:tcPr>
          <w:p w:rsidR="00A85A6B" w:rsidRPr="00A50138" w:rsidRDefault="00A85A6B" w:rsidP="00A50138">
            <w:pPr>
              <w:jc w:val="both"/>
              <w:rPr>
                <w:lang w:val="ro-RO"/>
              </w:rPr>
            </w:pPr>
            <w:r w:rsidRPr="00A50138">
              <w:rPr>
                <w:lang w:val="ro-RO"/>
              </w:rPr>
              <w:t>Prezentul act normativ nu se referă la acest subiect.</w:t>
            </w:r>
          </w:p>
        </w:tc>
      </w:tr>
      <w:tr w:rsidR="00A85A6B" w:rsidRPr="00A50138" w:rsidTr="00456D38">
        <w:trPr>
          <w:trHeight w:val="131"/>
        </w:trPr>
        <w:tc>
          <w:tcPr>
            <w:tcW w:w="2748" w:type="dxa"/>
          </w:tcPr>
          <w:p w:rsidR="00A85A6B" w:rsidRPr="00A50138" w:rsidRDefault="00A85A6B" w:rsidP="00A50138">
            <w:pPr>
              <w:jc w:val="both"/>
              <w:rPr>
                <w:lang w:val="ro-RO"/>
              </w:rPr>
            </w:pPr>
            <w:r w:rsidRPr="00A50138">
              <w:rPr>
                <w:lang w:val="ro-RO"/>
              </w:rPr>
              <w:t>5. Alte informaţii</w:t>
            </w:r>
          </w:p>
        </w:tc>
        <w:tc>
          <w:tcPr>
            <w:tcW w:w="7782" w:type="dxa"/>
            <w:gridSpan w:val="9"/>
          </w:tcPr>
          <w:p w:rsidR="00A85A6B" w:rsidRPr="00A50138" w:rsidRDefault="00A85A6B" w:rsidP="00A50138">
            <w:pPr>
              <w:jc w:val="both"/>
              <w:rPr>
                <w:lang w:val="ro-RO"/>
              </w:rPr>
            </w:pPr>
            <w:r w:rsidRPr="00A50138">
              <w:rPr>
                <w:lang w:val="ro-RO"/>
              </w:rPr>
              <w:t>Nu au fost identificate.</w:t>
            </w:r>
          </w:p>
        </w:tc>
      </w:tr>
      <w:tr w:rsidR="00A85A6B" w:rsidRPr="00A50138" w:rsidTr="00456D38">
        <w:trPr>
          <w:trHeight w:val="593"/>
        </w:trPr>
        <w:tc>
          <w:tcPr>
            <w:tcW w:w="10530" w:type="dxa"/>
            <w:gridSpan w:val="10"/>
          </w:tcPr>
          <w:p w:rsidR="00A85A6B" w:rsidRDefault="00A85A6B" w:rsidP="00A50138">
            <w:pPr>
              <w:jc w:val="both"/>
              <w:rPr>
                <w:b/>
                <w:lang w:val="ro-RO"/>
              </w:rPr>
            </w:pPr>
          </w:p>
          <w:p w:rsidR="00A85A6B" w:rsidRDefault="00A85A6B" w:rsidP="00A50138">
            <w:pPr>
              <w:jc w:val="both"/>
              <w:rPr>
                <w:b/>
                <w:lang w:val="ro-RO"/>
              </w:rPr>
            </w:pPr>
            <w:r w:rsidRPr="00A50138">
              <w:rPr>
                <w:b/>
                <w:lang w:val="ro-RO"/>
              </w:rPr>
              <w:t xml:space="preserve">Secţiunea a 4-a: Impactul financiar asupra bugetului general consolidat, atât pe termen scurt, pentru anul curent, cât şi pe termen lung (pe 5 ani) </w:t>
            </w:r>
          </w:p>
          <w:p w:rsidR="00A85A6B" w:rsidRPr="00A50138" w:rsidRDefault="00A85A6B" w:rsidP="00A50138">
            <w:pPr>
              <w:jc w:val="both"/>
              <w:rPr>
                <w:b/>
                <w:lang w:val="ro-RO"/>
              </w:rPr>
            </w:pPr>
            <w:r w:rsidRPr="00A50138">
              <w:rPr>
                <w:b/>
                <w:lang w:val="ro-RO"/>
              </w:rPr>
              <w:t xml:space="preserve">                                                      </w:t>
            </w:r>
          </w:p>
        </w:tc>
      </w:tr>
      <w:tr w:rsidR="00A85A6B" w:rsidRPr="00A50138" w:rsidTr="00456D38">
        <w:trPr>
          <w:trHeight w:val="131"/>
        </w:trPr>
        <w:tc>
          <w:tcPr>
            <w:tcW w:w="10530" w:type="dxa"/>
            <w:gridSpan w:val="10"/>
          </w:tcPr>
          <w:p w:rsidR="00A85A6B" w:rsidRPr="00A50138" w:rsidRDefault="00A85A6B" w:rsidP="00A50138">
            <w:pPr>
              <w:jc w:val="center"/>
              <w:rPr>
                <w:lang w:val="ro-RO"/>
              </w:rPr>
            </w:pPr>
            <w:r w:rsidRPr="00A50138">
              <w:rPr>
                <w:lang w:val="ro-RO"/>
              </w:rPr>
              <w:t>- mii lei -</w:t>
            </w:r>
          </w:p>
        </w:tc>
      </w:tr>
      <w:tr w:rsidR="00A85A6B" w:rsidRPr="00A50138" w:rsidTr="00456D38">
        <w:trPr>
          <w:trHeight w:val="269"/>
        </w:trPr>
        <w:tc>
          <w:tcPr>
            <w:tcW w:w="2931" w:type="dxa"/>
            <w:gridSpan w:val="2"/>
          </w:tcPr>
          <w:p w:rsidR="00A85A6B" w:rsidRPr="00A50138" w:rsidRDefault="00A85A6B" w:rsidP="00A50138">
            <w:pPr>
              <w:jc w:val="center"/>
              <w:rPr>
                <w:lang w:val="ro-RO"/>
              </w:rPr>
            </w:pPr>
            <w:r w:rsidRPr="00A50138">
              <w:rPr>
                <w:lang w:val="ro-RO"/>
              </w:rPr>
              <w:t>Indicatori</w:t>
            </w:r>
          </w:p>
        </w:tc>
        <w:tc>
          <w:tcPr>
            <w:tcW w:w="1405" w:type="dxa"/>
          </w:tcPr>
          <w:p w:rsidR="00A85A6B" w:rsidRPr="00A50138" w:rsidRDefault="00A85A6B" w:rsidP="00A50138">
            <w:pPr>
              <w:jc w:val="center"/>
              <w:rPr>
                <w:lang w:val="ro-RO"/>
              </w:rPr>
            </w:pPr>
            <w:r w:rsidRPr="00A50138">
              <w:rPr>
                <w:lang w:val="ro-RO"/>
              </w:rPr>
              <w:t>Anul curent</w:t>
            </w:r>
          </w:p>
        </w:tc>
        <w:tc>
          <w:tcPr>
            <w:tcW w:w="4039" w:type="dxa"/>
            <w:gridSpan w:val="5"/>
          </w:tcPr>
          <w:p w:rsidR="00A85A6B" w:rsidRPr="00A50138" w:rsidRDefault="00A85A6B" w:rsidP="00A50138">
            <w:pPr>
              <w:jc w:val="center"/>
              <w:rPr>
                <w:lang w:val="ro-RO"/>
              </w:rPr>
            </w:pPr>
            <w:r w:rsidRPr="00A50138">
              <w:rPr>
                <w:lang w:val="ro-RO"/>
              </w:rPr>
              <w:t>Următorii 4 ani</w:t>
            </w:r>
          </w:p>
        </w:tc>
        <w:tc>
          <w:tcPr>
            <w:tcW w:w="2155" w:type="dxa"/>
            <w:gridSpan w:val="2"/>
          </w:tcPr>
          <w:p w:rsidR="00A85A6B" w:rsidRPr="00A50138" w:rsidRDefault="00A85A6B" w:rsidP="00A50138">
            <w:pPr>
              <w:jc w:val="center"/>
              <w:rPr>
                <w:lang w:val="ro-RO"/>
              </w:rPr>
            </w:pPr>
            <w:r w:rsidRPr="00A50138">
              <w:rPr>
                <w:lang w:val="ro-RO"/>
              </w:rPr>
              <w:t>Media pe 5 ani</w:t>
            </w:r>
          </w:p>
        </w:tc>
      </w:tr>
      <w:tr w:rsidR="00A85A6B" w:rsidRPr="00A50138" w:rsidTr="00456D38">
        <w:trPr>
          <w:gridAfter w:val="1"/>
          <w:wAfter w:w="29" w:type="dxa"/>
          <w:trHeight w:val="131"/>
        </w:trPr>
        <w:tc>
          <w:tcPr>
            <w:tcW w:w="2931" w:type="dxa"/>
            <w:gridSpan w:val="2"/>
          </w:tcPr>
          <w:p w:rsidR="00A85A6B" w:rsidRPr="00A50138" w:rsidRDefault="00A85A6B" w:rsidP="00A50138">
            <w:pPr>
              <w:jc w:val="both"/>
              <w:rPr>
                <w:lang w:val="ro-RO"/>
              </w:rPr>
            </w:pPr>
            <w:r w:rsidRPr="00A50138">
              <w:rPr>
                <w:lang w:val="ro-RO"/>
              </w:rPr>
              <w:t>1</w:t>
            </w:r>
          </w:p>
        </w:tc>
        <w:tc>
          <w:tcPr>
            <w:tcW w:w="1405" w:type="dxa"/>
          </w:tcPr>
          <w:p w:rsidR="00A85A6B" w:rsidRPr="00A50138" w:rsidRDefault="00A85A6B" w:rsidP="00A50138">
            <w:pPr>
              <w:jc w:val="both"/>
              <w:rPr>
                <w:lang w:val="ro-RO"/>
              </w:rPr>
            </w:pPr>
            <w:r w:rsidRPr="00A50138">
              <w:rPr>
                <w:lang w:val="ro-RO"/>
              </w:rPr>
              <w:t>2</w:t>
            </w:r>
          </w:p>
        </w:tc>
        <w:tc>
          <w:tcPr>
            <w:tcW w:w="884" w:type="dxa"/>
            <w:gridSpan w:val="2"/>
            <w:tcBorders>
              <w:right w:val="nil"/>
            </w:tcBorders>
          </w:tcPr>
          <w:p w:rsidR="00A85A6B" w:rsidRPr="00A50138" w:rsidRDefault="00A85A6B" w:rsidP="00A50138">
            <w:pPr>
              <w:rPr>
                <w:lang w:val="ro-RO"/>
              </w:rPr>
            </w:pPr>
            <w:r w:rsidRPr="00A50138">
              <w:rPr>
                <w:lang w:val="ro-RO"/>
              </w:rPr>
              <w:t>3</w:t>
            </w:r>
          </w:p>
        </w:tc>
        <w:tc>
          <w:tcPr>
            <w:tcW w:w="1080" w:type="dxa"/>
            <w:tcBorders>
              <w:left w:val="nil"/>
              <w:right w:val="nil"/>
            </w:tcBorders>
          </w:tcPr>
          <w:p w:rsidR="00A85A6B" w:rsidRPr="00A50138" w:rsidRDefault="00A85A6B" w:rsidP="00A50138">
            <w:pPr>
              <w:jc w:val="both"/>
              <w:rPr>
                <w:lang w:val="ro-RO"/>
              </w:rPr>
            </w:pPr>
            <w:r w:rsidRPr="00A50138">
              <w:rPr>
                <w:lang w:val="ro-RO"/>
              </w:rPr>
              <w:t>4</w:t>
            </w:r>
          </w:p>
        </w:tc>
        <w:tc>
          <w:tcPr>
            <w:tcW w:w="900" w:type="dxa"/>
            <w:tcBorders>
              <w:left w:val="nil"/>
              <w:right w:val="nil"/>
            </w:tcBorders>
          </w:tcPr>
          <w:p w:rsidR="00A85A6B" w:rsidRPr="00A50138" w:rsidRDefault="00A85A6B" w:rsidP="00A50138">
            <w:pPr>
              <w:jc w:val="both"/>
              <w:rPr>
                <w:lang w:val="ro-RO"/>
              </w:rPr>
            </w:pPr>
            <w:r w:rsidRPr="00A50138">
              <w:rPr>
                <w:lang w:val="ro-RO"/>
              </w:rPr>
              <w:t>5</w:t>
            </w:r>
          </w:p>
        </w:tc>
        <w:tc>
          <w:tcPr>
            <w:tcW w:w="1175" w:type="dxa"/>
            <w:tcBorders>
              <w:left w:val="nil"/>
            </w:tcBorders>
          </w:tcPr>
          <w:p w:rsidR="00A85A6B" w:rsidRPr="00A50138" w:rsidRDefault="00A85A6B" w:rsidP="00A50138">
            <w:pPr>
              <w:jc w:val="both"/>
              <w:rPr>
                <w:lang w:val="ro-RO"/>
              </w:rPr>
            </w:pPr>
            <w:r w:rsidRPr="00A50138">
              <w:rPr>
                <w:lang w:val="ro-RO"/>
              </w:rPr>
              <w:t>6</w:t>
            </w:r>
          </w:p>
        </w:tc>
        <w:tc>
          <w:tcPr>
            <w:tcW w:w="2126" w:type="dxa"/>
          </w:tcPr>
          <w:p w:rsidR="00A85A6B" w:rsidRPr="00A50138" w:rsidRDefault="00A85A6B" w:rsidP="00A50138">
            <w:pPr>
              <w:jc w:val="both"/>
              <w:rPr>
                <w:lang w:val="ro-RO"/>
              </w:rPr>
            </w:pPr>
            <w:r w:rsidRPr="00A50138">
              <w:rPr>
                <w:lang w:val="ro-RO"/>
              </w:rPr>
              <w:t>7</w:t>
            </w:r>
          </w:p>
        </w:tc>
      </w:tr>
      <w:tr w:rsidR="00A85A6B" w:rsidRPr="00A50138" w:rsidTr="00456D38">
        <w:trPr>
          <w:trHeight w:val="701"/>
        </w:trPr>
        <w:tc>
          <w:tcPr>
            <w:tcW w:w="2931" w:type="dxa"/>
            <w:gridSpan w:val="2"/>
          </w:tcPr>
          <w:p w:rsidR="00A85A6B" w:rsidRPr="00A50138" w:rsidRDefault="00A85A6B" w:rsidP="00A50138">
            <w:pPr>
              <w:rPr>
                <w:lang w:val="ro-RO"/>
              </w:rPr>
            </w:pPr>
            <w:r w:rsidRPr="00A50138">
              <w:rPr>
                <w:lang w:val="ro-RO"/>
              </w:rPr>
              <w:t xml:space="preserve">1. Modificări ale veniturilor bugetare, </w:t>
            </w:r>
          </w:p>
          <w:p w:rsidR="00A85A6B" w:rsidRPr="00A50138" w:rsidRDefault="00A85A6B" w:rsidP="00A50138">
            <w:pPr>
              <w:rPr>
                <w:lang w:val="ro-RO"/>
              </w:rPr>
            </w:pPr>
            <w:r w:rsidRPr="00A50138">
              <w:rPr>
                <w:lang w:val="ro-RO"/>
              </w:rPr>
              <w:t xml:space="preserve">plus/minus, din care: </w:t>
            </w:r>
          </w:p>
          <w:p w:rsidR="00A85A6B" w:rsidRPr="00A50138" w:rsidRDefault="00A85A6B" w:rsidP="00A50138">
            <w:pPr>
              <w:rPr>
                <w:lang w:val="ro-RO"/>
              </w:rPr>
            </w:pPr>
            <w:r w:rsidRPr="00A50138">
              <w:rPr>
                <w:lang w:val="ro-RO"/>
              </w:rPr>
              <w:t xml:space="preserve">a) buget de stat, din acesta: </w:t>
            </w:r>
          </w:p>
          <w:p w:rsidR="00A85A6B" w:rsidRPr="00A50138" w:rsidRDefault="00A85A6B" w:rsidP="00A50138">
            <w:pPr>
              <w:rPr>
                <w:lang w:val="ro-RO"/>
              </w:rPr>
            </w:pPr>
            <w:r w:rsidRPr="00A50138">
              <w:rPr>
                <w:lang w:val="ro-RO"/>
              </w:rPr>
              <w:t xml:space="preserve">(i) impozit pe profit </w:t>
            </w:r>
          </w:p>
          <w:p w:rsidR="00A85A6B" w:rsidRPr="00A50138" w:rsidRDefault="00A85A6B" w:rsidP="00A50138">
            <w:pPr>
              <w:rPr>
                <w:lang w:val="ro-RO"/>
              </w:rPr>
            </w:pPr>
            <w:r w:rsidRPr="00A50138">
              <w:rPr>
                <w:lang w:val="ro-RO"/>
              </w:rPr>
              <w:t xml:space="preserve">(ii) impozit pe venit </w:t>
            </w:r>
          </w:p>
          <w:p w:rsidR="00A85A6B" w:rsidRPr="00A50138" w:rsidRDefault="00A85A6B" w:rsidP="00A50138">
            <w:pPr>
              <w:rPr>
                <w:lang w:val="ro-RO"/>
              </w:rPr>
            </w:pPr>
            <w:r w:rsidRPr="00A50138">
              <w:rPr>
                <w:lang w:val="ro-RO"/>
              </w:rPr>
              <w:t xml:space="preserve">b) bugete locale: </w:t>
            </w:r>
          </w:p>
          <w:p w:rsidR="00A85A6B" w:rsidRPr="00A50138" w:rsidRDefault="00A85A6B" w:rsidP="00A50138">
            <w:pPr>
              <w:rPr>
                <w:lang w:val="ro-RO"/>
              </w:rPr>
            </w:pPr>
            <w:r w:rsidRPr="00A50138">
              <w:rPr>
                <w:lang w:val="ro-RO"/>
              </w:rPr>
              <w:t xml:space="preserve">(i) impozit pe profit </w:t>
            </w:r>
          </w:p>
          <w:p w:rsidR="00A85A6B" w:rsidRPr="00A50138" w:rsidRDefault="00A85A6B" w:rsidP="00A50138">
            <w:pPr>
              <w:rPr>
                <w:lang w:val="ro-RO"/>
              </w:rPr>
            </w:pPr>
            <w:r w:rsidRPr="00A50138">
              <w:rPr>
                <w:lang w:val="ro-RO"/>
              </w:rPr>
              <w:t xml:space="preserve">c) bugetul asigurărilor sociale de stat: </w:t>
            </w:r>
          </w:p>
          <w:p w:rsidR="00A85A6B" w:rsidRPr="00A50138" w:rsidRDefault="00A85A6B" w:rsidP="00A50138">
            <w:pPr>
              <w:rPr>
                <w:lang w:val="ro-RO"/>
              </w:rPr>
            </w:pPr>
            <w:r w:rsidRPr="00A50138">
              <w:rPr>
                <w:lang w:val="ro-RO"/>
              </w:rPr>
              <w:t xml:space="preserve">(i) contribuţii de asigurări </w:t>
            </w:r>
          </w:p>
        </w:tc>
        <w:tc>
          <w:tcPr>
            <w:tcW w:w="7599" w:type="dxa"/>
            <w:gridSpan w:val="8"/>
          </w:tcPr>
          <w:p w:rsidR="00A85A6B" w:rsidRPr="00A50138" w:rsidRDefault="00A85A6B" w:rsidP="00A50138">
            <w:pPr>
              <w:jc w:val="both"/>
              <w:rPr>
                <w:lang w:val="ro-RO"/>
              </w:rPr>
            </w:pPr>
          </w:p>
          <w:p w:rsidR="00A85A6B" w:rsidRPr="00A50138" w:rsidRDefault="00A85A6B" w:rsidP="00A50138">
            <w:pPr>
              <w:jc w:val="both"/>
              <w:rPr>
                <w:lang w:val="ro-RO"/>
              </w:rPr>
            </w:pPr>
            <w:r w:rsidRPr="00A50138">
              <w:rPr>
                <w:lang w:val="ro-RO"/>
              </w:rPr>
              <w:t>Prezentul act normativ nu se referă la acest subiect.</w:t>
            </w:r>
          </w:p>
        </w:tc>
      </w:tr>
      <w:tr w:rsidR="00A85A6B" w:rsidRPr="00A50138" w:rsidTr="00456D38">
        <w:trPr>
          <w:trHeight w:val="416"/>
        </w:trPr>
        <w:tc>
          <w:tcPr>
            <w:tcW w:w="2931" w:type="dxa"/>
            <w:gridSpan w:val="2"/>
          </w:tcPr>
          <w:p w:rsidR="00A85A6B" w:rsidRPr="00A50138" w:rsidRDefault="00A85A6B" w:rsidP="00A50138">
            <w:pPr>
              <w:rPr>
                <w:lang w:val="ro-RO"/>
              </w:rPr>
            </w:pPr>
            <w:r w:rsidRPr="00A50138">
              <w:rPr>
                <w:lang w:val="ro-RO"/>
              </w:rPr>
              <w:t xml:space="preserve">2.Modificări ale cheltuielilor bugetare, </w:t>
            </w:r>
          </w:p>
          <w:p w:rsidR="00A85A6B" w:rsidRPr="00A50138" w:rsidRDefault="00A85A6B" w:rsidP="00A50138">
            <w:pPr>
              <w:rPr>
                <w:lang w:val="ro-RO"/>
              </w:rPr>
            </w:pPr>
            <w:r w:rsidRPr="00A50138">
              <w:rPr>
                <w:lang w:val="ro-RO"/>
              </w:rPr>
              <w:t>plus/minus, din care:</w:t>
            </w:r>
          </w:p>
          <w:p w:rsidR="00A85A6B" w:rsidRPr="00A50138" w:rsidRDefault="00A85A6B" w:rsidP="00A50138">
            <w:pPr>
              <w:rPr>
                <w:lang w:val="ro-RO"/>
              </w:rPr>
            </w:pPr>
            <w:r w:rsidRPr="00A50138">
              <w:rPr>
                <w:lang w:val="ro-RO"/>
              </w:rPr>
              <w:t xml:space="preserve">a) buget de stat, din acesta: </w:t>
            </w:r>
          </w:p>
          <w:p w:rsidR="00A85A6B" w:rsidRPr="00A50138" w:rsidRDefault="00A85A6B" w:rsidP="00A50138">
            <w:pPr>
              <w:rPr>
                <w:lang w:val="ro-RO"/>
              </w:rPr>
            </w:pPr>
            <w:r w:rsidRPr="00A50138">
              <w:rPr>
                <w:lang w:val="ro-RO"/>
              </w:rPr>
              <w:t xml:space="preserve">(i) cheltuieli de personal </w:t>
            </w:r>
          </w:p>
          <w:p w:rsidR="00A85A6B" w:rsidRPr="00A50138" w:rsidRDefault="00A85A6B" w:rsidP="00A50138">
            <w:pPr>
              <w:rPr>
                <w:lang w:val="ro-RO"/>
              </w:rPr>
            </w:pPr>
            <w:r w:rsidRPr="00A50138">
              <w:rPr>
                <w:lang w:val="ro-RO"/>
              </w:rPr>
              <w:t xml:space="preserve">(ii) bunuri si servicii </w:t>
            </w:r>
          </w:p>
          <w:p w:rsidR="00A85A6B" w:rsidRPr="00A50138" w:rsidRDefault="00A85A6B" w:rsidP="00A50138">
            <w:pPr>
              <w:rPr>
                <w:lang w:val="ro-RO"/>
              </w:rPr>
            </w:pPr>
            <w:r w:rsidRPr="00A50138">
              <w:rPr>
                <w:lang w:val="ro-RO"/>
              </w:rPr>
              <w:t xml:space="preserve">b) bugete locale: </w:t>
            </w:r>
          </w:p>
          <w:p w:rsidR="00A85A6B" w:rsidRPr="00A50138" w:rsidRDefault="00A85A6B" w:rsidP="00A50138">
            <w:pPr>
              <w:rPr>
                <w:lang w:val="ro-RO"/>
              </w:rPr>
            </w:pPr>
            <w:r w:rsidRPr="00A50138">
              <w:rPr>
                <w:lang w:val="ro-RO"/>
              </w:rPr>
              <w:t xml:space="preserve">(i) cheltuieli de personal </w:t>
            </w:r>
          </w:p>
          <w:p w:rsidR="00A85A6B" w:rsidRPr="00A50138" w:rsidRDefault="00A85A6B" w:rsidP="00A50138">
            <w:pPr>
              <w:rPr>
                <w:lang w:val="ro-RO"/>
              </w:rPr>
            </w:pPr>
            <w:r w:rsidRPr="00A50138">
              <w:rPr>
                <w:lang w:val="ro-RO"/>
              </w:rPr>
              <w:t xml:space="preserve">(ii) bunuri şi servicii </w:t>
            </w:r>
          </w:p>
          <w:p w:rsidR="00A85A6B" w:rsidRPr="00A50138" w:rsidRDefault="00A85A6B" w:rsidP="00A50138">
            <w:pPr>
              <w:rPr>
                <w:lang w:val="ro-RO"/>
              </w:rPr>
            </w:pPr>
            <w:r w:rsidRPr="00A50138">
              <w:rPr>
                <w:lang w:val="ro-RO"/>
              </w:rPr>
              <w:t xml:space="preserve">c) bugetul asigurărilor sociale de stat: </w:t>
            </w:r>
          </w:p>
          <w:p w:rsidR="00A85A6B" w:rsidRPr="00A50138" w:rsidRDefault="00A85A6B" w:rsidP="00A50138">
            <w:pPr>
              <w:rPr>
                <w:lang w:val="ro-RO"/>
              </w:rPr>
            </w:pPr>
            <w:r w:rsidRPr="00A50138">
              <w:rPr>
                <w:lang w:val="ro-RO"/>
              </w:rPr>
              <w:t xml:space="preserve">(i) cheltuieli de personal </w:t>
            </w:r>
          </w:p>
          <w:p w:rsidR="00A85A6B" w:rsidRPr="00A50138" w:rsidRDefault="00A85A6B" w:rsidP="00A50138">
            <w:pPr>
              <w:rPr>
                <w:lang w:val="ro-RO"/>
              </w:rPr>
            </w:pPr>
            <w:r w:rsidRPr="00A50138">
              <w:rPr>
                <w:lang w:val="ro-RO"/>
              </w:rPr>
              <w:t>(ii) bunuri si servicii</w:t>
            </w:r>
          </w:p>
        </w:tc>
        <w:tc>
          <w:tcPr>
            <w:tcW w:w="7599" w:type="dxa"/>
            <w:gridSpan w:val="8"/>
          </w:tcPr>
          <w:p w:rsidR="00A85A6B" w:rsidRPr="00A50138" w:rsidRDefault="00A85A6B" w:rsidP="00A50138">
            <w:pPr>
              <w:tabs>
                <w:tab w:val="left" w:pos="1576"/>
              </w:tabs>
              <w:rPr>
                <w:lang w:val="ro-RO"/>
              </w:rPr>
            </w:pPr>
          </w:p>
          <w:p w:rsidR="00A85A6B" w:rsidRPr="00A50138" w:rsidRDefault="00A85A6B" w:rsidP="00A50138">
            <w:pPr>
              <w:jc w:val="both"/>
              <w:rPr>
                <w:lang w:val="ro-RO"/>
              </w:rPr>
            </w:pPr>
          </w:p>
          <w:p w:rsidR="00A85A6B" w:rsidRPr="00A50138" w:rsidRDefault="00A85A6B" w:rsidP="00A50138">
            <w:pPr>
              <w:jc w:val="both"/>
              <w:rPr>
                <w:lang w:val="ro-RO"/>
              </w:rPr>
            </w:pPr>
            <w:r w:rsidRPr="00A50138">
              <w:rPr>
                <w:lang w:val="ro-RO"/>
              </w:rPr>
              <w:t>Prezentul act normativ nu se referă la acest subiect.</w:t>
            </w:r>
          </w:p>
          <w:p w:rsidR="00A85A6B" w:rsidRPr="00A50138" w:rsidRDefault="00A85A6B" w:rsidP="00A50138">
            <w:pPr>
              <w:jc w:val="both"/>
              <w:rPr>
                <w:lang w:val="ro-RO"/>
              </w:rPr>
            </w:pPr>
          </w:p>
          <w:p w:rsidR="00A85A6B" w:rsidRPr="00A50138" w:rsidRDefault="00A85A6B" w:rsidP="00A50138">
            <w:pPr>
              <w:jc w:val="both"/>
              <w:rPr>
                <w:lang w:val="ro-RO"/>
              </w:rPr>
            </w:pPr>
          </w:p>
        </w:tc>
      </w:tr>
      <w:tr w:rsidR="00A85A6B" w:rsidRPr="00A50138" w:rsidTr="00456D38">
        <w:trPr>
          <w:trHeight w:val="540"/>
        </w:trPr>
        <w:tc>
          <w:tcPr>
            <w:tcW w:w="2931" w:type="dxa"/>
            <w:gridSpan w:val="2"/>
          </w:tcPr>
          <w:p w:rsidR="00A85A6B" w:rsidRPr="00A50138" w:rsidRDefault="00A85A6B" w:rsidP="00A50138">
            <w:pPr>
              <w:rPr>
                <w:lang w:val="ro-RO"/>
              </w:rPr>
            </w:pPr>
            <w:r w:rsidRPr="00A50138">
              <w:rPr>
                <w:lang w:val="ro-RO"/>
              </w:rPr>
              <w:t xml:space="preserve">3.Impact financiar, plus/minus, din care: </w:t>
            </w:r>
          </w:p>
          <w:p w:rsidR="00A85A6B" w:rsidRPr="00A50138" w:rsidRDefault="00A85A6B" w:rsidP="00A50138">
            <w:pPr>
              <w:rPr>
                <w:lang w:val="ro-RO"/>
              </w:rPr>
            </w:pPr>
            <w:r w:rsidRPr="00A50138">
              <w:rPr>
                <w:lang w:val="ro-RO"/>
              </w:rPr>
              <w:t xml:space="preserve">a) bugetul de stat </w:t>
            </w:r>
          </w:p>
          <w:p w:rsidR="00A85A6B" w:rsidRPr="00A50138" w:rsidRDefault="00A85A6B" w:rsidP="00A50138">
            <w:pPr>
              <w:rPr>
                <w:lang w:val="ro-RO"/>
              </w:rPr>
            </w:pPr>
            <w:r w:rsidRPr="00A50138">
              <w:rPr>
                <w:lang w:val="ro-RO"/>
              </w:rPr>
              <w:t xml:space="preserve">b) bugete locale </w:t>
            </w:r>
          </w:p>
        </w:tc>
        <w:tc>
          <w:tcPr>
            <w:tcW w:w="7599" w:type="dxa"/>
            <w:gridSpan w:val="8"/>
          </w:tcPr>
          <w:p w:rsidR="00A85A6B" w:rsidRPr="00A50138" w:rsidRDefault="00A85A6B" w:rsidP="00A50138">
            <w:pPr>
              <w:tabs>
                <w:tab w:val="left" w:pos="1576"/>
              </w:tabs>
              <w:rPr>
                <w:lang w:val="ro-RO"/>
              </w:rPr>
            </w:pPr>
            <w:r w:rsidRPr="00A50138">
              <w:rPr>
                <w:lang w:val="ro-RO"/>
              </w:rPr>
              <w:t>Prezentul act normativ nu se referă la acest subiect.</w:t>
            </w:r>
          </w:p>
        </w:tc>
      </w:tr>
      <w:tr w:rsidR="00A85A6B" w:rsidRPr="00A50138" w:rsidTr="00456D38">
        <w:trPr>
          <w:trHeight w:val="400"/>
        </w:trPr>
        <w:tc>
          <w:tcPr>
            <w:tcW w:w="2931" w:type="dxa"/>
            <w:gridSpan w:val="2"/>
          </w:tcPr>
          <w:p w:rsidR="00A85A6B" w:rsidRPr="00A50138" w:rsidRDefault="00A85A6B" w:rsidP="00A50138">
            <w:pPr>
              <w:rPr>
                <w:lang w:val="ro-RO"/>
              </w:rPr>
            </w:pPr>
            <w:r w:rsidRPr="00A50138">
              <w:rPr>
                <w:lang w:val="ro-RO"/>
              </w:rPr>
              <w:t xml:space="preserve">4.Propuneri pentru acoperirea creşterii </w:t>
            </w:r>
          </w:p>
          <w:p w:rsidR="00A85A6B" w:rsidRPr="00A50138" w:rsidRDefault="00A85A6B" w:rsidP="00A50138">
            <w:pPr>
              <w:rPr>
                <w:lang w:val="ro-RO"/>
              </w:rPr>
            </w:pPr>
            <w:r w:rsidRPr="00A50138">
              <w:rPr>
                <w:lang w:val="ro-RO"/>
              </w:rPr>
              <w:t xml:space="preserve">cheltuielilor bugetare </w:t>
            </w:r>
          </w:p>
        </w:tc>
        <w:tc>
          <w:tcPr>
            <w:tcW w:w="7599" w:type="dxa"/>
            <w:gridSpan w:val="8"/>
          </w:tcPr>
          <w:p w:rsidR="00A85A6B" w:rsidRPr="00A50138" w:rsidRDefault="00A85A6B" w:rsidP="00A50138">
            <w:pPr>
              <w:jc w:val="both"/>
              <w:rPr>
                <w:lang w:val="ro-RO"/>
              </w:rPr>
            </w:pPr>
            <w:r w:rsidRPr="00A50138">
              <w:rPr>
                <w:lang w:val="ro-RO"/>
              </w:rPr>
              <w:t>Prezentul act normativ nu se referă la acest subiect.</w:t>
            </w:r>
          </w:p>
        </w:tc>
      </w:tr>
      <w:tr w:rsidR="00A85A6B" w:rsidRPr="00A50138" w:rsidTr="00456D38">
        <w:trPr>
          <w:trHeight w:val="400"/>
        </w:trPr>
        <w:tc>
          <w:tcPr>
            <w:tcW w:w="2931" w:type="dxa"/>
            <w:gridSpan w:val="2"/>
          </w:tcPr>
          <w:p w:rsidR="00A85A6B" w:rsidRPr="00A50138" w:rsidRDefault="00A85A6B" w:rsidP="00A50138">
            <w:pPr>
              <w:rPr>
                <w:lang w:val="ro-RO"/>
              </w:rPr>
            </w:pPr>
            <w:r w:rsidRPr="00A50138">
              <w:rPr>
                <w:lang w:val="ro-RO"/>
              </w:rPr>
              <w:t xml:space="preserve">5.Propuneri pentru a  compensa reducerea </w:t>
            </w:r>
          </w:p>
          <w:p w:rsidR="00A85A6B" w:rsidRPr="00A50138" w:rsidRDefault="00A85A6B" w:rsidP="00A50138">
            <w:pPr>
              <w:rPr>
                <w:lang w:val="ro-RO"/>
              </w:rPr>
            </w:pPr>
            <w:r w:rsidRPr="00A50138">
              <w:rPr>
                <w:lang w:val="ro-RO"/>
              </w:rPr>
              <w:t xml:space="preserve">veniturilor bugetare. </w:t>
            </w:r>
          </w:p>
        </w:tc>
        <w:tc>
          <w:tcPr>
            <w:tcW w:w="7599" w:type="dxa"/>
            <w:gridSpan w:val="8"/>
          </w:tcPr>
          <w:p w:rsidR="00A85A6B" w:rsidRPr="00A50138" w:rsidRDefault="00A85A6B" w:rsidP="00A50138">
            <w:pPr>
              <w:jc w:val="both"/>
              <w:rPr>
                <w:lang w:val="ro-RO"/>
              </w:rPr>
            </w:pPr>
            <w:r w:rsidRPr="00A50138">
              <w:rPr>
                <w:lang w:val="ro-RO"/>
              </w:rPr>
              <w:t>Prezentul act normativ nu se referă la acest subiect.</w:t>
            </w:r>
          </w:p>
        </w:tc>
      </w:tr>
      <w:tr w:rsidR="00A85A6B" w:rsidRPr="00A50138" w:rsidTr="00456D38">
        <w:trPr>
          <w:trHeight w:val="532"/>
        </w:trPr>
        <w:tc>
          <w:tcPr>
            <w:tcW w:w="2931" w:type="dxa"/>
            <w:gridSpan w:val="2"/>
          </w:tcPr>
          <w:p w:rsidR="00A85A6B" w:rsidRPr="00A50138" w:rsidRDefault="00A85A6B" w:rsidP="00A50138">
            <w:pPr>
              <w:rPr>
                <w:lang w:val="ro-RO"/>
              </w:rPr>
            </w:pPr>
            <w:r w:rsidRPr="00A50138">
              <w:rPr>
                <w:lang w:val="ro-RO"/>
              </w:rPr>
              <w:t xml:space="preserve">6.Calcule detaliate privind fundamentarea </w:t>
            </w:r>
          </w:p>
          <w:p w:rsidR="00A85A6B" w:rsidRPr="00A50138" w:rsidRDefault="00A85A6B" w:rsidP="00A50138">
            <w:pPr>
              <w:rPr>
                <w:lang w:val="ro-RO"/>
              </w:rPr>
            </w:pPr>
            <w:r w:rsidRPr="00A50138">
              <w:rPr>
                <w:lang w:val="ro-RO"/>
              </w:rPr>
              <w:t xml:space="preserve">modificărilor cheltuielilor bugetare </w:t>
            </w:r>
          </w:p>
        </w:tc>
        <w:tc>
          <w:tcPr>
            <w:tcW w:w="7599" w:type="dxa"/>
            <w:gridSpan w:val="8"/>
          </w:tcPr>
          <w:p w:rsidR="00A85A6B" w:rsidRPr="00A50138" w:rsidRDefault="00A85A6B" w:rsidP="00A50138">
            <w:pPr>
              <w:jc w:val="both"/>
              <w:rPr>
                <w:lang w:val="ro-RO"/>
              </w:rPr>
            </w:pPr>
            <w:r w:rsidRPr="00A50138">
              <w:rPr>
                <w:lang w:val="ro-RO"/>
              </w:rPr>
              <w:t>Prezentul act normativ nu se referă la acest subiect.</w:t>
            </w:r>
          </w:p>
        </w:tc>
      </w:tr>
      <w:tr w:rsidR="00A85A6B" w:rsidRPr="00A50138" w:rsidTr="00456D38">
        <w:trPr>
          <w:trHeight w:val="329"/>
        </w:trPr>
        <w:tc>
          <w:tcPr>
            <w:tcW w:w="2931" w:type="dxa"/>
            <w:gridSpan w:val="2"/>
          </w:tcPr>
          <w:p w:rsidR="00A85A6B" w:rsidRPr="00A50138" w:rsidRDefault="00A85A6B" w:rsidP="00A50138">
            <w:pPr>
              <w:rPr>
                <w:lang w:val="ro-RO"/>
              </w:rPr>
            </w:pPr>
            <w:r w:rsidRPr="00A50138">
              <w:rPr>
                <w:lang w:val="ro-RO"/>
              </w:rPr>
              <w:t>7.Alte informaţii</w:t>
            </w:r>
          </w:p>
        </w:tc>
        <w:tc>
          <w:tcPr>
            <w:tcW w:w="7599" w:type="dxa"/>
            <w:gridSpan w:val="8"/>
          </w:tcPr>
          <w:p w:rsidR="00A85A6B" w:rsidRPr="00A50138" w:rsidRDefault="00A85A6B" w:rsidP="00A50138">
            <w:pPr>
              <w:jc w:val="both"/>
              <w:rPr>
                <w:lang w:val="ro-RO"/>
              </w:rPr>
            </w:pPr>
            <w:r w:rsidRPr="00A50138">
              <w:rPr>
                <w:lang w:val="ro-RO"/>
              </w:rPr>
              <w:t>Nu au fost identificate.</w:t>
            </w:r>
          </w:p>
        </w:tc>
      </w:tr>
      <w:tr w:rsidR="00A85A6B" w:rsidRPr="00A50138" w:rsidTr="00456D38">
        <w:trPr>
          <w:trHeight w:val="131"/>
        </w:trPr>
        <w:tc>
          <w:tcPr>
            <w:tcW w:w="10530" w:type="dxa"/>
            <w:gridSpan w:val="10"/>
          </w:tcPr>
          <w:p w:rsidR="00A85A6B" w:rsidRDefault="00A85A6B" w:rsidP="00A50138">
            <w:pPr>
              <w:jc w:val="both"/>
              <w:rPr>
                <w:b/>
                <w:lang w:val="ro-RO"/>
              </w:rPr>
            </w:pPr>
          </w:p>
          <w:p w:rsidR="00A85A6B" w:rsidRDefault="00A85A6B" w:rsidP="00A50138">
            <w:pPr>
              <w:jc w:val="both"/>
              <w:rPr>
                <w:b/>
                <w:lang w:val="ro-RO"/>
              </w:rPr>
            </w:pPr>
            <w:r w:rsidRPr="00A50138">
              <w:rPr>
                <w:b/>
                <w:lang w:val="ro-RO"/>
              </w:rPr>
              <w:t>Secţiunea a 5-a: Efectele prezentului act  normativ asupra legislaţiei în vigoare</w:t>
            </w:r>
          </w:p>
          <w:p w:rsidR="00A85A6B" w:rsidRPr="00A50138" w:rsidRDefault="00A85A6B" w:rsidP="00A50138">
            <w:pPr>
              <w:jc w:val="both"/>
              <w:rPr>
                <w:b/>
                <w:lang w:val="ro-RO"/>
              </w:rPr>
            </w:pPr>
          </w:p>
        </w:tc>
      </w:tr>
      <w:tr w:rsidR="00A85A6B" w:rsidRPr="00027EC6" w:rsidTr="00456D38">
        <w:trPr>
          <w:trHeight w:val="275"/>
        </w:trPr>
        <w:tc>
          <w:tcPr>
            <w:tcW w:w="5133" w:type="dxa"/>
            <w:gridSpan w:val="4"/>
          </w:tcPr>
          <w:p w:rsidR="00A85A6B" w:rsidRPr="00A50138" w:rsidRDefault="00A85A6B" w:rsidP="00A50138">
            <w:pPr>
              <w:jc w:val="both"/>
              <w:rPr>
                <w:lang w:val="ro-RO"/>
              </w:rPr>
            </w:pPr>
            <w:r w:rsidRPr="00A50138">
              <w:rPr>
                <w:lang w:val="ro-RO"/>
              </w:rPr>
              <w:t xml:space="preserve">1.Măsuri normative necesare pentru </w:t>
            </w:r>
          </w:p>
          <w:p w:rsidR="00A85A6B" w:rsidRPr="00A50138" w:rsidRDefault="00A85A6B" w:rsidP="00A50138">
            <w:pPr>
              <w:jc w:val="both"/>
              <w:rPr>
                <w:lang w:val="ro-RO"/>
              </w:rPr>
            </w:pPr>
            <w:r w:rsidRPr="00A50138">
              <w:rPr>
                <w:lang w:val="ro-RO"/>
              </w:rPr>
              <w:t xml:space="preserve">aplicarea prevederilor proiectului de act </w:t>
            </w:r>
          </w:p>
          <w:p w:rsidR="00A85A6B" w:rsidRPr="00A50138" w:rsidRDefault="00A85A6B" w:rsidP="00A50138">
            <w:pPr>
              <w:jc w:val="both"/>
              <w:rPr>
                <w:lang w:val="ro-RO"/>
              </w:rPr>
            </w:pPr>
            <w:r w:rsidRPr="00A50138">
              <w:rPr>
                <w:lang w:val="ro-RO"/>
              </w:rPr>
              <w:t xml:space="preserve">normativ. </w:t>
            </w:r>
          </w:p>
          <w:p w:rsidR="00A85A6B" w:rsidRPr="00A50138" w:rsidRDefault="00A85A6B" w:rsidP="00A50138">
            <w:pPr>
              <w:numPr>
                <w:ilvl w:val="0"/>
                <w:numId w:val="6"/>
              </w:numPr>
              <w:ind w:left="317" w:hanging="317"/>
              <w:rPr>
                <w:iCs/>
                <w:lang w:val="ro-RO"/>
              </w:rPr>
            </w:pPr>
            <w:r w:rsidRPr="00A50138">
              <w:rPr>
                <w:iCs/>
                <w:lang w:val="ro-RO"/>
              </w:rPr>
              <w:t>acte normative în vigoare ce vor fi modificate sau abrogate, ca urmare a intrării în vigoare a proiectului de act normativ;</w:t>
            </w:r>
          </w:p>
          <w:p w:rsidR="00A85A6B" w:rsidRPr="00A50138" w:rsidRDefault="00A85A6B" w:rsidP="00A50138">
            <w:pPr>
              <w:jc w:val="both"/>
              <w:rPr>
                <w:lang w:val="ro-RO"/>
              </w:rPr>
            </w:pPr>
            <w:r w:rsidRPr="00A50138">
              <w:rPr>
                <w:iCs/>
                <w:lang w:val="ro-RO"/>
              </w:rPr>
              <w:t>b) acte normative ce urmează a fi elaborate în vederea implementării noilor dispoziţii.</w:t>
            </w:r>
          </w:p>
        </w:tc>
        <w:tc>
          <w:tcPr>
            <w:tcW w:w="5397" w:type="dxa"/>
            <w:gridSpan w:val="6"/>
          </w:tcPr>
          <w:p w:rsidR="00A85A6B" w:rsidRPr="00A50138" w:rsidRDefault="00A85A6B" w:rsidP="00A50138">
            <w:pPr>
              <w:jc w:val="both"/>
              <w:rPr>
                <w:lang w:val="ro-RO"/>
              </w:rPr>
            </w:pPr>
            <w:r w:rsidRPr="00A50138">
              <w:rPr>
                <w:lang w:val="ro-RO"/>
              </w:rPr>
              <w:t>Hotărârea Guvernului nr.52/2018 privind organizarea şi funcţionarea Ministerului Fondurilor Europene.</w:t>
            </w:r>
          </w:p>
          <w:p w:rsidR="00A85A6B" w:rsidRPr="00A50138" w:rsidRDefault="00A85A6B" w:rsidP="00A50138">
            <w:pPr>
              <w:shd w:val="clear" w:color="auto" w:fill="FFFFFF"/>
              <w:jc w:val="both"/>
              <w:rPr>
                <w:lang w:val="ro-RO"/>
              </w:rPr>
            </w:pPr>
          </w:p>
        </w:tc>
      </w:tr>
      <w:tr w:rsidR="00A85A6B" w:rsidRPr="00A50138" w:rsidTr="00456D38">
        <w:trPr>
          <w:trHeight w:val="275"/>
        </w:trPr>
        <w:tc>
          <w:tcPr>
            <w:tcW w:w="5133" w:type="dxa"/>
            <w:gridSpan w:val="4"/>
          </w:tcPr>
          <w:p w:rsidR="00A85A6B" w:rsidRPr="00A50138" w:rsidRDefault="00A85A6B" w:rsidP="00A50138">
            <w:pPr>
              <w:jc w:val="both"/>
              <w:rPr>
                <w:lang w:val="ro-RO"/>
              </w:rPr>
            </w:pPr>
            <w:r w:rsidRPr="00A50138">
              <w:rPr>
                <w:lang w:val="ro-RO"/>
              </w:rPr>
              <w:t>1</w:t>
            </w:r>
            <w:r w:rsidRPr="00A50138">
              <w:rPr>
                <w:vertAlign w:val="superscript"/>
                <w:lang w:val="ro-RO"/>
              </w:rPr>
              <w:t>1</w:t>
            </w:r>
            <w:r w:rsidRPr="00A50138">
              <w:rPr>
                <w:lang w:val="ro-RO"/>
              </w:rPr>
              <w:t xml:space="preserve"> Compatibilitatea proiectului de act normativ cu legisla</w:t>
            </w:r>
            <w:r w:rsidRPr="00A50138">
              <w:rPr>
                <w:rFonts w:ascii="Tahoma" w:hAnsi="Tahoma" w:cs="Tahoma"/>
                <w:lang w:val="ro-RO"/>
              </w:rPr>
              <w:t>ț</w:t>
            </w:r>
            <w:r w:rsidRPr="00A50138">
              <w:rPr>
                <w:lang w:val="ro-RO"/>
              </w:rPr>
              <w:t>ia în domeniul achizi</w:t>
            </w:r>
            <w:r w:rsidRPr="00A50138">
              <w:rPr>
                <w:rFonts w:ascii="Tahoma" w:hAnsi="Tahoma" w:cs="Tahoma"/>
                <w:lang w:val="ro-RO"/>
              </w:rPr>
              <w:t>ț</w:t>
            </w:r>
            <w:r w:rsidRPr="00A50138">
              <w:rPr>
                <w:lang w:val="ro-RO"/>
              </w:rPr>
              <w:t>iilor publice</w:t>
            </w:r>
          </w:p>
        </w:tc>
        <w:tc>
          <w:tcPr>
            <w:tcW w:w="5397" w:type="dxa"/>
            <w:gridSpan w:val="6"/>
          </w:tcPr>
          <w:p w:rsidR="00A85A6B" w:rsidRPr="00A50138" w:rsidRDefault="00A85A6B" w:rsidP="00A50138">
            <w:pPr>
              <w:jc w:val="both"/>
              <w:rPr>
                <w:lang w:val="ro-RO"/>
              </w:rPr>
            </w:pPr>
            <w:r w:rsidRPr="00A50138">
              <w:rPr>
                <w:lang w:val="ro-RO"/>
              </w:rPr>
              <w:t xml:space="preserve">Prezentul act normativ nu se referă la acest subiect. </w:t>
            </w:r>
          </w:p>
        </w:tc>
      </w:tr>
      <w:tr w:rsidR="00A85A6B" w:rsidRPr="00A50138" w:rsidTr="00456D38">
        <w:trPr>
          <w:trHeight w:val="60"/>
        </w:trPr>
        <w:tc>
          <w:tcPr>
            <w:tcW w:w="5133" w:type="dxa"/>
            <w:gridSpan w:val="4"/>
          </w:tcPr>
          <w:p w:rsidR="00A85A6B" w:rsidRPr="00A50138" w:rsidRDefault="00A85A6B" w:rsidP="00A50138">
            <w:pPr>
              <w:jc w:val="both"/>
              <w:rPr>
                <w:lang w:val="ro-RO"/>
              </w:rPr>
            </w:pPr>
            <w:r w:rsidRPr="00A50138">
              <w:rPr>
                <w:lang w:val="ro-RO"/>
              </w:rPr>
              <w:t xml:space="preserve">2.Conformitatea proiectului de act normativ cu legislaţia comunitară în cazul proiectelor ce transpun prevederi comunitare. </w:t>
            </w:r>
          </w:p>
        </w:tc>
        <w:tc>
          <w:tcPr>
            <w:tcW w:w="5397" w:type="dxa"/>
            <w:gridSpan w:val="6"/>
          </w:tcPr>
          <w:p w:rsidR="00A85A6B" w:rsidRPr="00A50138" w:rsidRDefault="00A85A6B" w:rsidP="00A50138">
            <w:pPr>
              <w:jc w:val="both"/>
              <w:rPr>
                <w:lang w:val="ro-RO"/>
              </w:rPr>
            </w:pPr>
            <w:r w:rsidRPr="00A50138">
              <w:rPr>
                <w:lang w:val="ro-RO"/>
              </w:rPr>
              <w:t>Prezentul act normativ nu se referă la acest subiect .</w:t>
            </w:r>
          </w:p>
        </w:tc>
      </w:tr>
      <w:tr w:rsidR="00A85A6B" w:rsidRPr="00A50138" w:rsidTr="00456D38">
        <w:trPr>
          <w:trHeight w:val="60"/>
        </w:trPr>
        <w:tc>
          <w:tcPr>
            <w:tcW w:w="5133" w:type="dxa"/>
            <w:gridSpan w:val="4"/>
          </w:tcPr>
          <w:p w:rsidR="00A85A6B" w:rsidRPr="00A50138" w:rsidRDefault="00A85A6B" w:rsidP="00A50138">
            <w:pPr>
              <w:jc w:val="both"/>
              <w:rPr>
                <w:lang w:val="ro-RO"/>
              </w:rPr>
            </w:pPr>
            <w:r w:rsidRPr="00A50138">
              <w:rPr>
                <w:lang w:val="ro-RO"/>
              </w:rPr>
              <w:t xml:space="preserve">3.Măsuri normative necesare aplicării  </w:t>
            </w:r>
          </w:p>
          <w:p w:rsidR="00A85A6B" w:rsidRPr="00A50138" w:rsidRDefault="00A85A6B" w:rsidP="00A50138">
            <w:pPr>
              <w:jc w:val="both"/>
              <w:rPr>
                <w:lang w:val="ro-RO"/>
              </w:rPr>
            </w:pPr>
            <w:r w:rsidRPr="00A50138">
              <w:rPr>
                <w:lang w:val="ro-RO"/>
              </w:rPr>
              <w:t xml:space="preserve">directe a actelor normative comunitare.  </w:t>
            </w:r>
          </w:p>
        </w:tc>
        <w:tc>
          <w:tcPr>
            <w:tcW w:w="5397" w:type="dxa"/>
            <w:gridSpan w:val="6"/>
          </w:tcPr>
          <w:p w:rsidR="00A85A6B" w:rsidRPr="00A50138" w:rsidRDefault="00A85A6B" w:rsidP="00A50138">
            <w:pPr>
              <w:jc w:val="both"/>
              <w:rPr>
                <w:lang w:val="ro-RO"/>
              </w:rPr>
            </w:pPr>
            <w:r w:rsidRPr="00A50138">
              <w:rPr>
                <w:lang w:val="ro-RO"/>
              </w:rPr>
              <w:t>Prezentul act normativ nu se referă la acest subiect.</w:t>
            </w:r>
          </w:p>
        </w:tc>
      </w:tr>
      <w:tr w:rsidR="00A85A6B" w:rsidRPr="00A50138" w:rsidTr="00456D38">
        <w:trPr>
          <w:trHeight w:val="60"/>
        </w:trPr>
        <w:tc>
          <w:tcPr>
            <w:tcW w:w="5133" w:type="dxa"/>
            <w:gridSpan w:val="4"/>
          </w:tcPr>
          <w:p w:rsidR="00A85A6B" w:rsidRPr="00A50138" w:rsidRDefault="00A85A6B" w:rsidP="00A50138">
            <w:pPr>
              <w:jc w:val="both"/>
              <w:rPr>
                <w:lang w:val="ro-RO"/>
              </w:rPr>
            </w:pPr>
            <w:r w:rsidRPr="00A50138">
              <w:rPr>
                <w:lang w:val="ro-RO"/>
              </w:rPr>
              <w:t xml:space="preserve">4.Hotărâri ale Curţii de Justiţie a Uniunii </w:t>
            </w:r>
          </w:p>
          <w:p w:rsidR="00A85A6B" w:rsidRPr="00A50138" w:rsidRDefault="00A85A6B" w:rsidP="00A50138">
            <w:pPr>
              <w:jc w:val="both"/>
              <w:rPr>
                <w:lang w:val="ro-RO"/>
              </w:rPr>
            </w:pPr>
            <w:r w:rsidRPr="00A50138">
              <w:rPr>
                <w:lang w:val="ro-RO"/>
              </w:rPr>
              <w:t>Europene</w:t>
            </w:r>
          </w:p>
        </w:tc>
        <w:tc>
          <w:tcPr>
            <w:tcW w:w="5397" w:type="dxa"/>
            <w:gridSpan w:val="6"/>
          </w:tcPr>
          <w:p w:rsidR="00A85A6B" w:rsidRPr="00A50138" w:rsidRDefault="00A85A6B" w:rsidP="00A50138">
            <w:pPr>
              <w:jc w:val="both"/>
              <w:rPr>
                <w:lang w:val="ro-RO"/>
              </w:rPr>
            </w:pPr>
            <w:r w:rsidRPr="00A50138">
              <w:rPr>
                <w:lang w:val="ro-RO"/>
              </w:rPr>
              <w:t>Prezentul act normativ nu se referă la acest subiect.</w:t>
            </w:r>
          </w:p>
        </w:tc>
      </w:tr>
      <w:tr w:rsidR="00A85A6B" w:rsidRPr="00A50138" w:rsidTr="00456D38">
        <w:trPr>
          <w:trHeight w:val="60"/>
        </w:trPr>
        <w:tc>
          <w:tcPr>
            <w:tcW w:w="5133" w:type="dxa"/>
            <w:gridSpan w:val="4"/>
          </w:tcPr>
          <w:p w:rsidR="00A85A6B" w:rsidRPr="00A50138" w:rsidRDefault="00A85A6B" w:rsidP="00A50138">
            <w:pPr>
              <w:jc w:val="both"/>
              <w:rPr>
                <w:lang w:val="ro-RO"/>
              </w:rPr>
            </w:pPr>
            <w:r w:rsidRPr="00A50138">
              <w:rPr>
                <w:lang w:val="ro-RO"/>
              </w:rPr>
              <w:t xml:space="preserve">5.Alte acte normative  şi/sau documente </w:t>
            </w:r>
          </w:p>
          <w:p w:rsidR="00A85A6B" w:rsidRPr="00A50138" w:rsidRDefault="00A85A6B" w:rsidP="00A50138">
            <w:pPr>
              <w:jc w:val="both"/>
              <w:rPr>
                <w:lang w:val="ro-RO"/>
              </w:rPr>
            </w:pPr>
            <w:r w:rsidRPr="00A50138">
              <w:rPr>
                <w:lang w:val="ro-RO"/>
              </w:rPr>
              <w:t xml:space="preserve">internaţionale din care decurg angajamente, făcându-se referire la un anume acord, o anume rezoluţie sau recomandare internaţională ori la alt document al unei organizaţii internaţionale. </w:t>
            </w:r>
          </w:p>
        </w:tc>
        <w:tc>
          <w:tcPr>
            <w:tcW w:w="5397" w:type="dxa"/>
            <w:gridSpan w:val="6"/>
          </w:tcPr>
          <w:p w:rsidR="00A85A6B" w:rsidRPr="00A50138" w:rsidRDefault="00A85A6B" w:rsidP="00A50138">
            <w:pPr>
              <w:jc w:val="both"/>
              <w:rPr>
                <w:lang w:val="ro-RO"/>
              </w:rPr>
            </w:pPr>
            <w:r w:rsidRPr="00A50138">
              <w:rPr>
                <w:lang w:val="ro-RO"/>
              </w:rPr>
              <w:t>Prezentul act normativ nu se referă la acest subiect.</w:t>
            </w:r>
          </w:p>
        </w:tc>
      </w:tr>
      <w:tr w:rsidR="00A85A6B" w:rsidRPr="00A50138" w:rsidTr="00456D38">
        <w:trPr>
          <w:trHeight w:val="60"/>
        </w:trPr>
        <w:tc>
          <w:tcPr>
            <w:tcW w:w="5133" w:type="dxa"/>
            <w:gridSpan w:val="4"/>
          </w:tcPr>
          <w:p w:rsidR="00A85A6B" w:rsidRPr="00A50138" w:rsidRDefault="00A85A6B" w:rsidP="00A50138">
            <w:pPr>
              <w:jc w:val="both"/>
              <w:rPr>
                <w:lang w:val="ro-RO"/>
              </w:rPr>
            </w:pPr>
            <w:r w:rsidRPr="00A50138">
              <w:rPr>
                <w:lang w:val="ro-RO"/>
              </w:rPr>
              <w:t xml:space="preserve">6. Alte informaţii  </w:t>
            </w:r>
          </w:p>
        </w:tc>
        <w:tc>
          <w:tcPr>
            <w:tcW w:w="5397" w:type="dxa"/>
            <w:gridSpan w:val="6"/>
          </w:tcPr>
          <w:p w:rsidR="00A85A6B" w:rsidRPr="00A50138" w:rsidRDefault="00A85A6B" w:rsidP="00A50138">
            <w:pPr>
              <w:rPr>
                <w:lang w:val="ro-RO"/>
              </w:rPr>
            </w:pPr>
            <w:r w:rsidRPr="00A50138">
              <w:rPr>
                <w:lang w:val="ro-RO"/>
              </w:rPr>
              <w:t>Nu au fost identificate.</w:t>
            </w:r>
          </w:p>
        </w:tc>
      </w:tr>
      <w:tr w:rsidR="00A85A6B" w:rsidRPr="00A50138" w:rsidTr="00456D38">
        <w:trPr>
          <w:trHeight w:val="60"/>
        </w:trPr>
        <w:tc>
          <w:tcPr>
            <w:tcW w:w="10530" w:type="dxa"/>
            <w:gridSpan w:val="10"/>
          </w:tcPr>
          <w:p w:rsidR="00A85A6B" w:rsidRDefault="00A85A6B" w:rsidP="00A50138">
            <w:pPr>
              <w:jc w:val="both"/>
              <w:rPr>
                <w:b/>
                <w:lang w:val="ro-RO"/>
              </w:rPr>
            </w:pPr>
          </w:p>
          <w:p w:rsidR="00A85A6B" w:rsidRDefault="00A85A6B" w:rsidP="00A50138">
            <w:pPr>
              <w:jc w:val="both"/>
              <w:rPr>
                <w:b/>
                <w:lang w:val="ro-RO"/>
              </w:rPr>
            </w:pPr>
            <w:r w:rsidRPr="00A50138">
              <w:rPr>
                <w:b/>
                <w:lang w:val="ro-RO"/>
              </w:rPr>
              <w:t>Secţiunea a 6-a: Consultările efectuate în vederea elaborării prezentului act normativ</w:t>
            </w:r>
          </w:p>
          <w:p w:rsidR="00A85A6B" w:rsidRPr="00A50138" w:rsidRDefault="00A85A6B" w:rsidP="00A50138">
            <w:pPr>
              <w:jc w:val="both"/>
              <w:rPr>
                <w:b/>
                <w:lang w:val="ro-RO"/>
              </w:rPr>
            </w:pPr>
          </w:p>
        </w:tc>
      </w:tr>
      <w:tr w:rsidR="00A85A6B" w:rsidRPr="00A50138" w:rsidTr="00456D38">
        <w:trPr>
          <w:trHeight w:val="60"/>
        </w:trPr>
        <w:tc>
          <w:tcPr>
            <w:tcW w:w="5133" w:type="dxa"/>
            <w:gridSpan w:val="4"/>
          </w:tcPr>
          <w:p w:rsidR="00A85A6B" w:rsidRPr="00A50138" w:rsidRDefault="00A85A6B" w:rsidP="00A50138">
            <w:pPr>
              <w:jc w:val="both"/>
              <w:rPr>
                <w:lang w:val="ro-RO"/>
              </w:rPr>
            </w:pPr>
            <w:r w:rsidRPr="00A50138">
              <w:rPr>
                <w:lang w:val="ro-RO"/>
              </w:rPr>
              <w:t xml:space="preserve">1.Informaţii privind procesul de consultare </w:t>
            </w:r>
          </w:p>
          <w:p w:rsidR="00A85A6B" w:rsidRPr="00A50138" w:rsidRDefault="00A85A6B" w:rsidP="00A50138">
            <w:pPr>
              <w:jc w:val="both"/>
              <w:rPr>
                <w:lang w:val="ro-RO"/>
              </w:rPr>
            </w:pPr>
            <w:r w:rsidRPr="00A50138">
              <w:rPr>
                <w:lang w:val="ro-RO"/>
              </w:rPr>
              <w:t xml:space="preserve">cu organizaţii neguvernamentale, institute </w:t>
            </w:r>
          </w:p>
          <w:p w:rsidR="00A85A6B" w:rsidRPr="00A50138" w:rsidRDefault="00A85A6B" w:rsidP="00A50138">
            <w:pPr>
              <w:jc w:val="both"/>
              <w:rPr>
                <w:lang w:val="ro-RO"/>
              </w:rPr>
            </w:pPr>
            <w:r w:rsidRPr="00A50138">
              <w:rPr>
                <w:lang w:val="ro-RO"/>
              </w:rPr>
              <w:t xml:space="preserve">de cercetare şi alte organisme implicate </w:t>
            </w:r>
          </w:p>
        </w:tc>
        <w:tc>
          <w:tcPr>
            <w:tcW w:w="5397" w:type="dxa"/>
            <w:gridSpan w:val="6"/>
          </w:tcPr>
          <w:p w:rsidR="00A85A6B" w:rsidRPr="00A50138" w:rsidRDefault="00A85A6B" w:rsidP="00A50138">
            <w:pPr>
              <w:autoSpaceDE w:val="0"/>
              <w:autoSpaceDN w:val="0"/>
              <w:adjustRightInd w:val="0"/>
              <w:ind w:left="30"/>
              <w:jc w:val="both"/>
              <w:rPr>
                <w:lang w:val="ro-RO"/>
              </w:rPr>
            </w:pPr>
            <w:r w:rsidRPr="00A50138">
              <w:rPr>
                <w:lang w:val="ro-RO"/>
              </w:rPr>
              <w:t>Proiectul de act normativ a fost supus consultării publice pe site-ul ministerului.</w:t>
            </w:r>
          </w:p>
        </w:tc>
      </w:tr>
      <w:tr w:rsidR="00A85A6B" w:rsidRPr="00A50138" w:rsidTr="00456D38">
        <w:trPr>
          <w:trHeight w:val="60"/>
        </w:trPr>
        <w:tc>
          <w:tcPr>
            <w:tcW w:w="5133" w:type="dxa"/>
            <w:gridSpan w:val="4"/>
          </w:tcPr>
          <w:p w:rsidR="00A85A6B" w:rsidRPr="00A50138" w:rsidRDefault="00A85A6B" w:rsidP="00A50138">
            <w:pPr>
              <w:jc w:val="both"/>
              <w:rPr>
                <w:lang w:val="ro-RO"/>
              </w:rPr>
            </w:pPr>
            <w:r w:rsidRPr="00A50138">
              <w:rPr>
                <w:lang w:val="ro-RO"/>
              </w:rPr>
              <w:t xml:space="preserve">2.Fundamentarea alegerii organizaţiilor cu </w:t>
            </w:r>
          </w:p>
          <w:p w:rsidR="00A85A6B" w:rsidRPr="00A50138" w:rsidRDefault="00A85A6B" w:rsidP="00A50138">
            <w:pPr>
              <w:jc w:val="both"/>
              <w:rPr>
                <w:lang w:val="ro-RO"/>
              </w:rPr>
            </w:pPr>
            <w:r w:rsidRPr="00A50138">
              <w:rPr>
                <w:lang w:val="ro-RO"/>
              </w:rPr>
              <w:t xml:space="preserve">care a avut loc consultarea, precum şi a </w:t>
            </w:r>
          </w:p>
          <w:p w:rsidR="00A85A6B" w:rsidRPr="00A50138" w:rsidRDefault="00A85A6B" w:rsidP="00A50138">
            <w:pPr>
              <w:jc w:val="both"/>
              <w:rPr>
                <w:lang w:val="ro-RO"/>
              </w:rPr>
            </w:pPr>
            <w:r w:rsidRPr="00A50138">
              <w:rPr>
                <w:lang w:val="ro-RO"/>
              </w:rPr>
              <w:t xml:space="preserve">modului în care activitatea acestor organizaţii este legată de obiectul proiectului de act normativ </w:t>
            </w:r>
          </w:p>
        </w:tc>
        <w:tc>
          <w:tcPr>
            <w:tcW w:w="5397" w:type="dxa"/>
            <w:gridSpan w:val="6"/>
          </w:tcPr>
          <w:p w:rsidR="00A85A6B" w:rsidRPr="00A50138" w:rsidRDefault="00A85A6B" w:rsidP="00A50138">
            <w:pPr>
              <w:jc w:val="both"/>
              <w:rPr>
                <w:lang w:val="ro-RO"/>
              </w:rPr>
            </w:pPr>
            <w:r w:rsidRPr="00A50138">
              <w:rPr>
                <w:lang w:val="ro-RO"/>
              </w:rPr>
              <w:t>Prezentul act normativ nu se referă la acest subiect.</w:t>
            </w:r>
          </w:p>
        </w:tc>
      </w:tr>
      <w:tr w:rsidR="00A85A6B" w:rsidRPr="00A50138" w:rsidTr="00456D38">
        <w:trPr>
          <w:trHeight w:val="60"/>
        </w:trPr>
        <w:tc>
          <w:tcPr>
            <w:tcW w:w="5133" w:type="dxa"/>
            <w:gridSpan w:val="4"/>
          </w:tcPr>
          <w:p w:rsidR="00A85A6B" w:rsidRPr="00A50138" w:rsidRDefault="00A85A6B" w:rsidP="00A50138">
            <w:pPr>
              <w:jc w:val="both"/>
              <w:rPr>
                <w:lang w:val="ro-RO"/>
              </w:rPr>
            </w:pPr>
            <w:r w:rsidRPr="00A50138">
              <w:rPr>
                <w:lang w:val="ro-RO"/>
              </w:rPr>
              <w:t xml:space="preserve">3.Consultările organizate cu autorităţile </w:t>
            </w:r>
          </w:p>
          <w:p w:rsidR="00A85A6B" w:rsidRPr="00A50138" w:rsidRDefault="00A85A6B" w:rsidP="00A50138">
            <w:pPr>
              <w:jc w:val="both"/>
              <w:rPr>
                <w:lang w:val="ro-RO"/>
              </w:rPr>
            </w:pPr>
            <w:r w:rsidRPr="00A50138">
              <w:rPr>
                <w:lang w:val="ro-RO"/>
              </w:rPr>
              <w:t xml:space="preserve">administraţiei publice locale, în situaţia în </w:t>
            </w:r>
          </w:p>
          <w:p w:rsidR="00A85A6B" w:rsidRPr="00A50138" w:rsidRDefault="00A85A6B" w:rsidP="00A50138">
            <w:pPr>
              <w:jc w:val="both"/>
              <w:rPr>
                <w:lang w:val="ro-RO"/>
              </w:rPr>
            </w:pPr>
            <w:r w:rsidRPr="00A50138">
              <w:rPr>
                <w:lang w:val="ro-RO"/>
              </w:rPr>
              <w:t xml:space="preserve">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 </w:t>
            </w:r>
          </w:p>
        </w:tc>
        <w:tc>
          <w:tcPr>
            <w:tcW w:w="5397" w:type="dxa"/>
            <w:gridSpan w:val="6"/>
          </w:tcPr>
          <w:p w:rsidR="00A85A6B" w:rsidRPr="00A50138" w:rsidRDefault="00A85A6B" w:rsidP="00A50138">
            <w:pPr>
              <w:rPr>
                <w:b/>
                <w:lang w:val="ro-RO"/>
              </w:rPr>
            </w:pPr>
            <w:r w:rsidRPr="00A50138">
              <w:rPr>
                <w:lang w:val="ro-RO"/>
              </w:rPr>
              <w:t>Prezentul act normativ nu se referă la acest subiect.</w:t>
            </w:r>
          </w:p>
        </w:tc>
      </w:tr>
      <w:tr w:rsidR="00A85A6B" w:rsidRPr="00A50138" w:rsidTr="00456D38">
        <w:trPr>
          <w:trHeight w:val="60"/>
        </w:trPr>
        <w:tc>
          <w:tcPr>
            <w:tcW w:w="5133" w:type="dxa"/>
            <w:gridSpan w:val="4"/>
          </w:tcPr>
          <w:p w:rsidR="00A85A6B" w:rsidRPr="00A50138" w:rsidRDefault="00A85A6B" w:rsidP="00A50138">
            <w:pPr>
              <w:jc w:val="both"/>
              <w:rPr>
                <w:lang w:val="ro-RO"/>
              </w:rPr>
            </w:pPr>
            <w:r w:rsidRPr="00A50138">
              <w:rPr>
                <w:lang w:val="ro-RO"/>
              </w:rPr>
              <w:t xml:space="preserve">4.Consultările desfăşurate în cadrul consiliilor interministeriale, în conformitate cu prevederile Hotărârii Guvernului nr. 750/2005 privind constituirea consiliilor interministeriale permanente </w:t>
            </w:r>
          </w:p>
        </w:tc>
        <w:tc>
          <w:tcPr>
            <w:tcW w:w="5397" w:type="dxa"/>
            <w:gridSpan w:val="6"/>
          </w:tcPr>
          <w:p w:rsidR="00A85A6B" w:rsidRPr="00A50138" w:rsidRDefault="00A85A6B" w:rsidP="00A50138">
            <w:pPr>
              <w:jc w:val="both"/>
              <w:rPr>
                <w:lang w:val="ro-RO"/>
              </w:rPr>
            </w:pPr>
            <w:r w:rsidRPr="00A50138">
              <w:rPr>
                <w:lang w:val="ro-RO"/>
              </w:rPr>
              <w:t>Prezentul act normativ nu se referă la acest subiect.</w:t>
            </w:r>
          </w:p>
        </w:tc>
      </w:tr>
      <w:tr w:rsidR="00A85A6B" w:rsidRPr="00027EC6" w:rsidTr="00456D38">
        <w:trPr>
          <w:trHeight w:val="60"/>
        </w:trPr>
        <w:tc>
          <w:tcPr>
            <w:tcW w:w="5133" w:type="dxa"/>
            <w:gridSpan w:val="4"/>
          </w:tcPr>
          <w:p w:rsidR="00A85A6B" w:rsidRPr="00A50138" w:rsidRDefault="00A85A6B" w:rsidP="00A50138">
            <w:pPr>
              <w:jc w:val="both"/>
              <w:rPr>
                <w:lang w:val="ro-RO"/>
              </w:rPr>
            </w:pPr>
            <w:r w:rsidRPr="00A50138">
              <w:rPr>
                <w:lang w:val="ro-RO"/>
              </w:rPr>
              <w:t xml:space="preserve">5.Informaţii privind avizarea de către </w:t>
            </w:r>
          </w:p>
          <w:p w:rsidR="00A85A6B" w:rsidRPr="00A50138" w:rsidRDefault="00A85A6B" w:rsidP="00A50138">
            <w:pPr>
              <w:jc w:val="both"/>
              <w:rPr>
                <w:lang w:val="ro-RO"/>
              </w:rPr>
            </w:pPr>
            <w:r w:rsidRPr="00A50138">
              <w:rPr>
                <w:lang w:val="ro-RO"/>
              </w:rPr>
              <w:t xml:space="preserve">a)Consiliul Legislativ  </w:t>
            </w:r>
          </w:p>
          <w:p w:rsidR="00A85A6B" w:rsidRPr="00A50138" w:rsidRDefault="00A85A6B" w:rsidP="00A50138">
            <w:pPr>
              <w:jc w:val="both"/>
              <w:rPr>
                <w:lang w:val="ro-RO"/>
              </w:rPr>
            </w:pPr>
            <w:r w:rsidRPr="00A50138">
              <w:rPr>
                <w:lang w:val="ro-RO"/>
              </w:rPr>
              <w:t xml:space="preserve">b)Consiliul Suprem de Apărare a Ţării </w:t>
            </w:r>
          </w:p>
          <w:p w:rsidR="00A85A6B" w:rsidRPr="00A50138" w:rsidRDefault="00A85A6B" w:rsidP="00A50138">
            <w:pPr>
              <w:jc w:val="both"/>
              <w:rPr>
                <w:lang w:val="ro-RO"/>
              </w:rPr>
            </w:pPr>
            <w:r w:rsidRPr="00A50138">
              <w:rPr>
                <w:lang w:val="ro-RO"/>
              </w:rPr>
              <w:t xml:space="preserve">c)Consiliul Economic şi Social </w:t>
            </w:r>
          </w:p>
          <w:p w:rsidR="00A85A6B" w:rsidRPr="00A50138" w:rsidRDefault="00A85A6B" w:rsidP="00A50138">
            <w:pPr>
              <w:jc w:val="both"/>
              <w:rPr>
                <w:lang w:val="ro-RO"/>
              </w:rPr>
            </w:pPr>
            <w:r w:rsidRPr="00A50138">
              <w:rPr>
                <w:lang w:val="ro-RO"/>
              </w:rPr>
              <w:t xml:space="preserve">d)Consiliul Concurenţei </w:t>
            </w:r>
          </w:p>
          <w:p w:rsidR="00A85A6B" w:rsidRPr="00A50138" w:rsidRDefault="00A85A6B" w:rsidP="00A50138">
            <w:pPr>
              <w:jc w:val="both"/>
              <w:rPr>
                <w:lang w:val="ro-RO"/>
              </w:rPr>
            </w:pPr>
            <w:r w:rsidRPr="00A50138">
              <w:rPr>
                <w:lang w:val="ro-RO"/>
              </w:rPr>
              <w:t xml:space="preserve">e)Curtea de Conturi </w:t>
            </w:r>
          </w:p>
        </w:tc>
        <w:tc>
          <w:tcPr>
            <w:tcW w:w="5397" w:type="dxa"/>
            <w:gridSpan w:val="6"/>
          </w:tcPr>
          <w:p w:rsidR="00A85A6B" w:rsidRPr="00A50138" w:rsidRDefault="00A85A6B" w:rsidP="00A50138">
            <w:pPr>
              <w:autoSpaceDE w:val="0"/>
              <w:autoSpaceDN w:val="0"/>
              <w:adjustRightInd w:val="0"/>
              <w:jc w:val="both"/>
              <w:rPr>
                <w:lang w:val="ro-RO"/>
              </w:rPr>
            </w:pPr>
            <w:r w:rsidRPr="00A50138">
              <w:rPr>
                <w:lang w:val="ro-RO"/>
              </w:rPr>
              <w:t>În conformitate cu prevederile Legii nr.24/2000 privind normele de tehnică legislativă pentru elaborarea actelor normative, republicată şi ale Hotărârii Guvernului nr. 561/2009 pentru aprobarea Regulamentului privind procedurile, la nivelul Guvernului, pentru elaborarea, avizarea şi prezentarea proiectelor de documente de politici publice, a proiectelor de acte normative, precum şi a altor documente, în vederea adoptării/aprobării,  prezentul proiect de act normativ a fost avizat de către Consiliul Legislativ.</w:t>
            </w:r>
          </w:p>
        </w:tc>
      </w:tr>
      <w:tr w:rsidR="00A85A6B" w:rsidRPr="00A50138" w:rsidTr="00456D38">
        <w:trPr>
          <w:trHeight w:val="60"/>
        </w:trPr>
        <w:tc>
          <w:tcPr>
            <w:tcW w:w="5133" w:type="dxa"/>
            <w:gridSpan w:val="4"/>
          </w:tcPr>
          <w:p w:rsidR="00A85A6B" w:rsidRPr="00A50138" w:rsidRDefault="00A85A6B" w:rsidP="00A50138">
            <w:pPr>
              <w:jc w:val="both"/>
              <w:rPr>
                <w:lang w:val="ro-RO"/>
              </w:rPr>
            </w:pPr>
            <w:r w:rsidRPr="00A50138">
              <w:rPr>
                <w:lang w:val="ro-RO"/>
              </w:rPr>
              <w:t xml:space="preserve">6. Alte informaţii  </w:t>
            </w:r>
          </w:p>
        </w:tc>
        <w:tc>
          <w:tcPr>
            <w:tcW w:w="5397" w:type="dxa"/>
            <w:gridSpan w:val="6"/>
          </w:tcPr>
          <w:p w:rsidR="00A85A6B" w:rsidRPr="00A50138" w:rsidRDefault="00A85A6B" w:rsidP="00A50138">
            <w:pPr>
              <w:rPr>
                <w:b/>
                <w:lang w:val="ro-RO"/>
              </w:rPr>
            </w:pPr>
            <w:r w:rsidRPr="00A50138">
              <w:rPr>
                <w:lang w:val="ro-RO"/>
              </w:rPr>
              <w:t>Nu au fost identificate</w:t>
            </w:r>
          </w:p>
        </w:tc>
      </w:tr>
      <w:tr w:rsidR="00A85A6B" w:rsidRPr="00A50138" w:rsidTr="00456D38">
        <w:trPr>
          <w:trHeight w:val="60"/>
        </w:trPr>
        <w:tc>
          <w:tcPr>
            <w:tcW w:w="10530" w:type="dxa"/>
            <w:gridSpan w:val="10"/>
          </w:tcPr>
          <w:p w:rsidR="00A85A6B" w:rsidRDefault="00A85A6B" w:rsidP="00A50138">
            <w:pPr>
              <w:jc w:val="both"/>
              <w:rPr>
                <w:b/>
                <w:lang w:val="ro-RO"/>
              </w:rPr>
            </w:pPr>
          </w:p>
          <w:p w:rsidR="00A85A6B" w:rsidRDefault="00A85A6B" w:rsidP="00A50138">
            <w:pPr>
              <w:jc w:val="both"/>
              <w:rPr>
                <w:b/>
                <w:lang w:val="ro-RO"/>
              </w:rPr>
            </w:pPr>
            <w:r w:rsidRPr="00A50138">
              <w:rPr>
                <w:b/>
                <w:lang w:val="ro-RO"/>
              </w:rPr>
              <w:t>Secţiunea a 7-a: Activităţi de informare publică privind elaborarea şi implementarea prezentului act normativ</w:t>
            </w:r>
          </w:p>
          <w:p w:rsidR="00A85A6B" w:rsidRPr="00A50138" w:rsidRDefault="00A85A6B" w:rsidP="00A50138">
            <w:pPr>
              <w:jc w:val="both"/>
              <w:rPr>
                <w:b/>
                <w:lang w:val="ro-RO"/>
              </w:rPr>
            </w:pPr>
          </w:p>
        </w:tc>
      </w:tr>
      <w:tr w:rsidR="00A85A6B" w:rsidRPr="00027EC6" w:rsidTr="00456D38">
        <w:trPr>
          <w:trHeight w:val="60"/>
        </w:trPr>
        <w:tc>
          <w:tcPr>
            <w:tcW w:w="5133" w:type="dxa"/>
            <w:gridSpan w:val="4"/>
          </w:tcPr>
          <w:p w:rsidR="00A85A6B" w:rsidRPr="00A50138" w:rsidRDefault="00A85A6B" w:rsidP="00A50138">
            <w:pPr>
              <w:jc w:val="both"/>
              <w:rPr>
                <w:lang w:val="ro-RO"/>
              </w:rPr>
            </w:pPr>
            <w:r w:rsidRPr="00A50138">
              <w:rPr>
                <w:lang w:val="ro-RO"/>
              </w:rPr>
              <w:t xml:space="preserve">1.Informarea societăţii civile cu privire la </w:t>
            </w:r>
          </w:p>
          <w:p w:rsidR="00A85A6B" w:rsidRPr="00A50138" w:rsidRDefault="00A85A6B" w:rsidP="00A50138">
            <w:pPr>
              <w:jc w:val="both"/>
              <w:rPr>
                <w:lang w:val="ro-RO"/>
              </w:rPr>
            </w:pPr>
            <w:r w:rsidRPr="00A50138">
              <w:rPr>
                <w:lang w:val="ro-RO"/>
              </w:rPr>
              <w:t xml:space="preserve">necesitatea elaborării proiectului de act </w:t>
            </w:r>
          </w:p>
          <w:p w:rsidR="00A85A6B" w:rsidRPr="00A50138" w:rsidRDefault="00A85A6B" w:rsidP="00A50138">
            <w:pPr>
              <w:jc w:val="both"/>
              <w:rPr>
                <w:lang w:val="ro-RO"/>
              </w:rPr>
            </w:pPr>
            <w:r w:rsidRPr="00A50138">
              <w:rPr>
                <w:lang w:val="ro-RO"/>
              </w:rPr>
              <w:t xml:space="preserve">normativ </w:t>
            </w:r>
          </w:p>
        </w:tc>
        <w:tc>
          <w:tcPr>
            <w:tcW w:w="5397" w:type="dxa"/>
            <w:gridSpan w:val="6"/>
          </w:tcPr>
          <w:p w:rsidR="00A85A6B" w:rsidRPr="00A50138" w:rsidRDefault="00A85A6B" w:rsidP="00A50138">
            <w:pPr>
              <w:autoSpaceDE w:val="0"/>
              <w:autoSpaceDN w:val="0"/>
              <w:adjustRightInd w:val="0"/>
              <w:jc w:val="both"/>
              <w:rPr>
                <w:lang w:val="ro-RO"/>
              </w:rPr>
            </w:pPr>
            <w:r w:rsidRPr="00A50138">
              <w:rPr>
                <w:lang w:val="ro-RO"/>
              </w:rPr>
              <w:t>Proiectul de act normativ a fost afi</w:t>
            </w:r>
            <w:r w:rsidRPr="00A50138">
              <w:rPr>
                <w:rFonts w:ascii="Tahoma" w:hAnsi="Tahoma" w:cs="Tahoma"/>
                <w:lang w:val="ro-RO"/>
              </w:rPr>
              <w:t>ș</w:t>
            </w:r>
            <w:r w:rsidRPr="00A50138">
              <w:rPr>
                <w:lang w:val="ro-RO"/>
              </w:rPr>
              <w:t>at pe site-ul ministerului, la elaborarea acestuia fiind îndeplinită procedura stabilită prin Legea nr.52/2003 privind transparen</w:t>
            </w:r>
            <w:r w:rsidRPr="00A50138">
              <w:rPr>
                <w:rFonts w:ascii="Tahoma" w:hAnsi="Tahoma" w:cs="Tahoma"/>
                <w:lang w:val="ro-RO"/>
              </w:rPr>
              <w:t>ț</w:t>
            </w:r>
            <w:r w:rsidRPr="00A50138">
              <w:rPr>
                <w:lang w:val="ro-RO"/>
              </w:rPr>
              <w:t>a decizională în administra</w:t>
            </w:r>
            <w:r w:rsidRPr="00A50138">
              <w:rPr>
                <w:rFonts w:ascii="Tahoma" w:hAnsi="Tahoma" w:cs="Tahoma"/>
                <w:lang w:val="ro-RO"/>
              </w:rPr>
              <w:t>ț</w:t>
            </w:r>
            <w:r w:rsidRPr="00A50138">
              <w:rPr>
                <w:lang w:val="ro-RO"/>
              </w:rPr>
              <w:t>ia publică, republicată,.</w:t>
            </w:r>
          </w:p>
        </w:tc>
      </w:tr>
      <w:tr w:rsidR="00A85A6B" w:rsidRPr="00A50138" w:rsidTr="00456D38">
        <w:trPr>
          <w:trHeight w:val="60"/>
        </w:trPr>
        <w:tc>
          <w:tcPr>
            <w:tcW w:w="5133" w:type="dxa"/>
            <w:gridSpan w:val="4"/>
          </w:tcPr>
          <w:p w:rsidR="00A85A6B" w:rsidRPr="00A50138" w:rsidRDefault="00A85A6B" w:rsidP="00A50138">
            <w:pPr>
              <w:jc w:val="both"/>
              <w:rPr>
                <w:lang w:val="ro-RO"/>
              </w:rPr>
            </w:pPr>
            <w:r w:rsidRPr="00A50138">
              <w:rPr>
                <w:lang w:val="ro-RO"/>
              </w:rPr>
              <w:t xml:space="preserve">2.Informarea societăţii civile cu privire la </w:t>
            </w:r>
          </w:p>
          <w:p w:rsidR="00A85A6B" w:rsidRPr="00A50138" w:rsidRDefault="00A85A6B" w:rsidP="00A50138">
            <w:pPr>
              <w:jc w:val="both"/>
              <w:rPr>
                <w:lang w:val="ro-RO"/>
              </w:rPr>
            </w:pPr>
            <w:r w:rsidRPr="00A50138">
              <w:rPr>
                <w:lang w:val="ro-RO"/>
              </w:rPr>
              <w:t xml:space="preserve">eventualul impact asupra mediului în urma </w:t>
            </w:r>
          </w:p>
          <w:p w:rsidR="00A85A6B" w:rsidRPr="00A50138" w:rsidRDefault="00A85A6B" w:rsidP="00A50138">
            <w:pPr>
              <w:jc w:val="both"/>
              <w:rPr>
                <w:lang w:val="ro-RO"/>
              </w:rPr>
            </w:pPr>
            <w:r w:rsidRPr="00A50138">
              <w:rPr>
                <w:lang w:val="ro-RO"/>
              </w:rPr>
              <w:t xml:space="preserve">implementării proiectului de act normativ, </w:t>
            </w:r>
          </w:p>
          <w:p w:rsidR="00A85A6B" w:rsidRPr="00A50138" w:rsidRDefault="00A85A6B" w:rsidP="00A50138">
            <w:pPr>
              <w:jc w:val="both"/>
              <w:rPr>
                <w:lang w:val="ro-RO"/>
              </w:rPr>
            </w:pPr>
            <w:r w:rsidRPr="00A50138">
              <w:rPr>
                <w:lang w:val="ro-RO"/>
              </w:rPr>
              <w:t xml:space="preserve">precum şi efectele asupra sănătăţii şi </w:t>
            </w:r>
          </w:p>
          <w:p w:rsidR="00A85A6B" w:rsidRPr="00A50138" w:rsidRDefault="00A85A6B" w:rsidP="00A50138">
            <w:pPr>
              <w:jc w:val="both"/>
              <w:rPr>
                <w:lang w:val="ro-RO"/>
              </w:rPr>
            </w:pPr>
            <w:r w:rsidRPr="00A50138">
              <w:rPr>
                <w:lang w:val="ro-RO"/>
              </w:rPr>
              <w:t xml:space="preserve">securităţii cetăţenilor sau diversităţii biologice </w:t>
            </w:r>
          </w:p>
        </w:tc>
        <w:tc>
          <w:tcPr>
            <w:tcW w:w="5397" w:type="dxa"/>
            <w:gridSpan w:val="6"/>
          </w:tcPr>
          <w:p w:rsidR="00A85A6B" w:rsidRPr="00A50138" w:rsidRDefault="00A85A6B" w:rsidP="00A50138">
            <w:pPr>
              <w:jc w:val="both"/>
              <w:rPr>
                <w:lang w:val="ro-RO"/>
              </w:rPr>
            </w:pPr>
            <w:r w:rsidRPr="00A50138">
              <w:rPr>
                <w:lang w:val="ro-RO"/>
              </w:rPr>
              <w:t xml:space="preserve">Actul normativ nu produce nici un impact asupra acestui domeniu </w:t>
            </w:r>
          </w:p>
          <w:p w:rsidR="00A85A6B" w:rsidRPr="00A50138" w:rsidRDefault="00A85A6B" w:rsidP="00A50138">
            <w:pPr>
              <w:jc w:val="both"/>
              <w:rPr>
                <w:lang w:val="ro-RO"/>
              </w:rPr>
            </w:pPr>
          </w:p>
        </w:tc>
      </w:tr>
      <w:tr w:rsidR="00A85A6B" w:rsidRPr="00A50138" w:rsidTr="00456D38">
        <w:trPr>
          <w:trHeight w:val="368"/>
        </w:trPr>
        <w:tc>
          <w:tcPr>
            <w:tcW w:w="5133" w:type="dxa"/>
            <w:gridSpan w:val="4"/>
          </w:tcPr>
          <w:p w:rsidR="00A85A6B" w:rsidRPr="00A50138" w:rsidRDefault="00A85A6B" w:rsidP="00A50138">
            <w:pPr>
              <w:jc w:val="both"/>
              <w:rPr>
                <w:lang w:val="ro-RO"/>
              </w:rPr>
            </w:pPr>
            <w:r w:rsidRPr="00A50138">
              <w:rPr>
                <w:lang w:val="ro-RO"/>
              </w:rPr>
              <w:t xml:space="preserve">3. Alte informaţii  </w:t>
            </w:r>
          </w:p>
        </w:tc>
        <w:tc>
          <w:tcPr>
            <w:tcW w:w="5397" w:type="dxa"/>
            <w:gridSpan w:val="6"/>
          </w:tcPr>
          <w:p w:rsidR="00A85A6B" w:rsidRPr="00A50138" w:rsidRDefault="00A85A6B" w:rsidP="00A50138">
            <w:pPr>
              <w:jc w:val="both"/>
              <w:rPr>
                <w:lang w:val="ro-RO"/>
              </w:rPr>
            </w:pPr>
            <w:r w:rsidRPr="00A50138">
              <w:rPr>
                <w:lang w:val="ro-RO"/>
              </w:rPr>
              <w:t>Nu au fost identificate.</w:t>
            </w:r>
          </w:p>
        </w:tc>
      </w:tr>
      <w:tr w:rsidR="00A85A6B" w:rsidRPr="00A50138" w:rsidTr="00456D38">
        <w:trPr>
          <w:trHeight w:val="60"/>
        </w:trPr>
        <w:tc>
          <w:tcPr>
            <w:tcW w:w="10530" w:type="dxa"/>
            <w:gridSpan w:val="10"/>
          </w:tcPr>
          <w:p w:rsidR="00A85A6B" w:rsidRDefault="00A85A6B" w:rsidP="00A50138">
            <w:pPr>
              <w:jc w:val="both"/>
              <w:rPr>
                <w:b/>
                <w:lang w:val="ro-RO"/>
              </w:rPr>
            </w:pPr>
          </w:p>
          <w:p w:rsidR="00A85A6B" w:rsidRDefault="00A85A6B" w:rsidP="00A50138">
            <w:pPr>
              <w:jc w:val="both"/>
              <w:rPr>
                <w:b/>
                <w:lang w:val="ro-RO"/>
              </w:rPr>
            </w:pPr>
            <w:r w:rsidRPr="00A50138">
              <w:rPr>
                <w:b/>
                <w:lang w:val="ro-RO"/>
              </w:rPr>
              <w:t>Secţiunea a 8-a: Măsuri de implementare</w:t>
            </w:r>
          </w:p>
          <w:p w:rsidR="00A85A6B" w:rsidRPr="00A50138" w:rsidRDefault="00A85A6B" w:rsidP="00A50138">
            <w:pPr>
              <w:jc w:val="both"/>
              <w:rPr>
                <w:b/>
                <w:lang w:val="ro-RO"/>
              </w:rPr>
            </w:pPr>
          </w:p>
        </w:tc>
      </w:tr>
      <w:tr w:rsidR="00A85A6B" w:rsidRPr="00A50138" w:rsidTr="00456D38">
        <w:trPr>
          <w:trHeight w:val="1403"/>
        </w:trPr>
        <w:tc>
          <w:tcPr>
            <w:tcW w:w="5133" w:type="dxa"/>
            <w:gridSpan w:val="4"/>
          </w:tcPr>
          <w:p w:rsidR="00A85A6B" w:rsidRPr="00A50138" w:rsidRDefault="00A85A6B" w:rsidP="00A50138">
            <w:pPr>
              <w:jc w:val="both"/>
              <w:rPr>
                <w:lang w:val="ro-RO"/>
              </w:rPr>
            </w:pPr>
            <w:r w:rsidRPr="00A50138">
              <w:rPr>
                <w:lang w:val="ro-RO"/>
              </w:rPr>
              <w:t xml:space="preserve">1. Măsurile de punere în aplicare a proiectului de act normativ de către autorităţile administraţiei publice centrale </w:t>
            </w:r>
          </w:p>
          <w:p w:rsidR="00A85A6B" w:rsidRPr="00A50138" w:rsidRDefault="00A85A6B" w:rsidP="00A50138">
            <w:pPr>
              <w:jc w:val="both"/>
              <w:rPr>
                <w:lang w:val="ro-RO"/>
              </w:rPr>
            </w:pPr>
            <w:r w:rsidRPr="00A50138">
              <w:rPr>
                <w:lang w:val="ro-RO"/>
              </w:rPr>
              <w:t xml:space="preserve">şi/sau locale – înfiinţarea unor noi organisme sau extinderea competenţelor instituţiilor existente </w:t>
            </w:r>
          </w:p>
        </w:tc>
        <w:tc>
          <w:tcPr>
            <w:tcW w:w="5397" w:type="dxa"/>
            <w:gridSpan w:val="6"/>
          </w:tcPr>
          <w:p w:rsidR="00A85A6B" w:rsidRPr="00A50138" w:rsidRDefault="00A85A6B" w:rsidP="00A50138">
            <w:pPr>
              <w:jc w:val="both"/>
              <w:rPr>
                <w:lang w:val="ro-RO"/>
              </w:rPr>
            </w:pPr>
            <w:r w:rsidRPr="00A50138">
              <w:rPr>
                <w:lang w:val="ro-RO"/>
              </w:rPr>
              <w:t>Actul normativ nu se referă la acest subiect.</w:t>
            </w:r>
          </w:p>
          <w:p w:rsidR="00A85A6B" w:rsidRPr="00A50138" w:rsidRDefault="00A85A6B" w:rsidP="00A50138">
            <w:pPr>
              <w:autoSpaceDE w:val="0"/>
              <w:autoSpaceDN w:val="0"/>
              <w:adjustRightInd w:val="0"/>
              <w:jc w:val="both"/>
              <w:rPr>
                <w:lang w:val="ro-RO"/>
              </w:rPr>
            </w:pPr>
          </w:p>
        </w:tc>
      </w:tr>
      <w:tr w:rsidR="00A85A6B" w:rsidRPr="00A50138" w:rsidTr="00456D38">
        <w:trPr>
          <w:trHeight w:val="278"/>
        </w:trPr>
        <w:tc>
          <w:tcPr>
            <w:tcW w:w="5133" w:type="dxa"/>
            <w:gridSpan w:val="4"/>
          </w:tcPr>
          <w:p w:rsidR="00A85A6B" w:rsidRPr="00A50138" w:rsidRDefault="00A85A6B" w:rsidP="00A50138">
            <w:pPr>
              <w:jc w:val="both"/>
              <w:rPr>
                <w:lang w:val="ro-RO"/>
              </w:rPr>
            </w:pPr>
            <w:r w:rsidRPr="00A50138">
              <w:rPr>
                <w:lang w:val="ro-RO"/>
              </w:rPr>
              <w:t xml:space="preserve">2. Alte informaţii  </w:t>
            </w:r>
          </w:p>
        </w:tc>
        <w:tc>
          <w:tcPr>
            <w:tcW w:w="5397" w:type="dxa"/>
            <w:gridSpan w:val="6"/>
          </w:tcPr>
          <w:p w:rsidR="00A85A6B" w:rsidRPr="00A50138" w:rsidRDefault="00A85A6B" w:rsidP="00A50138">
            <w:pPr>
              <w:jc w:val="both"/>
              <w:rPr>
                <w:lang w:val="ro-RO"/>
              </w:rPr>
            </w:pPr>
            <w:r w:rsidRPr="00A50138">
              <w:rPr>
                <w:lang w:val="ro-RO"/>
              </w:rPr>
              <w:t>Nu au fost identificate.</w:t>
            </w:r>
          </w:p>
        </w:tc>
      </w:tr>
    </w:tbl>
    <w:p w:rsidR="00A85A6B" w:rsidRPr="00A50138" w:rsidRDefault="00A85A6B" w:rsidP="00A50138">
      <w:pPr>
        <w:tabs>
          <w:tab w:val="left" w:pos="-720"/>
        </w:tabs>
        <w:autoSpaceDE w:val="0"/>
        <w:autoSpaceDN w:val="0"/>
        <w:adjustRightInd w:val="0"/>
        <w:ind w:left="-720" w:right="-1080"/>
        <w:jc w:val="both"/>
        <w:rPr>
          <w:lang w:val="ro-RO"/>
        </w:rPr>
      </w:pPr>
    </w:p>
    <w:p w:rsidR="00A85A6B" w:rsidRPr="00A50138" w:rsidRDefault="00A85A6B" w:rsidP="00A50138">
      <w:pPr>
        <w:tabs>
          <w:tab w:val="left" w:pos="-720"/>
        </w:tabs>
        <w:autoSpaceDE w:val="0"/>
        <w:autoSpaceDN w:val="0"/>
        <w:adjustRightInd w:val="0"/>
        <w:ind w:left="-720" w:right="-1080"/>
        <w:jc w:val="both"/>
        <w:rPr>
          <w:lang w:val="ro-RO"/>
        </w:rPr>
      </w:pPr>
    </w:p>
    <w:p w:rsidR="00A85A6B" w:rsidRPr="00A50138" w:rsidRDefault="00A85A6B" w:rsidP="00A50138">
      <w:pPr>
        <w:tabs>
          <w:tab w:val="left" w:pos="-720"/>
        </w:tabs>
        <w:autoSpaceDE w:val="0"/>
        <w:autoSpaceDN w:val="0"/>
        <w:adjustRightInd w:val="0"/>
        <w:ind w:left="-720" w:right="-1080"/>
        <w:jc w:val="both"/>
        <w:rPr>
          <w:lang w:val="ro-RO"/>
        </w:rPr>
      </w:pPr>
    </w:p>
    <w:p w:rsidR="00A85A6B" w:rsidRPr="00A50138" w:rsidRDefault="00A85A6B" w:rsidP="006B7164">
      <w:pPr>
        <w:tabs>
          <w:tab w:val="left" w:pos="-720"/>
        </w:tabs>
        <w:autoSpaceDE w:val="0"/>
        <w:autoSpaceDN w:val="0"/>
        <w:adjustRightInd w:val="0"/>
        <w:ind w:left="-720" w:right="-1080"/>
        <w:jc w:val="both"/>
        <w:rPr>
          <w:lang w:val="ro-RO"/>
        </w:rPr>
      </w:pPr>
    </w:p>
    <w:p w:rsidR="00A85A6B" w:rsidRPr="00A50138" w:rsidRDefault="00A85A6B" w:rsidP="006B7164">
      <w:pPr>
        <w:tabs>
          <w:tab w:val="left" w:pos="-720"/>
        </w:tabs>
        <w:autoSpaceDE w:val="0"/>
        <w:autoSpaceDN w:val="0"/>
        <w:adjustRightInd w:val="0"/>
        <w:ind w:left="-720" w:right="-1080"/>
        <w:jc w:val="both"/>
        <w:rPr>
          <w:lang w:val="ro-RO"/>
        </w:rPr>
      </w:pPr>
    </w:p>
    <w:p w:rsidR="00A85A6B" w:rsidRPr="00A50138" w:rsidRDefault="00A85A6B" w:rsidP="006B7164">
      <w:pPr>
        <w:tabs>
          <w:tab w:val="left" w:pos="-720"/>
        </w:tabs>
        <w:autoSpaceDE w:val="0"/>
        <w:autoSpaceDN w:val="0"/>
        <w:adjustRightInd w:val="0"/>
        <w:ind w:left="-720" w:right="-1080"/>
        <w:jc w:val="both"/>
        <w:rPr>
          <w:lang w:val="ro-RO"/>
        </w:rPr>
      </w:pPr>
    </w:p>
    <w:p w:rsidR="00A85A6B" w:rsidRPr="00A50138" w:rsidRDefault="00A85A6B" w:rsidP="006B7164">
      <w:pPr>
        <w:tabs>
          <w:tab w:val="left" w:pos="-720"/>
        </w:tabs>
        <w:autoSpaceDE w:val="0"/>
        <w:autoSpaceDN w:val="0"/>
        <w:adjustRightInd w:val="0"/>
        <w:ind w:left="-720" w:right="-1080"/>
        <w:jc w:val="both"/>
        <w:rPr>
          <w:lang w:val="ro-RO"/>
        </w:rPr>
      </w:pPr>
    </w:p>
    <w:p w:rsidR="00A85A6B" w:rsidRPr="00A50138" w:rsidRDefault="00A85A6B" w:rsidP="006B7164">
      <w:pPr>
        <w:tabs>
          <w:tab w:val="left" w:pos="-720"/>
        </w:tabs>
        <w:autoSpaceDE w:val="0"/>
        <w:autoSpaceDN w:val="0"/>
        <w:adjustRightInd w:val="0"/>
        <w:ind w:left="-720" w:right="-1080"/>
        <w:jc w:val="both"/>
        <w:rPr>
          <w:lang w:val="ro-RO"/>
        </w:rPr>
      </w:pPr>
    </w:p>
    <w:p w:rsidR="00A85A6B" w:rsidRPr="00A50138" w:rsidRDefault="00A85A6B" w:rsidP="006B7164">
      <w:pPr>
        <w:tabs>
          <w:tab w:val="left" w:pos="-720"/>
        </w:tabs>
        <w:autoSpaceDE w:val="0"/>
        <w:autoSpaceDN w:val="0"/>
        <w:adjustRightInd w:val="0"/>
        <w:ind w:left="-720" w:right="-1080"/>
        <w:jc w:val="both"/>
        <w:rPr>
          <w:lang w:val="ro-RO"/>
        </w:rPr>
      </w:pPr>
    </w:p>
    <w:p w:rsidR="00A85A6B" w:rsidRPr="00A50138" w:rsidRDefault="00A85A6B" w:rsidP="006B7164">
      <w:pPr>
        <w:tabs>
          <w:tab w:val="left" w:pos="-720"/>
        </w:tabs>
        <w:autoSpaceDE w:val="0"/>
        <w:autoSpaceDN w:val="0"/>
        <w:adjustRightInd w:val="0"/>
        <w:ind w:left="-720" w:right="-1080"/>
        <w:jc w:val="both"/>
        <w:rPr>
          <w:lang w:val="ro-RO"/>
        </w:rPr>
      </w:pPr>
    </w:p>
    <w:p w:rsidR="00A85A6B" w:rsidRPr="00A50138" w:rsidRDefault="00A85A6B" w:rsidP="006B7164">
      <w:pPr>
        <w:tabs>
          <w:tab w:val="left" w:pos="-720"/>
        </w:tabs>
        <w:autoSpaceDE w:val="0"/>
        <w:autoSpaceDN w:val="0"/>
        <w:adjustRightInd w:val="0"/>
        <w:ind w:left="-720" w:right="-1080"/>
        <w:jc w:val="both"/>
        <w:rPr>
          <w:lang w:val="ro-RO"/>
        </w:rPr>
      </w:pPr>
    </w:p>
    <w:p w:rsidR="00A85A6B" w:rsidRPr="00A50138" w:rsidRDefault="00A85A6B" w:rsidP="006B7164">
      <w:pPr>
        <w:tabs>
          <w:tab w:val="left" w:pos="-720"/>
        </w:tabs>
        <w:autoSpaceDE w:val="0"/>
        <w:autoSpaceDN w:val="0"/>
        <w:adjustRightInd w:val="0"/>
        <w:ind w:left="-720" w:right="-1080"/>
        <w:jc w:val="both"/>
        <w:rPr>
          <w:lang w:val="ro-RO"/>
        </w:rPr>
      </w:pPr>
    </w:p>
    <w:p w:rsidR="00A85A6B" w:rsidRPr="00A50138" w:rsidRDefault="00A85A6B" w:rsidP="006B7164">
      <w:pPr>
        <w:tabs>
          <w:tab w:val="left" w:pos="-720"/>
        </w:tabs>
        <w:autoSpaceDE w:val="0"/>
        <w:autoSpaceDN w:val="0"/>
        <w:adjustRightInd w:val="0"/>
        <w:ind w:left="-720" w:right="-1080"/>
        <w:jc w:val="both"/>
        <w:rPr>
          <w:lang w:val="ro-RO"/>
        </w:rPr>
      </w:pPr>
    </w:p>
    <w:p w:rsidR="00A85A6B" w:rsidRPr="00A50138" w:rsidRDefault="00A85A6B" w:rsidP="006B7164">
      <w:pPr>
        <w:tabs>
          <w:tab w:val="left" w:pos="-720"/>
        </w:tabs>
        <w:autoSpaceDE w:val="0"/>
        <w:autoSpaceDN w:val="0"/>
        <w:adjustRightInd w:val="0"/>
        <w:ind w:left="-720" w:right="-1080"/>
        <w:jc w:val="both"/>
        <w:rPr>
          <w:lang w:val="ro-RO"/>
        </w:rPr>
      </w:pPr>
    </w:p>
    <w:p w:rsidR="00A85A6B" w:rsidRPr="00A50138" w:rsidRDefault="00A85A6B" w:rsidP="006B7164">
      <w:pPr>
        <w:tabs>
          <w:tab w:val="left" w:pos="-720"/>
        </w:tabs>
        <w:autoSpaceDE w:val="0"/>
        <w:autoSpaceDN w:val="0"/>
        <w:adjustRightInd w:val="0"/>
        <w:ind w:left="-720" w:right="-1080"/>
        <w:jc w:val="both"/>
        <w:rPr>
          <w:lang w:val="ro-RO"/>
        </w:rPr>
      </w:pPr>
    </w:p>
    <w:p w:rsidR="00A85A6B" w:rsidRPr="00EC6F3C" w:rsidRDefault="00A85A6B" w:rsidP="00CC0E27">
      <w:pPr>
        <w:ind w:left="-360" w:right="-450" w:firstLine="360"/>
        <w:jc w:val="both"/>
        <w:rPr>
          <w:lang w:val="ro-RO" w:eastAsia="ro-RO"/>
        </w:rPr>
      </w:pPr>
      <w:r w:rsidRPr="00EC6F3C">
        <w:rPr>
          <w:lang w:val="ro-RO"/>
        </w:rPr>
        <w:t>Faţă de cele prezentate, a fost elaborat prezentul proiect de Hotărâre a Guvernului de modificarea  Hotărârii Guvernului nr.52/2018 privind organizarea şi func</w:t>
      </w:r>
      <w:r w:rsidRPr="00EC6F3C">
        <w:rPr>
          <w:rFonts w:ascii="Tahoma" w:hAnsi="Tahoma" w:cs="Tahoma"/>
          <w:lang w:val="ro-RO"/>
        </w:rPr>
        <w:t>ț</w:t>
      </w:r>
      <w:r w:rsidRPr="00EC6F3C">
        <w:rPr>
          <w:lang w:val="ro-RO"/>
        </w:rPr>
        <w:t>ionarea Ministerului Fondurilor Europene, pe care o supunem spre aprobare.</w:t>
      </w:r>
    </w:p>
    <w:p w:rsidR="00A85A6B" w:rsidRPr="00EC6F3C" w:rsidRDefault="00A85A6B" w:rsidP="00CC0E27">
      <w:pPr>
        <w:autoSpaceDE w:val="0"/>
        <w:autoSpaceDN w:val="0"/>
        <w:adjustRightInd w:val="0"/>
        <w:spacing w:line="276" w:lineRule="auto"/>
        <w:ind w:left="-450" w:right="-450" w:firstLine="450"/>
        <w:jc w:val="both"/>
        <w:rPr>
          <w:lang w:val="ro-RO" w:eastAsia="ro-RO"/>
        </w:rPr>
      </w:pPr>
    </w:p>
    <w:p w:rsidR="00A85A6B" w:rsidRPr="00EC6F3C" w:rsidRDefault="00A85A6B" w:rsidP="00CC0E27">
      <w:pPr>
        <w:ind w:left="-720" w:right="-450"/>
        <w:jc w:val="both"/>
        <w:rPr>
          <w:b/>
          <w:lang w:val="ro-RO"/>
        </w:rPr>
      </w:pPr>
    </w:p>
    <w:p w:rsidR="00A85A6B" w:rsidRPr="00EC6F3C" w:rsidRDefault="00A85A6B" w:rsidP="00AB67AC">
      <w:pPr>
        <w:spacing w:line="360" w:lineRule="auto"/>
        <w:jc w:val="center"/>
        <w:rPr>
          <w:b/>
          <w:lang w:val="ro-RO"/>
        </w:rPr>
      </w:pPr>
      <w:r w:rsidRPr="00EC6F3C">
        <w:rPr>
          <w:b/>
          <w:lang w:val="ro-RO"/>
        </w:rPr>
        <w:t>Ministrul Fondurilor Europene</w:t>
      </w:r>
    </w:p>
    <w:p w:rsidR="00A85A6B" w:rsidRPr="00EC6F3C" w:rsidRDefault="00A85A6B" w:rsidP="00AB67AC">
      <w:pPr>
        <w:spacing w:line="360" w:lineRule="auto"/>
        <w:jc w:val="center"/>
        <w:rPr>
          <w:b/>
          <w:lang w:val="ro-RO"/>
        </w:rPr>
      </w:pPr>
      <w:r w:rsidRPr="00EC6F3C">
        <w:rPr>
          <w:b/>
          <w:lang w:val="ro-RO"/>
        </w:rPr>
        <w:t>ROVANA PLUMB</w:t>
      </w:r>
    </w:p>
    <w:p w:rsidR="00A85A6B" w:rsidRPr="00EC6F3C" w:rsidRDefault="00A85A6B" w:rsidP="00AB67AC">
      <w:pPr>
        <w:spacing w:line="360" w:lineRule="auto"/>
        <w:jc w:val="center"/>
        <w:rPr>
          <w:b/>
          <w:lang w:val="ro-RO"/>
        </w:rPr>
      </w:pPr>
    </w:p>
    <w:p w:rsidR="00A85A6B" w:rsidRPr="00EC6F3C" w:rsidRDefault="00A85A6B" w:rsidP="00AB67AC">
      <w:pPr>
        <w:spacing w:line="360" w:lineRule="auto"/>
        <w:jc w:val="center"/>
        <w:rPr>
          <w:b/>
          <w:lang w:val="ro-RO"/>
        </w:rPr>
      </w:pPr>
    </w:p>
    <w:p w:rsidR="00A85A6B" w:rsidRPr="00EC6F3C" w:rsidRDefault="00A85A6B" w:rsidP="00AB67AC">
      <w:pPr>
        <w:spacing w:line="360" w:lineRule="auto"/>
        <w:jc w:val="center"/>
        <w:rPr>
          <w:b/>
          <w:lang w:val="ro-RO"/>
        </w:rPr>
      </w:pPr>
    </w:p>
    <w:p w:rsidR="00A85A6B" w:rsidRPr="00EC6F3C" w:rsidRDefault="00A85A6B" w:rsidP="00D34362">
      <w:pPr>
        <w:spacing w:line="360" w:lineRule="auto"/>
        <w:jc w:val="center"/>
        <w:rPr>
          <w:b/>
          <w:lang w:val="ro-RO"/>
        </w:rPr>
      </w:pPr>
      <w:r w:rsidRPr="00EC6F3C">
        <w:rPr>
          <w:b/>
          <w:lang w:val="ro-RO"/>
        </w:rPr>
        <w:t>Avizam favorabil:</w:t>
      </w:r>
    </w:p>
    <w:p w:rsidR="00A85A6B" w:rsidRPr="00EC6F3C" w:rsidRDefault="00A85A6B" w:rsidP="00D34362">
      <w:pPr>
        <w:spacing w:line="360" w:lineRule="auto"/>
        <w:jc w:val="center"/>
        <w:rPr>
          <w:b/>
          <w:lang w:val="ro-RO"/>
        </w:rPr>
      </w:pPr>
    </w:p>
    <w:tbl>
      <w:tblPr>
        <w:tblW w:w="0" w:type="auto"/>
        <w:tblLook w:val="00A0"/>
      </w:tblPr>
      <w:tblGrid>
        <w:gridCol w:w="4315"/>
        <w:gridCol w:w="4315"/>
      </w:tblGrid>
      <w:tr w:rsidR="00A85A6B" w:rsidRPr="00EC6F3C" w:rsidTr="00514B80">
        <w:tc>
          <w:tcPr>
            <w:tcW w:w="4315" w:type="dxa"/>
          </w:tcPr>
          <w:p w:rsidR="00A85A6B" w:rsidRPr="00514B80" w:rsidRDefault="00A85A6B" w:rsidP="00514B80">
            <w:pPr>
              <w:jc w:val="center"/>
              <w:rPr>
                <w:b/>
                <w:bCs/>
                <w:i/>
                <w:u w:val="single"/>
                <w:lang w:val="ro-RO" w:eastAsia="ro-RO"/>
              </w:rPr>
            </w:pPr>
          </w:p>
          <w:p w:rsidR="00A85A6B" w:rsidRPr="00514B80" w:rsidRDefault="00A85A6B" w:rsidP="00514B80">
            <w:pPr>
              <w:jc w:val="center"/>
              <w:rPr>
                <w:b/>
                <w:bCs/>
                <w:lang w:val="ro-RO" w:eastAsia="ro-RO"/>
              </w:rPr>
            </w:pPr>
            <w:r w:rsidRPr="00514B80">
              <w:rPr>
                <w:b/>
                <w:bCs/>
                <w:lang w:val="ro-RO" w:eastAsia="ro-RO"/>
              </w:rPr>
              <w:t xml:space="preserve">Ministrul Muncii </w:t>
            </w:r>
            <w:r w:rsidRPr="00514B80">
              <w:rPr>
                <w:rFonts w:ascii="Tahoma" w:hAnsi="Tahoma" w:cs="Tahoma"/>
                <w:b/>
                <w:bCs/>
                <w:lang w:val="ro-RO" w:eastAsia="ro-RO"/>
              </w:rPr>
              <w:t>ș</w:t>
            </w:r>
            <w:r w:rsidRPr="00514B80">
              <w:rPr>
                <w:b/>
                <w:bCs/>
                <w:lang w:val="ro-RO" w:eastAsia="ro-RO"/>
              </w:rPr>
              <w:t>i Justi</w:t>
            </w:r>
            <w:r w:rsidRPr="00514B80">
              <w:rPr>
                <w:rFonts w:ascii="Tahoma" w:hAnsi="Tahoma" w:cs="Tahoma"/>
                <w:b/>
                <w:bCs/>
                <w:lang w:val="ro-RO" w:eastAsia="ro-RO"/>
              </w:rPr>
              <w:t>ț</w:t>
            </w:r>
            <w:r w:rsidRPr="00514B80">
              <w:rPr>
                <w:b/>
                <w:bCs/>
                <w:lang w:val="ro-RO" w:eastAsia="ro-RO"/>
              </w:rPr>
              <w:t>iei Sociale,</w:t>
            </w:r>
          </w:p>
          <w:p w:rsidR="00A85A6B" w:rsidRPr="00514B80" w:rsidRDefault="00A85A6B" w:rsidP="00514B80">
            <w:pPr>
              <w:jc w:val="center"/>
              <w:rPr>
                <w:b/>
                <w:bCs/>
                <w:lang w:val="ro-RO" w:eastAsia="ro-RO"/>
              </w:rPr>
            </w:pPr>
          </w:p>
          <w:p w:rsidR="00A85A6B" w:rsidRPr="00514B80" w:rsidRDefault="00A85A6B" w:rsidP="00514B80">
            <w:pPr>
              <w:jc w:val="center"/>
              <w:rPr>
                <w:b/>
                <w:bCs/>
                <w:lang w:val="ro-RO" w:eastAsia="ro-RO"/>
              </w:rPr>
            </w:pPr>
            <w:r w:rsidRPr="00514B80">
              <w:rPr>
                <w:b/>
                <w:bCs/>
                <w:lang w:val="ro-RO" w:eastAsia="ro-RO"/>
              </w:rPr>
              <w:t>LIA – OLGU</w:t>
            </w:r>
            <w:r w:rsidRPr="00514B80">
              <w:rPr>
                <w:rFonts w:ascii="Tahoma" w:hAnsi="Tahoma" w:cs="Tahoma"/>
                <w:b/>
                <w:bCs/>
                <w:lang w:val="ro-RO" w:eastAsia="ro-RO"/>
              </w:rPr>
              <w:t>Ț</w:t>
            </w:r>
            <w:r w:rsidRPr="00514B80">
              <w:rPr>
                <w:b/>
                <w:bCs/>
                <w:lang w:val="ro-RO" w:eastAsia="ro-RO"/>
              </w:rPr>
              <w:t>A VASILESCU</w:t>
            </w:r>
          </w:p>
        </w:tc>
        <w:tc>
          <w:tcPr>
            <w:tcW w:w="4315" w:type="dxa"/>
          </w:tcPr>
          <w:p w:rsidR="00A85A6B" w:rsidRPr="00514B80" w:rsidRDefault="00A85A6B" w:rsidP="003474AD">
            <w:pPr>
              <w:rPr>
                <w:b/>
                <w:bCs/>
                <w:i/>
                <w:u w:val="single"/>
                <w:lang w:val="ro-RO" w:eastAsia="ro-RO"/>
              </w:rPr>
            </w:pPr>
          </w:p>
          <w:p w:rsidR="00A85A6B" w:rsidRPr="00514B80" w:rsidRDefault="00A85A6B" w:rsidP="00514B80">
            <w:pPr>
              <w:jc w:val="center"/>
              <w:rPr>
                <w:b/>
                <w:bCs/>
                <w:lang w:val="ro-RO" w:eastAsia="ro-RO"/>
              </w:rPr>
            </w:pPr>
            <w:r w:rsidRPr="00514B80">
              <w:rPr>
                <w:b/>
                <w:bCs/>
                <w:lang w:val="ro-RO" w:eastAsia="ro-RO"/>
              </w:rPr>
              <w:t>Ministrul Finan</w:t>
            </w:r>
            <w:r w:rsidRPr="00514B80">
              <w:rPr>
                <w:rFonts w:ascii="Tahoma" w:hAnsi="Tahoma" w:cs="Tahoma"/>
                <w:b/>
                <w:bCs/>
                <w:lang w:val="ro-RO" w:eastAsia="ro-RO"/>
              </w:rPr>
              <w:t>ț</w:t>
            </w:r>
            <w:r w:rsidRPr="00514B80">
              <w:rPr>
                <w:b/>
                <w:bCs/>
                <w:lang w:val="ro-RO" w:eastAsia="ro-RO"/>
              </w:rPr>
              <w:t>elor Publice</w:t>
            </w:r>
          </w:p>
          <w:p w:rsidR="00A85A6B" w:rsidRPr="00514B80" w:rsidRDefault="00A85A6B" w:rsidP="00514B80">
            <w:pPr>
              <w:jc w:val="center"/>
              <w:rPr>
                <w:b/>
                <w:bCs/>
                <w:lang w:val="ro-RO" w:eastAsia="ro-RO"/>
              </w:rPr>
            </w:pPr>
          </w:p>
          <w:p w:rsidR="00A85A6B" w:rsidRPr="00514B80" w:rsidRDefault="00A85A6B" w:rsidP="00514B80">
            <w:pPr>
              <w:jc w:val="center"/>
              <w:rPr>
                <w:b/>
                <w:bCs/>
                <w:lang w:val="ro-RO" w:eastAsia="ro-RO"/>
              </w:rPr>
            </w:pPr>
            <w:r w:rsidRPr="00514B80">
              <w:rPr>
                <w:b/>
                <w:bCs/>
                <w:lang w:val="ro-RO" w:eastAsia="ro-RO"/>
              </w:rPr>
              <w:t>EUGEN ORLANDO TEODOROVICI</w:t>
            </w:r>
          </w:p>
          <w:p w:rsidR="00A85A6B" w:rsidRPr="00514B80" w:rsidRDefault="00A85A6B" w:rsidP="003474AD">
            <w:pPr>
              <w:rPr>
                <w:b/>
                <w:bCs/>
                <w:lang w:val="ro-RO" w:eastAsia="ro-RO"/>
              </w:rPr>
            </w:pPr>
          </w:p>
          <w:p w:rsidR="00A85A6B" w:rsidRPr="00514B80" w:rsidRDefault="00A85A6B" w:rsidP="00514B80">
            <w:pPr>
              <w:jc w:val="both"/>
              <w:rPr>
                <w:b/>
                <w:bCs/>
                <w:lang w:val="ro-RO" w:eastAsia="ro-RO"/>
              </w:rPr>
            </w:pPr>
          </w:p>
        </w:tc>
      </w:tr>
      <w:tr w:rsidR="00A85A6B" w:rsidRPr="00EC6F3C" w:rsidTr="00514B80">
        <w:tc>
          <w:tcPr>
            <w:tcW w:w="4315" w:type="dxa"/>
          </w:tcPr>
          <w:p w:rsidR="00A85A6B" w:rsidRPr="00514B80" w:rsidRDefault="00A85A6B" w:rsidP="00514B80">
            <w:pPr>
              <w:jc w:val="center"/>
              <w:rPr>
                <w:b/>
                <w:bCs/>
                <w:i/>
                <w:u w:val="single"/>
                <w:lang w:val="ro-RO" w:eastAsia="ro-RO"/>
              </w:rPr>
            </w:pPr>
          </w:p>
        </w:tc>
        <w:tc>
          <w:tcPr>
            <w:tcW w:w="4315" w:type="dxa"/>
            <w:tcBorders>
              <w:left w:val="nil"/>
            </w:tcBorders>
          </w:tcPr>
          <w:p w:rsidR="00A85A6B" w:rsidRPr="00514B80" w:rsidRDefault="00A85A6B" w:rsidP="003474AD">
            <w:pPr>
              <w:rPr>
                <w:b/>
                <w:bCs/>
                <w:i/>
                <w:u w:val="single"/>
                <w:lang w:val="ro-RO" w:eastAsia="ro-RO"/>
              </w:rPr>
            </w:pPr>
          </w:p>
        </w:tc>
      </w:tr>
      <w:tr w:rsidR="00A85A6B" w:rsidRPr="00EC6F3C" w:rsidTr="00514B80">
        <w:tc>
          <w:tcPr>
            <w:tcW w:w="4315" w:type="dxa"/>
          </w:tcPr>
          <w:p w:rsidR="00A85A6B" w:rsidRPr="00514B80" w:rsidRDefault="00A85A6B" w:rsidP="003474AD">
            <w:pPr>
              <w:rPr>
                <w:b/>
                <w:bCs/>
                <w:lang w:val="ro-RO" w:eastAsia="ro-RO"/>
              </w:rPr>
            </w:pPr>
          </w:p>
          <w:p w:rsidR="00A85A6B" w:rsidRPr="00514B80" w:rsidRDefault="00A85A6B" w:rsidP="00514B80">
            <w:pPr>
              <w:jc w:val="center"/>
              <w:rPr>
                <w:b/>
                <w:lang w:val="ro-RO"/>
              </w:rPr>
            </w:pPr>
          </w:p>
          <w:p w:rsidR="00A85A6B" w:rsidRPr="00514B80" w:rsidRDefault="00A85A6B" w:rsidP="00514B80">
            <w:pPr>
              <w:jc w:val="center"/>
              <w:rPr>
                <w:b/>
                <w:lang w:val="ro-RO"/>
              </w:rPr>
            </w:pPr>
            <w:r w:rsidRPr="00514B80">
              <w:rPr>
                <w:b/>
                <w:lang w:val="ro-RO"/>
              </w:rPr>
              <w:t>Pre</w:t>
            </w:r>
            <w:r w:rsidRPr="00514B80">
              <w:rPr>
                <w:rFonts w:ascii="Tahoma" w:hAnsi="Tahoma" w:cs="Tahoma"/>
                <w:b/>
                <w:lang w:val="ro-RO"/>
              </w:rPr>
              <w:t>ș</w:t>
            </w:r>
            <w:r w:rsidRPr="00514B80">
              <w:rPr>
                <w:b/>
                <w:lang w:val="ro-RO"/>
              </w:rPr>
              <w:t>edintele</w:t>
            </w:r>
          </w:p>
          <w:p w:rsidR="00A85A6B" w:rsidRPr="00514B80" w:rsidRDefault="00A85A6B" w:rsidP="00514B80">
            <w:pPr>
              <w:jc w:val="center"/>
              <w:rPr>
                <w:b/>
                <w:lang w:val="ro-RO"/>
              </w:rPr>
            </w:pPr>
            <w:r w:rsidRPr="00514B80">
              <w:rPr>
                <w:b/>
                <w:lang w:val="ro-RO"/>
              </w:rPr>
              <w:t>Agen</w:t>
            </w:r>
            <w:r w:rsidRPr="00514B80">
              <w:rPr>
                <w:rFonts w:ascii="Tahoma" w:hAnsi="Tahoma" w:cs="Tahoma"/>
                <w:b/>
                <w:lang w:val="ro-RO"/>
              </w:rPr>
              <w:t>ț</w:t>
            </w:r>
            <w:r w:rsidRPr="00514B80">
              <w:rPr>
                <w:b/>
                <w:lang w:val="ro-RO"/>
              </w:rPr>
              <w:t>iei Na</w:t>
            </w:r>
            <w:r w:rsidRPr="00514B80">
              <w:rPr>
                <w:rFonts w:ascii="Tahoma" w:hAnsi="Tahoma" w:cs="Tahoma"/>
                <w:b/>
                <w:lang w:val="ro-RO"/>
              </w:rPr>
              <w:t>ț</w:t>
            </w:r>
            <w:r w:rsidRPr="00514B80">
              <w:rPr>
                <w:b/>
                <w:lang w:val="ro-RO"/>
              </w:rPr>
              <w:t>ionale a Func</w:t>
            </w:r>
            <w:r w:rsidRPr="00514B80">
              <w:rPr>
                <w:rFonts w:ascii="Tahoma" w:hAnsi="Tahoma" w:cs="Tahoma"/>
                <w:b/>
                <w:lang w:val="ro-RO"/>
              </w:rPr>
              <w:t>ț</w:t>
            </w:r>
            <w:r w:rsidRPr="00514B80">
              <w:rPr>
                <w:b/>
                <w:lang w:val="ro-RO"/>
              </w:rPr>
              <w:t>ionarilor Publici</w:t>
            </w:r>
          </w:p>
          <w:p w:rsidR="00A85A6B" w:rsidRPr="00514B80" w:rsidRDefault="00A85A6B" w:rsidP="00514B80">
            <w:pPr>
              <w:jc w:val="center"/>
              <w:rPr>
                <w:b/>
                <w:lang w:val="ro-RO"/>
              </w:rPr>
            </w:pPr>
            <w:r w:rsidRPr="00514B80">
              <w:rPr>
                <w:b/>
                <w:lang w:val="ro-RO"/>
              </w:rPr>
              <w:t>VASILE –FELIX COSMA</w:t>
            </w:r>
          </w:p>
          <w:p w:rsidR="00A85A6B" w:rsidRPr="00514B80" w:rsidRDefault="00A85A6B" w:rsidP="00514B80">
            <w:pPr>
              <w:jc w:val="center"/>
              <w:rPr>
                <w:b/>
                <w:lang w:val="ro-RO"/>
              </w:rPr>
            </w:pPr>
          </w:p>
          <w:p w:rsidR="00A85A6B" w:rsidRPr="00514B80" w:rsidRDefault="00A85A6B" w:rsidP="00514B80">
            <w:pPr>
              <w:jc w:val="center"/>
              <w:rPr>
                <w:b/>
                <w:lang w:val="ro-RO"/>
              </w:rPr>
            </w:pPr>
          </w:p>
          <w:p w:rsidR="00A85A6B" w:rsidRPr="00514B80" w:rsidRDefault="00A85A6B" w:rsidP="004A226A">
            <w:pPr>
              <w:rPr>
                <w:b/>
                <w:bCs/>
                <w:lang w:val="ro-RO" w:eastAsia="ro-RO"/>
              </w:rPr>
            </w:pPr>
          </w:p>
        </w:tc>
        <w:tc>
          <w:tcPr>
            <w:tcW w:w="4315" w:type="dxa"/>
          </w:tcPr>
          <w:p w:rsidR="00A85A6B" w:rsidRPr="00514B80" w:rsidRDefault="00A85A6B" w:rsidP="00514B80">
            <w:pPr>
              <w:jc w:val="center"/>
              <w:rPr>
                <w:b/>
                <w:bCs/>
                <w:lang w:val="ro-RO" w:eastAsia="ro-RO"/>
              </w:rPr>
            </w:pPr>
          </w:p>
          <w:p w:rsidR="00A85A6B" w:rsidRPr="00514B80" w:rsidRDefault="00A85A6B" w:rsidP="00514B80">
            <w:pPr>
              <w:jc w:val="center"/>
              <w:rPr>
                <w:b/>
                <w:bCs/>
                <w:lang w:val="ro-RO" w:eastAsia="ro-RO"/>
              </w:rPr>
            </w:pPr>
          </w:p>
          <w:p w:rsidR="00A85A6B" w:rsidRPr="00514B80" w:rsidRDefault="00A85A6B" w:rsidP="00514B80">
            <w:pPr>
              <w:jc w:val="center"/>
              <w:rPr>
                <w:b/>
                <w:bCs/>
                <w:lang w:val="ro-RO" w:eastAsia="ro-RO"/>
              </w:rPr>
            </w:pPr>
            <w:r w:rsidRPr="00514B80">
              <w:rPr>
                <w:b/>
                <w:bCs/>
                <w:lang w:val="ro-RO" w:eastAsia="ro-RO"/>
              </w:rPr>
              <w:t>Ministrul Justi</w:t>
            </w:r>
            <w:r w:rsidRPr="00514B80">
              <w:rPr>
                <w:rFonts w:ascii="Tahoma" w:hAnsi="Tahoma" w:cs="Tahoma"/>
                <w:b/>
                <w:bCs/>
                <w:lang w:val="ro-RO" w:eastAsia="ro-RO"/>
              </w:rPr>
              <w:t>ț</w:t>
            </w:r>
            <w:r w:rsidRPr="00514B80">
              <w:rPr>
                <w:b/>
                <w:bCs/>
                <w:lang w:val="ro-RO" w:eastAsia="ro-RO"/>
              </w:rPr>
              <w:t>iei</w:t>
            </w:r>
          </w:p>
          <w:p w:rsidR="00A85A6B" w:rsidRPr="00514B80" w:rsidRDefault="00A85A6B" w:rsidP="00514B80">
            <w:pPr>
              <w:jc w:val="center"/>
              <w:rPr>
                <w:b/>
                <w:bCs/>
                <w:lang w:val="ro-RO" w:eastAsia="ro-RO"/>
              </w:rPr>
            </w:pPr>
          </w:p>
          <w:p w:rsidR="00A85A6B" w:rsidRPr="00514B80" w:rsidRDefault="00A85A6B" w:rsidP="00514B80">
            <w:pPr>
              <w:jc w:val="center"/>
              <w:rPr>
                <w:b/>
                <w:bCs/>
                <w:lang w:val="ro-RO" w:eastAsia="ro-RO"/>
              </w:rPr>
            </w:pPr>
          </w:p>
          <w:p w:rsidR="00A85A6B" w:rsidRPr="00514B80" w:rsidRDefault="00A85A6B" w:rsidP="00514B80">
            <w:pPr>
              <w:jc w:val="center"/>
              <w:rPr>
                <w:b/>
                <w:bCs/>
                <w:lang w:val="ro-RO" w:eastAsia="ro-RO"/>
              </w:rPr>
            </w:pPr>
          </w:p>
          <w:p w:rsidR="00A85A6B" w:rsidRPr="00514B80" w:rsidRDefault="00A85A6B" w:rsidP="00514B80">
            <w:pPr>
              <w:jc w:val="center"/>
              <w:rPr>
                <w:b/>
                <w:bCs/>
                <w:lang w:val="ro-RO" w:eastAsia="ro-RO"/>
              </w:rPr>
            </w:pPr>
            <w:r w:rsidRPr="00514B80">
              <w:rPr>
                <w:b/>
                <w:bCs/>
                <w:lang w:val="ro-RO" w:eastAsia="ro-RO"/>
              </w:rPr>
              <w:t>TUDOREL TOADER</w:t>
            </w:r>
          </w:p>
          <w:p w:rsidR="00A85A6B" w:rsidRPr="00514B80" w:rsidRDefault="00A85A6B" w:rsidP="00514B80">
            <w:pPr>
              <w:jc w:val="center"/>
              <w:rPr>
                <w:b/>
                <w:bCs/>
                <w:lang w:val="ro-RO" w:eastAsia="ro-RO"/>
              </w:rPr>
            </w:pPr>
          </w:p>
          <w:p w:rsidR="00A85A6B" w:rsidRPr="00514B80" w:rsidRDefault="00A85A6B" w:rsidP="00514B80">
            <w:pPr>
              <w:jc w:val="both"/>
              <w:rPr>
                <w:b/>
                <w:bCs/>
                <w:lang w:val="ro-RO" w:eastAsia="ro-RO"/>
              </w:rPr>
            </w:pPr>
          </w:p>
          <w:p w:rsidR="00A85A6B" w:rsidRPr="00514B80" w:rsidRDefault="00A85A6B" w:rsidP="00514B80">
            <w:pPr>
              <w:jc w:val="center"/>
              <w:rPr>
                <w:b/>
                <w:bCs/>
                <w:lang w:val="ro-RO" w:eastAsia="ro-RO"/>
              </w:rPr>
            </w:pPr>
          </w:p>
          <w:p w:rsidR="00A85A6B" w:rsidRPr="00514B80" w:rsidRDefault="00A85A6B" w:rsidP="00514B80">
            <w:pPr>
              <w:jc w:val="center"/>
              <w:rPr>
                <w:b/>
                <w:bCs/>
                <w:lang w:val="ro-RO" w:eastAsia="ro-RO"/>
              </w:rPr>
            </w:pPr>
          </w:p>
          <w:p w:rsidR="00A85A6B" w:rsidRPr="00514B80" w:rsidRDefault="00A85A6B" w:rsidP="00514B80">
            <w:pPr>
              <w:jc w:val="center"/>
              <w:rPr>
                <w:b/>
                <w:bCs/>
                <w:lang w:val="ro-RO" w:eastAsia="ro-RO"/>
              </w:rPr>
            </w:pPr>
          </w:p>
        </w:tc>
      </w:tr>
      <w:tr w:rsidR="00A85A6B" w:rsidRPr="00EC6F3C" w:rsidTr="00514B80">
        <w:tc>
          <w:tcPr>
            <w:tcW w:w="4315" w:type="dxa"/>
          </w:tcPr>
          <w:p w:rsidR="00A85A6B" w:rsidRPr="00514B80" w:rsidRDefault="00A85A6B" w:rsidP="004A226A">
            <w:pPr>
              <w:rPr>
                <w:b/>
                <w:bCs/>
                <w:lang w:val="ro-RO" w:eastAsia="ro-RO"/>
              </w:rPr>
            </w:pPr>
            <w:r w:rsidRPr="00514B80">
              <w:rPr>
                <w:b/>
                <w:bCs/>
                <w:lang w:val="ro-RO" w:eastAsia="ro-RO"/>
              </w:rPr>
              <w:t xml:space="preserve">Ministerul Afacerilor Externe </w:t>
            </w:r>
          </w:p>
          <w:p w:rsidR="00A85A6B" w:rsidRPr="00514B80" w:rsidRDefault="00A85A6B" w:rsidP="004A226A">
            <w:pPr>
              <w:rPr>
                <w:b/>
                <w:bCs/>
                <w:lang w:val="ro-RO" w:eastAsia="ro-RO"/>
              </w:rPr>
            </w:pPr>
          </w:p>
          <w:p w:rsidR="00A85A6B" w:rsidRPr="00514B80" w:rsidRDefault="00A85A6B" w:rsidP="004A226A">
            <w:pPr>
              <w:rPr>
                <w:b/>
                <w:bCs/>
                <w:lang w:val="ro-RO" w:eastAsia="ro-RO"/>
              </w:rPr>
            </w:pPr>
            <w:r w:rsidRPr="00514B80">
              <w:rPr>
                <w:b/>
                <w:bCs/>
                <w:lang w:val="ro-RO" w:eastAsia="ro-RO"/>
              </w:rPr>
              <w:t>TEODOR- VIOREL  MELE</w:t>
            </w:r>
            <w:r w:rsidRPr="00514B80">
              <w:rPr>
                <w:rFonts w:ascii="Tahoma" w:hAnsi="Tahoma" w:cs="Tahoma"/>
                <w:b/>
                <w:bCs/>
                <w:lang w:val="ro-RO" w:eastAsia="ro-RO"/>
              </w:rPr>
              <w:t>Ș</w:t>
            </w:r>
            <w:r w:rsidRPr="00514B80">
              <w:rPr>
                <w:b/>
                <w:bCs/>
                <w:lang w:val="ro-RO" w:eastAsia="ro-RO"/>
              </w:rPr>
              <w:t>CANU</w:t>
            </w:r>
          </w:p>
          <w:p w:rsidR="00A85A6B" w:rsidRPr="00514B80" w:rsidRDefault="00A85A6B" w:rsidP="003474AD">
            <w:pPr>
              <w:rPr>
                <w:b/>
                <w:bCs/>
                <w:lang w:val="ro-RO" w:eastAsia="ro-RO"/>
              </w:rPr>
            </w:pPr>
          </w:p>
        </w:tc>
        <w:tc>
          <w:tcPr>
            <w:tcW w:w="4315" w:type="dxa"/>
          </w:tcPr>
          <w:p w:rsidR="00A85A6B" w:rsidRPr="00514B80" w:rsidRDefault="00A85A6B" w:rsidP="00514B80">
            <w:pPr>
              <w:jc w:val="center"/>
              <w:rPr>
                <w:b/>
                <w:bCs/>
                <w:lang w:val="ro-RO" w:eastAsia="ro-RO"/>
              </w:rPr>
            </w:pPr>
            <w:r w:rsidRPr="00514B80">
              <w:rPr>
                <w:b/>
                <w:bCs/>
                <w:lang w:val="ro-RO" w:eastAsia="ro-RO"/>
              </w:rPr>
              <w:t xml:space="preserve">Ministrul delegat pentru afaceri europene </w:t>
            </w:r>
          </w:p>
          <w:p w:rsidR="00A85A6B" w:rsidRPr="00514B80" w:rsidRDefault="00A85A6B" w:rsidP="00514B80">
            <w:pPr>
              <w:jc w:val="center"/>
              <w:rPr>
                <w:b/>
                <w:bCs/>
                <w:lang w:val="ro-RO" w:eastAsia="ro-RO"/>
              </w:rPr>
            </w:pPr>
          </w:p>
          <w:p w:rsidR="00A85A6B" w:rsidRPr="00514B80" w:rsidRDefault="00A85A6B" w:rsidP="00514B80">
            <w:pPr>
              <w:jc w:val="center"/>
              <w:rPr>
                <w:b/>
                <w:bCs/>
                <w:lang w:val="ro-RO" w:eastAsia="ro-RO"/>
              </w:rPr>
            </w:pPr>
          </w:p>
          <w:p w:rsidR="00A85A6B" w:rsidRPr="00514B80" w:rsidRDefault="00A85A6B" w:rsidP="00514B80">
            <w:pPr>
              <w:jc w:val="center"/>
              <w:rPr>
                <w:b/>
                <w:bCs/>
                <w:lang w:val="ro-RO" w:eastAsia="ro-RO"/>
              </w:rPr>
            </w:pPr>
            <w:r w:rsidRPr="00514B80">
              <w:rPr>
                <w:b/>
                <w:bCs/>
                <w:lang w:val="ro-RO" w:eastAsia="ro-RO"/>
              </w:rPr>
              <w:t>VICTOR NEGRESCU</w:t>
            </w:r>
          </w:p>
          <w:p w:rsidR="00A85A6B" w:rsidRPr="00514B80" w:rsidRDefault="00A85A6B" w:rsidP="00514B80">
            <w:pPr>
              <w:jc w:val="center"/>
              <w:rPr>
                <w:b/>
                <w:bCs/>
                <w:lang w:val="ro-RO" w:eastAsia="ro-RO"/>
              </w:rPr>
            </w:pPr>
          </w:p>
        </w:tc>
      </w:tr>
      <w:tr w:rsidR="00A85A6B" w:rsidRPr="00EC6F3C" w:rsidTr="00514B80">
        <w:tc>
          <w:tcPr>
            <w:tcW w:w="4315" w:type="dxa"/>
          </w:tcPr>
          <w:p w:rsidR="00A85A6B" w:rsidRPr="00514B80" w:rsidRDefault="00A85A6B" w:rsidP="004A226A">
            <w:pPr>
              <w:rPr>
                <w:b/>
                <w:bCs/>
                <w:lang w:val="ro-RO" w:eastAsia="ro-RO"/>
              </w:rPr>
            </w:pPr>
          </w:p>
        </w:tc>
        <w:tc>
          <w:tcPr>
            <w:tcW w:w="4315" w:type="dxa"/>
          </w:tcPr>
          <w:p w:rsidR="00A85A6B" w:rsidRPr="00514B80" w:rsidRDefault="00A85A6B" w:rsidP="004A226A">
            <w:pPr>
              <w:rPr>
                <w:b/>
                <w:bCs/>
                <w:lang w:val="ro-RO" w:eastAsia="ro-RO"/>
              </w:rPr>
            </w:pPr>
          </w:p>
          <w:p w:rsidR="00A85A6B" w:rsidRPr="00514B80" w:rsidRDefault="00A85A6B" w:rsidP="00514B80">
            <w:pPr>
              <w:jc w:val="center"/>
              <w:rPr>
                <w:b/>
                <w:bCs/>
                <w:lang w:val="ro-RO" w:eastAsia="ro-RO"/>
              </w:rPr>
            </w:pPr>
          </w:p>
        </w:tc>
      </w:tr>
      <w:tr w:rsidR="00A85A6B" w:rsidRPr="00EC6F3C" w:rsidTr="00514B80">
        <w:tc>
          <w:tcPr>
            <w:tcW w:w="4315" w:type="dxa"/>
          </w:tcPr>
          <w:p w:rsidR="00A85A6B" w:rsidRPr="00514B80" w:rsidRDefault="00A85A6B" w:rsidP="003474AD">
            <w:pPr>
              <w:rPr>
                <w:b/>
                <w:bCs/>
                <w:lang w:val="ro-RO" w:eastAsia="ro-RO"/>
              </w:rPr>
            </w:pPr>
          </w:p>
        </w:tc>
        <w:tc>
          <w:tcPr>
            <w:tcW w:w="4315" w:type="dxa"/>
          </w:tcPr>
          <w:p w:rsidR="00A85A6B" w:rsidRPr="00514B80" w:rsidRDefault="00A85A6B" w:rsidP="00514B80">
            <w:pPr>
              <w:jc w:val="center"/>
              <w:rPr>
                <w:b/>
                <w:bCs/>
                <w:lang w:val="ro-RO" w:eastAsia="ro-RO"/>
              </w:rPr>
            </w:pPr>
          </w:p>
        </w:tc>
      </w:tr>
      <w:tr w:rsidR="00A85A6B" w:rsidRPr="00EC6F3C" w:rsidTr="00514B80">
        <w:tc>
          <w:tcPr>
            <w:tcW w:w="4315" w:type="dxa"/>
          </w:tcPr>
          <w:p w:rsidR="00A85A6B" w:rsidRPr="00514B80" w:rsidRDefault="00A85A6B" w:rsidP="003474AD">
            <w:pPr>
              <w:rPr>
                <w:b/>
                <w:bCs/>
                <w:lang w:val="ro-RO" w:eastAsia="ro-RO"/>
              </w:rPr>
            </w:pPr>
          </w:p>
        </w:tc>
        <w:tc>
          <w:tcPr>
            <w:tcW w:w="4315" w:type="dxa"/>
          </w:tcPr>
          <w:p w:rsidR="00A85A6B" w:rsidRPr="00514B80" w:rsidRDefault="00A85A6B" w:rsidP="00514B80">
            <w:pPr>
              <w:jc w:val="center"/>
              <w:rPr>
                <w:b/>
                <w:bCs/>
                <w:lang w:val="ro-RO" w:eastAsia="ro-RO"/>
              </w:rPr>
            </w:pPr>
          </w:p>
        </w:tc>
      </w:tr>
    </w:tbl>
    <w:p w:rsidR="00A85A6B" w:rsidRPr="00EC6F3C" w:rsidRDefault="00A85A6B" w:rsidP="00027EC6">
      <w:pPr>
        <w:jc w:val="center"/>
        <w:rPr>
          <w:lang w:val="ro-RO" w:eastAsia="ro-RO"/>
        </w:rPr>
      </w:pPr>
    </w:p>
    <w:sectPr w:rsidR="00A85A6B" w:rsidRPr="00EC6F3C" w:rsidSect="00DD3B49">
      <w:footerReference w:type="even" r:id="rId7"/>
      <w:footerReference w:type="default" r:id="rId8"/>
      <w:pgSz w:w="12240" w:h="15840"/>
      <w:pgMar w:top="1260" w:right="1800" w:bottom="1260" w:left="1800" w:header="720" w:footer="11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A6B" w:rsidRDefault="00A85A6B" w:rsidP="00735ABB">
      <w:r>
        <w:separator/>
      </w:r>
    </w:p>
  </w:endnote>
  <w:endnote w:type="continuationSeparator" w:id="0">
    <w:p w:rsidR="00A85A6B" w:rsidRDefault="00A85A6B" w:rsidP="00735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6B" w:rsidRDefault="00A85A6B" w:rsidP="00560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5A6B" w:rsidRDefault="00A85A6B" w:rsidP="006723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6B" w:rsidRDefault="00A85A6B">
    <w:pPr>
      <w:pStyle w:val="Footer"/>
      <w:jc w:val="right"/>
    </w:pPr>
  </w:p>
  <w:p w:rsidR="00A85A6B" w:rsidRDefault="00A85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A6B" w:rsidRDefault="00A85A6B" w:rsidP="00735ABB">
      <w:r>
        <w:separator/>
      </w:r>
    </w:p>
  </w:footnote>
  <w:footnote w:type="continuationSeparator" w:id="0">
    <w:p w:rsidR="00A85A6B" w:rsidRDefault="00A85A6B" w:rsidP="00735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66D"/>
    <w:multiLevelType w:val="hybridMultilevel"/>
    <w:tmpl w:val="7C08CC2C"/>
    <w:name w:val="WW8Num4"/>
    <w:lvl w:ilvl="0" w:tplc="B29C9BAC">
      <w:start w:val="1"/>
      <w:numFmt w:val="decimal"/>
      <w:lvlText w:val="%1."/>
      <w:lvlJc w:val="left"/>
      <w:pPr>
        <w:tabs>
          <w:tab w:val="num" w:pos="720"/>
        </w:tabs>
        <w:ind w:left="720" w:hanging="360"/>
      </w:pPr>
      <w:rPr>
        <w:rFonts w:cs="Times New Roman" w:hint="default"/>
      </w:rPr>
    </w:lvl>
    <w:lvl w:ilvl="1" w:tplc="BFC8FE90">
      <w:start w:val="1"/>
      <w:numFmt w:val="bullet"/>
      <w:lvlText w:val=""/>
      <w:lvlJc w:val="left"/>
      <w:pPr>
        <w:tabs>
          <w:tab w:val="num" w:pos="1440"/>
        </w:tabs>
        <w:ind w:left="1440" w:hanging="360"/>
      </w:pPr>
      <w:rPr>
        <w:rFonts w:ascii="Symbol" w:hAnsi="Symbol" w:hint="default"/>
      </w:rPr>
    </w:lvl>
    <w:lvl w:ilvl="2" w:tplc="A4FE4A48">
      <w:start w:val="1"/>
      <w:numFmt w:val="bullet"/>
      <w:lvlText w:val=""/>
      <w:lvlJc w:val="left"/>
      <w:pPr>
        <w:tabs>
          <w:tab w:val="num" w:pos="2412"/>
        </w:tabs>
        <w:ind w:left="2412" w:hanging="360"/>
      </w:pPr>
      <w:rPr>
        <w:rFonts w:ascii="Symbol" w:hAnsi="Symbol" w:hint="default"/>
      </w:rPr>
    </w:lvl>
    <w:lvl w:ilvl="3" w:tplc="FE64F11A" w:tentative="1">
      <w:start w:val="1"/>
      <w:numFmt w:val="decimal"/>
      <w:lvlText w:val="%4."/>
      <w:lvlJc w:val="left"/>
      <w:pPr>
        <w:tabs>
          <w:tab w:val="num" w:pos="2880"/>
        </w:tabs>
        <w:ind w:left="2880" w:hanging="360"/>
      </w:pPr>
      <w:rPr>
        <w:rFonts w:cs="Times New Roman"/>
      </w:rPr>
    </w:lvl>
    <w:lvl w:ilvl="4" w:tplc="F280D2FE" w:tentative="1">
      <w:start w:val="1"/>
      <w:numFmt w:val="lowerLetter"/>
      <w:lvlText w:val="%5."/>
      <w:lvlJc w:val="left"/>
      <w:pPr>
        <w:tabs>
          <w:tab w:val="num" w:pos="3600"/>
        </w:tabs>
        <w:ind w:left="3600" w:hanging="360"/>
      </w:pPr>
      <w:rPr>
        <w:rFonts w:cs="Times New Roman"/>
      </w:rPr>
    </w:lvl>
    <w:lvl w:ilvl="5" w:tplc="F8F42ED4" w:tentative="1">
      <w:start w:val="1"/>
      <w:numFmt w:val="lowerRoman"/>
      <w:lvlText w:val="%6."/>
      <w:lvlJc w:val="right"/>
      <w:pPr>
        <w:tabs>
          <w:tab w:val="num" w:pos="4320"/>
        </w:tabs>
        <w:ind w:left="4320" w:hanging="180"/>
      </w:pPr>
      <w:rPr>
        <w:rFonts w:cs="Times New Roman"/>
      </w:rPr>
    </w:lvl>
    <w:lvl w:ilvl="6" w:tplc="E20EB2CC" w:tentative="1">
      <w:start w:val="1"/>
      <w:numFmt w:val="decimal"/>
      <w:lvlText w:val="%7."/>
      <w:lvlJc w:val="left"/>
      <w:pPr>
        <w:tabs>
          <w:tab w:val="num" w:pos="5040"/>
        </w:tabs>
        <w:ind w:left="5040" w:hanging="360"/>
      </w:pPr>
      <w:rPr>
        <w:rFonts w:cs="Times New Roman"/>
      </w:rPr>
    </w:lvl>
    <w:lvl w:ilvl="7" w:tplc="B14AE60C" w:tentative="1">
      <w:start w:val="1"/>
      <w:numFmt w:val="lowerLetter"/>
      <w:lvlText w:val="%8."/>
      <w:lvlJc w:val="left"/>
      <w:pPr>
        <w:tabs>
          <w:tab w:val="num" w:pos="5760"/>
        </w:tabs>
        <w:ind w:left="5760" w:hanging="360"/>
      </w:pPr>
      <w:rPr>
        <w:rFonts w:cs="Times New Roman"/>
      </w:rPr>
    </w:lvl>
    <w:lvl w:ilvl="8" w:tplc="EDB4D666" w:tentative="1">
      <w:start w:val="1"/>
      <w:numFmt w:val="lowerRoman"/>
      <w:lvlText w:val="%9."/>
      <w:lvlJc w:val="right"/>
      <w:pPr>
        <w:tabs>
          <w:tab w:val="num" w:pos="6480"/>
        </w:tabs>
        <w:ind w:left="6480" w:hanging="180"/>
      </w:pPr>
      <w:rPr>
        <w:rFonts w:cs="Times New Roman"/>
      </w:rPr>
    </w:lvl>
  </w:abstractNum>
  <w:abstractNum w:abstractNumId="1">
    <w:nsid w:val="02D555A5"/>
    <w:multiLevelType w:val="hybridMultilevel"/>
    <w:tmpl w:val="9A9E4A8C"/>
    <w:lvl w:ilvl="0" w:tplc="0409000F">
      <w:numFmt w:val="bullet"/>
      <w:lvlText w:val="-"/>
      <w:lvlJc w:val="left"/>
      <w:pPr>
        <w:ind w:left="720" w:hanging="360"/>
      </w:pPr>
      <w:rPr>
        <w:rFonts w:ascii="Times New Roman" w:eastAsia="Times New Roman" w:hAnsi="Times New Roman" w:hint="default"/>
      </w:rPr>
    </w:lvl>
    <w:lvl w:ilvl="1" w:tplc="04090001" w:tentative="1">
      <w:start w:val="1"/>
      <w:numFmt w:val="bullet"/>
      <w:lvlText w:val="o"/>
      <w:lvlJc w:val="left"/>
      <w:pPr>
        <w:ind w:left="1440" w:hanging="360"/>
      </w:pPr>
      <w:rPr>
        <w:rFonts w:ascii="Courier New" w:hAnsi="Courier New" w:hint="default"/>
      </w:rPr>
    </w:lvl>
    <w:lvl w:ilvl="2" w:tplc="04090001"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04084F0E"/>
    <w:multiLevelType w:val="hybridMultilevel"/>
    <w:tmpl w:val="2A1C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A0C04"/>
    <w:multiLevelType w:val="hybridMultilevel"/>
    <w:tmpl w:val="626087E4"/>
    <w:lvl w:ilvl="0" w:tplc="828EE9A2">
      <w:start w:val="2"/>
      <w:numFmt w:val="bullet"/>
      <w:lvlText w:val="-"/>
      <w:lvlJc w:val="left"/>
      <w:pPr>
        <w:ind w:left="1440" w:hanging="360"/>
      </w:pPr>
      <w:rPr>
        <w:rFonts w:ascii="Times New Roman" w:eastAsia="Times New Roman" w:hAnsi="Times New Roman"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EB35BD"/>
    <w:multiLevelType w:val="hybridMultilevel"/>
    <w:tmpl w:val="C762AAA6"/>
    <w:lvl w:ilvl="0" w:tplc="D9AE9A0E">
      <w:start w:val="5"/>
      <w:numFmt w:val="bullet"/>
      <w:lvlText w:val="-"/>
      <w:lvlJc w:val="left"/>
      <w:pPr>
        <w:tabs>
          <w:tab w:val="num" w:pos="720"/>
        </w:tabs>
        <w:ind w:left="720" w:hanging="360"/>
      </w:pPr>
      <w:rPr>
        <w:rFonts w:ascii="Times New Roman" w:eastAsia="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0F7E0C98"/>
    <w:multiLevelType w:val="hybridMultilevel"/>
    <w:tmpl w:val="DE889C28"/>
    <w:lvl w:ilvl="0" w:tplc="8CD43962">
      <w:start w:val="2"/>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3E43C0"/>
    <w:multiLevelType w:val="multilevel"/>
    <w:tmpl w:val="DE889C28"/>
    <w:lvl w:ilvl="0">
      <w:start w:val="2"/>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4B4719B"/>
    <w:multiLevelType w:val="hybridMultilevel"/>
    <w:tmpl w:val="05D41958"/>
    <w:lvl w:ilvl="0" w:tplc="5BDEB86E">
      <w:start w:val="2"/>
      <w:numFmt w:val="bullet"/>
      <w:lvlText w:val="-"/>
      <w:lvlJc w:val="left"/>
      <w:pPr>
        <w:ind w:left="252" w:hanging="360"/>
      </w:pPr>
      <w:rPr>
        <w:rFonts w:ascii="Times New Roman" w:eastAsia="Times New Roman" w:hAnsi="Times New Roman" w:hint="default"/>
      </w:rPr>
    </w:lvl>
    <w:lvl w:ilvl="1" w:tplc="04180003" w:tentative="1">
      <w:start w:val="1"/>
      <w:numFmt w:val="bullet"/>
      <w:lvlText w:val="o"/>
      <w:lvlJc w:val="left"/>
      <w:pPr>
        <w:ind w:left="972" w:hanging="360"/>
      </w:pPr>
      <w:rPr>
        <w:rFonts w:ascii="Courier New" w:hAnsi="Courier New" w:hint="default"/>
      </w:rPr>
    </w:lvl>
    <w:lvl w:ilvl="2" w:tplc="04180005" w:tentative="1">
      <w:start w:val="1"/>
      <w:numFmt w:val="bullet"/>
      <w:lvlText w:val=""/>
      <w:lvlJc w:val="left"/>
      <w:pPr>
        <w:ind w:left="1692" w:hanging="360"/>
      </w:pPr>
      <w:rPr>
        <w:rFonts w:ascii="Wingdings" w:hAnsi="Wingdings" w:hint="default"/>
      </w:rPr>
    </w:lvl>
    <w:lvl w:ilvl="3" w:tplc="04180001" w:tentative="1">
      <w:start w:val="1"/>
      <w:numFmt w:val="bullet"/>
      <w:lvlText w:val=""/>
      <w:lvlJc w:val="left"/>
      <w:pPr>
        <w:ind w:left="2412" w:hanging="360"/>
      </w:pPr>
      <w:rPr>
        <w:rFonts w:ascii="Symbol" w:hAnsi="Symbol" w:hint="default"/>
      </w:rPr>
    </w:lvl>
    <w:lvl w:ilvl="4" w:tplc="04180003" w:tentative="1">
      <w:start w:val="1"/>
      <w:numFmt w:val="bullet"/>
      <w:lvlText w:val="o"/>
      <w:lvlJc w:val="left"/>
      <w:pPr>
        <w:ind w:left="3132" w:hanging="360"/>
      </w:pPr>
      <w:rPr>
        <w:rFonts w:ascii="Courier New" w:hAnsi="Courier New" w:hint="default"/>
      </w:rPr>
    </w:lvl>
    <w:lvl w:ilvl="5" w:tplc="04180005" w:tentative="1">
      <w:start w:val="1"/>
      <w:numFmt w:val="bullet"/>
      <w:lvlText w:val=""/>
      <w:lvlJc w:val="left"/>
      <w:pPr>
        <w:ind w:left="3852" w:hanging="360"/>
      </w:pPr>
      <w:rPr>
        <w:rFonts w:ascii="Wingdings" w:hAnsi="Wingdings" w:hint="default"/>
      </w:rPr>
    </w:lvl>
    <w:lvl w:ilvl="6" w:tplc="04180001" w:tentative="1">
      <w:start w:val="1"/>
      <w:numFmt w:val="bullet"/>
      <w:lvlText w:val=""/>
      <w:lvlJc w:val="left"/>
      <w:pPr>
        <w:ind w:left="4572" w:hanging="360"/>
      </w:pPr>
      <w:rPr>
        <w:rFonts w:ascii="Symbol" w:hAnsi="Symbol" w:hint="default"/>
      </w:rPr>
    </w:lvl>
    <w:lvl w:ilvl="7" w:tplc="04180003" w:tentative="1">
      <w:start w:val="1"/>
      <w:numFmt w:val="bullet"/>
      <w:lvlText w:val="o"/>
      <w:lvlJc w:val="left"/>
      <w:pPr>
        <w:ind w:left="5292" w:hanging="360"/>
      </w:pPr>
      <w:rPr>
        <w:rFonts w:ascii="Courier New" w:hAnsi="Courier New" w:hint="default"/>
      </w:rPr>
    </w:lvl>
    <w:lvl w:ilvl="8" w:tplc="04180005" w:tentative="1">
      <w:start w:val="1"/>
      <w:numFmt w:val="bullet"/>
      <w:lvlText w:val=""/>
      <w:lvlJc w:val="left"/>
      <w:pPr>
        <w:ind w:left="6012" w:hanging="360"/>
      </w:pPr>
      <w:rPr>
        <w:rFonts w:ascii="Wingdings" w:hAnsi="Wingdings" w:hint="default"/>
      </w:rPr>
    </w:lvl>
  </w:abstractNum>
  <w:abstractNum w:abstractNumId="8">
    <w:nsid w:val="19191B28"/>
    <w:multiLevelType w:val="hybridMultilevel"/>
    <w:tmpl w:val="785CBC84"/>
    <w:lvl w:ilvl="0" w:tplc="56D6B190">
      <w:start w:val="2"/>
      <w:numFmt w:val="bullet"/>
      <w:lvlText w:val="-"/>
      <w:lvlJc w:val="left"/>
      <w:pPr>
        <w:ind w:left="420" w:hanging="360"/>
      </w:pPr>
      <w:rPr>
        <w:rFonts w:ascii="Calibri" w:eastAsia="Times New Roman" w:hAnsi="Calibri" w:hint="default"/>
      </w:rPr>
    </w:lvl>
    <w:lvl w:ilvl="1" w:tplc="5FDCD2A6" w:tentative="1">
      <w:start w:val="1"/>
      <w:numFmt w:val="bullet"/>
      <w:lvlText w:val="o"/>
      <w:lvlJc w:val="left"/>
      <w:pPr>
        <w:ind w:left="1140" w:hanging="360"/>
      </w:pPr>
      <w:rPr>
        <w:rFonts w:ascii="Courier New" w:hAnsi="Courier New" w:hint="default"/>
      </w:rPr>
    </w:lvl>
    <w:lvl w:ilvl="2" w:tplc="A96C2370" w:tentative="1">
      <w:start w:val="1"/>
      <w:numFmt w:val="bullet"/>
      <w:lvlText w:val=""/>
      <w:lvlJc w:val="left"/>
      <w:pPr>
        <w:ind w:left="1860" w:hanging="360"/>
      </w:pPr>
      <w:rPr>
        <w:rFonts w:ascii="Wingdings" w:hAnsi="Wingdings" w:hint="default"/>
      </w:rPr>
    </w:lvl>
    <w:lvl w:ilvl="3" w:tplc="D8C817D6" w:tentative="1">
      <w:start w:val="1"/>
      <w:numFmt w:val="bullet"/>
      <w:lvlText w:val=""/>
      <w:lvlJc w:val="left"/>
      <w:pPr>
        <w:ind w:left="2580" w:hanging="360"/>
      </w:pPr>
      <w:rPr>
        <w:rFonts w:ascii="Symbol" w:hAnsi="Symbol" w:hint="default"/>
      </w:rPr>
    </w:lvl>
    <w:lvl w:ilvl="4" w:tplc="F628E3C0" w:tentative="1">
      <w:start w:val="1"/>
      <w:numFmt w:val="bullet"/>
      <w:lvlText w:val="o"/>
      <w:lvlJc w:val="left"/>
      <w:pPr>
        <w:ind w:left="3300" w:hanging="360"/>
      </w:pPr>
      <w:rPr>
        <w:rFonts w:ascii="Courier New" w:hAnsi="Courier New" w:hint="default"/>
      </w:rPr>
    </w:lvl>
    <w:lvl w:ilvl="5" w:tplc="D494DD48" w:tentative="1">
      <w:start w:val="1"/>
      <w:numFmt w:val="bullet"/>
      <w:lvlText w:val=""/>
      <w:lvlJc w:val="left"/>
      <w:pPr>
        <w:ind w:left="4020" w:hanging="360"/>
      </w:pPr>
      <w:rPr>
        <w:rFonts w:ascii="Wingdings" w:hAnsi="Wingdings" w:hint="default"/>
      </w:rPr>
    </w:lvl>
    <w:lvl w:ilvl="6" w:tplc="BC0CC522" w:tentative="1">
      <w:start w:val="1"/>
      <w:numFmt w:val="bullet"/>
      <w:lvlText w:val=""/>
      <w:lvlJc w:val="left"/>
      <w:pPr>
        <w:ind w:left="4740" w:hanging="360"/>
      </w:pPr>
      <w:rPr>
        <w:rFonts w:ascii="Symbol" w:hAnsi="Symbol" w:hint="default"/>
      </w:rPr>
    </w:lvl>
    <w:lvl w:ilvl="7" w:tplc="2DACA11A" w:tentative="1">
      <w:start w:val="1"/>
      <w:numFmt w:val="bullet"/>
      <w:lvlText w:val="o"/>
      <w:lvlJc w:val="left"/>
      <w:pPr>
        <w:ind w:left="5460" w:hanging="360"/>
      </w:pPr>
      <w:rPr>
        <w:rFonts w:ascii="Courier New" w:hAnsi="Courier New" w:hint="default"/>
      </w:rPr>
    </w:lvl>
    <w:lvl w:ilvl="8" w:tplc="DB96A9C4" w:tentative="1">
      <w:start w:val="1"/>
      <w:numFmt w:val="bullet"/>
      <w:lvlText w:val=""/>
      <w:lvlJc w:val="left"/>
      <w:pPr>
        <w:ind w:left="6180" w:hanging="360"/>
      </w:pPr>
      <w:rPr>
        <w:rFonts w:ascii="Wingdings" w:hAnsi="Wingdings" w:hint="default"/>
      </w:rPr>
    </w:lvl>
  </w:abstractNum>
  <w:abstractNum w:abstractNumId="9">
    <w:nsid w:val="19F57DBF"/>
    <w:multiLevelType w:val="hybridMultilevel"/>
    <w:tmpl w:val="96DE29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262A9"/>
    <w:multiLevelType w:val="hybridMultilevel"/>
    <w:tmpl w:val="791235EA"/>
    <w:lvl w:ilvl="0" w:tplc="0418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8E5A5F"/>
    <w:multiLevelType w:val="hybridMultilevel"/>
    <w:tmpl w:val="9530CA52"/>
    <w:lvl w:ilvl="0" w:tplc="828EE9A2">
      <w:start w:val="2"/>
      <w:numFmt w:val="bullet"/>
      <w:lvlText w:val="-"/>
      <w:lvlJc w:val="left"/>
      <w:pPr>
        <w:ind w:left="360" w:hanging="360"/>
      </w:pPr>
      <w:rPr>
        <w:rFonts w:ascii="Times New Roman" w:eastAsia="Times New Roman" w:hAnsi="Times New Roman"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3C75CE"/>
    <w:multiLevelType w:val="hybridMultilevel"/>
    <w:tmpl w:val="5928D9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E421C1A"/>
    <w:multiLevelType w:val="hybridMultilevel"/>
    <w:tmpl w:val="B1CA0E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CE37457"/>
    <w:multiLevelType w:val="hybridMultilevel"/>
    <w:tmpl w:val="795E9DF0"/>
    <w:lvl w:ilvl="0" w:tplc="9ED8523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557A0"/>
    <w:multiLevelType w:val="hybridMultilevel"/>
    <w:tmpl w:val="CB1C9C4A"/>
    <w:lvl w:ilvl="0" w:tplc="B576EB04">
      <w:start w:val="1"/>
      <w:numFmt w:val="decimal"/>
      <w:lvlText w:val="%1."/>
      <w:lvlJc w:val="left"/>
      <w:pPr>
        <w:tabs>
          <w:tab w:val="num" w:pos="720"/>
        </w:tabs>
        <w:ind w:left="720" w:hanging="360"/>
      </w:pPr>
      <w:rPr>
        <w:rFonts w:cs="Times New Roman" w:hint="default"/>
        <w:b w:val="0"/>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508844C2"/>
    <w:multiLevelType w:val="hybridMultilevel"/>
    <w:tmpl w:val="1416FC40"/>
    <w:lvl w:ilvl="0" w:tplc="C0F0480C">
      <w:start w:val="1"/>
      <w:numFmt w:val="bullet"/>
      <w:lvlText w:val=""/>
      <w:lvlJc w:val="left"/>
      <w:pPr>
        <w:ind w:left="2116" w:hanging="360"/>
      </w:pPr>
      <w:rPr>
        <w:rFonts w:ascii="Wingdings" w:hAnsi="Wingdings" w:hint="default"/>
      </w:rPr>
    </w:lvl>
    <w:lvl w:ilvl="1" w:tplc="04090003" w:tentative="1">
      <w:start w:val="1"/>
      <w:numFmt w:val="bullet"/>
      <w:lvlText w:val="o"/>
      <w:lvlJc w:val="left"/>
      <w:pPr>
        <w:ind w:left="2836" w:hanging="360"/>
      </w:pPr>
      <w:rPr>
        <w:rFonts w:ascii="Courier New" w:hAnsi="Courier New" w:hint="default"/>
      </w:rPr>
    </w:lvl>
    <w:lvl w:ilvl="2" w:tplc="04090005" w:tentative="1">
      <w:start w:val="1"/>
      <w:numFmt w:val="bullet"/>
      <w:lvlText w:val=""/>
      <w:lvlJc w:val="left"/>
      <w:pPr>
        <w:ind w:left="3556" w:hanging="360"/>
      </w:pPr>
      <w:rPr>
        <w:rFonts w:ascii="Wingdings" w:hAnsi="Wingdings" w:hint="default"/>
      </w:rPr>
    </w:lvl>
    <w:lvl w:ilvl="3" w:tplc="04090001" w:tentative="1">
      <w:start w:val="1"/>
      <w:numFmt w:val="bullet"/>
      <w:lvlText w:val=""/>
      <w:lvlJc w:val="left"/>
      <w:pPr>
        <w:ind w:left="4276" w:hanging="360"/>
      </w:pPr>
      <w:rPr>
        <w:rFonts w:ascii="Symbol" w:hAnsi="Symbol" w:hint="default"/>
      </w:rPr>
    </w:lvl>
    <w:lvl w:ilvl="4" w:tplc="04090003" w:tentative="1">
      <w:start w:val="1"/>
      <w:numFmt w:val="bullet"/>
      <w:lvlText w:val="o"/>
      <w:lvlJc w:val="left"/>
      <w:pPr>
        <w:ind w:left="4996" w:hanging="360"/>
      </w:pPr>
      <w:rPr>
        <w:rFonts w:ascii="Courier New" w:hAnsi="Courier New" w:hint="default"/>
      </w:rPr>
    </w:lvl>
    <w:lvl w:ilvl="5" w:tplc="04090005" w:tentative="1">
      <w:start w:val="1"/>
      <w:numFmt w:val="bullet"/>
      <w:lvlText w:val=""/>
      <w:lvlJc w:val="left"/>
      <w:pPr>
        <w:ind w:left="5716" w:hanging="360"/>
      </w:pPr>
      <w:rPr>
        <w:rFonts w:ascii="Wingdings" w:hAnsi="Wingdings" w:hint="default"/>
      </w:rPr>
    </w:lvl>
    <w:lvl w:ilvl="6" w:tplc="04090001" w:tentative="1">
      <w:start w:val="1"/>
      <w:numFmt w:val="bullet"/>
      <w:lvlText w:val=""/>
      <w:lvlJc w:val="left"/>
      <w:pPr>
        <w:ind w:left="6436" w:hanging="360"/>
      </w:pPr>
      <w:rPr>
        <w:rFonts w:ascii="Symbol" w:hAnsi="Symbol" w:hint="default"/>
      </w:rPr>
    </w:lvl>
    <w:lvl w:ilvl="7" w:tplc="04090003" w:tentative="1">
      <w:start w:val="1"/>
      <w:numFmt w:val="bullet"/>
      <w:lvlText w:val="o"/>
      <w:lvlJc w:val="left"/>
      <w:pPr>
        <w:ind w:left="7156" w:hanging="360"/>
      </w:pPr>
      <w:rPr>
        <w:rFonts w:ascii="Courier New" w:hAnsi="Courier New" w:hint="default"/>
      </w:rPr>
    </w:lvl>
    <w:lvl w:ilvl="8" w:tplc="04090005" w:tentative="1">
      <w:start w:val="1"/>
      <w:numFmt w:val="bullet"/>
      <w:lvlText w:val=""/>
      <w:lvlJc w:val="left"/>
      <w:pPr>
        <w:ind w:left="7876" w:hanging="360"/>
      </w:pPr>
      <w:rPr>
        <w:rFonts w:ascii="Wingdings" w:hAnsi="Wingdings" w:hint="default"/>
      </w:rPr>
    </w:lvl>
  </w:abstractNum>
  <w:abstractNum w:abstractNumId="17">
    <w:nsid w:val="52652FD6"/>
    <w:multiLevelType w:val="hybridMultilevel"/>
    <w:tmpl w:val="D37E1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632EA"/>
    <w:multiLevelType w:val="multilevel"/>
    <w:tmpl w:val="CF441DA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99330A9"/>
    <w:multiLevelType w:val="hybridMultilevel"/>
    <w:tmpl w:val="EDD46F10"/>
    <w:lvl w:ilvl="0" w:tplc="DA707E08">
      <w:start w:val="1"/>
      <w:numFmt w:val="lowerLetter"/>
      <w:lvlText w:val="%1)"/>
      <w:lvlJc w:val="left"/>
      <w:pPr>
        <w:ind w:left="720" w:hanging="360"/>
      </w:pPr>
      <w:rPr>
        <w:rFonts w:cs="Times New Roman"/>
      </w:rPr>
    </w:lvl>
    <w:lvl w:ilvl="1" w:tplc="79CE57CA" w:tentative="1">
      <w:start w:val="1"/>
      <w:numFmt w:val="lowerLetter"/>
      <w:lvlText w:val="%2."/>
      <w:lvlJc w:val="left"/>
      <w:pPr>
        <w:ind w:left="1440" w:hanging="360"/>
      </w:pPr>
      <w:rPr>
        <w:rFonts w:cs="Times New Roman"/>
      </w:rPr>
    </w:lvl>
    <w:lvl w:ilvl="2" w:tplc="4AD42B22" w:tentative="1">
      <w:start w:val="1"/>
      <w:numFmt w:val="lowerRoman"/>
      <w:lvlText w:val="%3."/>
      <w:lvlJc w:val="right"/>
      <w:pPr>
        <w:ind w:left="2160" w:hanging="180"/>
      </w:pPr>
      <w:rPr>
        <w:rFonts w:cs="Times New Roman"/>
      </w:rPr>
    </w:lvl>
    <w:lvl w:ilvl="3" w:tplc="3580F848" w:tentative="1">
      <w:start w:val="1"/>
      <w:numFmt w:val="decimal"/>
      <w:lvlText w:val="%4."/>
      <w:lvlJc w:val="left"/>
      <w:pPr>
        <w:ind w:left="2880" w:hanging="360"/>
      </w:pPr>
      <w:rPr>
        <w:rFonts w:cs="Times New Roman"/>
      </w:rPr>
    </w:lvl>
    <w:lvl w:ilvl="4" w:tplc="94D8B6AE" w:tentative="1">
      <w:start w:val="1"/>
      <w:numFmt w:val="lowerLetter"/>
      <w:lvlText w:val="%5."/>
      <w:lvlJc w:val="left"/>
      <w:pPr>
        <w:ind w:left="3600" w:hanging="360"/>
      </w:pPr>
      <w:rPr>
        <w:rFonts w:cs="Times New Roman"/>
      </w:rPr>
    </w:lvl>
    <w:lvl w:ilvl="5" w:tplc="A4969C6A" w:tentative="1">
      <w:start w:val="1"/>
      <w:numFmt w:val="lowerRoman"/>
      <w:lvlText w:val="%6."/>
      <w:lvlJc w:val="right"/>
      <w:pPr>
        <w:ind w:left="4320" w:hanging="180"/>
      </w:pPr>
      <w:rPr>
        <w:rFonts w:cs="Times New Roman"/>
      </w:rPr>
    </w:lvl>
    <w:lvl w:ilvl="6" w:tplc="3A0EB24E" w:tentative="1">
      <w:start w:val="1"/>
      <w:numFmt w:val="decimal"/>
      <w:lvlText w:val="%7."/>
      <w:lvlJc w:val="left"/>
      <w:pPr>
        <w:ind w:left="5040" w:hanging="360"/>
      </w:pPr>
      <w:rPr>
        <w:rFonts w:cs="Times New Roman"/>
      </w:rPr>
    </w:lvl>
    <w:lvl w:ilvl="7" w:tplc="0576ED46" w:tentative="1">
      <w:start w:val="1"/>
      <w:numFmt w:val="lowerLetter"/>
      <w:lvlText w:val="%8."/>
      <w:lvlJc w:val="left"/>
      <w:pPr>
        <w:ind w:left="5760" w:hanging="360"/>
      </w:pPr>
      <w:rPr>
        <w:rFonts w:cs="Times New Roman"/>
      </w:rPr>
    </w:lvl>
    <w:lvl w:ilvl="8" w:tplc="1DD61AB8" w:tentative="1">
      <w:start w:val="1"/>
      <w:numFmt w:val="lowerRoman"/>
      <w:lvlText w:val="%9."/>
      <w:lvlJc w:val="right"/>
      <w:pPr>
        <w:ind w:left="6480" w:hanging="180"/>
      </w:pPr>
      <w:rPr>
        <w:rFonts w:cs="Times New Roman"/>
      </w:rPr>
    </w:lvl>
  </w:abstractNum>
  <w:abstractNum w:abstractNumId="20">
    <w:nsid w:val="5BA92881"/>
    <w:multiLevelType w:val="hybridMultilevel"/>
    <w:tmpl w:val="2BBE6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1F5664"/>
    <w:multiLevelType w:val="hybridMultilevel"/>
    <w:tmpl w:val="4A2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D23983"/>
    <w:multiLevelType w:val="hybridMultilevel"/>
    <w:tmpl w:val="64349D82"/>
    <w:lvl w:ilvl="0" w:tplc="04090017">
      <w:start w:val="1"/>
      <w:numFmt w:val="bullet"/>
      <w:lvlText w:val=""/>
      <w:lvlJc w:val="left"/>
      <w:pPr>
        <w:ind w:left="785" w:hanging="360"/>
      </w:pPr>
      <w:rPr>
        <w:rFonts w:ascii="Symbol" w:hAnsi="Symbol" w:hint="default"/>
      </w:rPr>
    </w:lvl>
    <w:lvl w:ilvl="1" w:tplc="04180019" w:tentative="1">
      <w:start w:val="1"/>
      <w:numFmt w:val="bullet"/>
      <w:lvlText w:val="o"/>
      <w:lvlJc w:val="left"/>
      <w:pPr>
        <w:ind w:left="1505" w:hanging="360"/>
      </w:pPr>
      <w:rPr>
        <w:rFonts w:ascii="Courier New" w:hAnsi="Courier New" w:hint="default"/>
      </w:rPr>
    </w:lvl>
    <w:lvl w:ilvl="2" w:tplc="0418001B" w:tentative="1">
      <w:start w:val="1"/>
      <w:numFmt w:val="bullet"/>
      <w:lvlText w:val=""/>
      <w:lvlJc w:val="left"/>
      <w:pPr>
        <w:ind w:left="2225" w:hanging="360"/>
      </w:pPr>
      <w:rPr>
        <w:rFonts w:ascii="Wingdings" w:hAnsi="Wingdings" w:hint="default"/>
      </w:rPr>
    </w:lvl>
    <w:lvl w:ilvl="3" w:tplc="0418000F" w:tentative="1">
      <w:start w:val="1"/>
      <w:numFmt w:val="bullet"/>
      <w:lvlText w:val=""/>
      <w:lvlJc w:val="left"/>
      <w:pPr>
        <w:ind w:left="2945" w:hanging="360"/>
      </w:pPr>
      <w:rPr>
        <w:rFonts w:ascii="Symbol" w:hAnsi="Symbol" w:hint="default"/>
      </w:rPr>
    </w:lvl>
    <w:lvl w:ilvl="4" w:tplc="04180019" w:tentative="1">
      <w:start w:val="1"/>
      <w:numFmt w:val="bullet"/>
      <w:lvlText w:val="o"/>
      <w:lvlJc w:val="left"/>
      <w:pPr>
        <w:ind w:left="3665" w:hanging="360"/>
      </w:pPr>
      <w:rPr>
        <w:rFonts w:ascii="Courier New" w:hAnsi="Courier New" w:hint="default"/>
      </w:rPr>
    </w:lvl>
    <w:lvl w:ilvl="5" w:tplc="0418001B" w:tentative="1">
      <w:start w:val="1"/>
      <w:numFmt w:val="bullet"/>
      <w:lvlText w:val=""/>
      <w:lvlJc w:val="left"/>
      <w:pPr>
        <w:ind w:left="4385" w:hanging="360"/>
      </w:pPr>
      <w:rPr>
        <w:rFonts w:ascii="Wingdings" w:hAnsi="Wingdings" w:hint="default"/>
      </w:rPr>
    </w:lvl>
    <w:lvl w:ilvl="6" w:tplc="0418000F" w:tentative="1">
      <w:start w:val="1"/>
      <w:numFmt w:val="bullet"/>
      <w:lvlText w:val=""/>
      <w:lvlJc w:val="left"/>
      <w:pPr>
        <w:ind w:left="5105" w:hanging="360"/>
      </w:pPr>
      <w:rPr>
        <w:rFonts w:ascii="Symbol" w:hAnsi="Symbol" w:hint="default"/>
      </w:rPr>
    </w:lvl>
    <w:lvl w:ilvl="7" w:tplc="04180019" w:tentative="1">
      <w:start w:val="1"/>
      <w:numFmt w:val="bullet"/>
      <w:lvlText w:val="o"/>
      <w:lvlJc w:val="left"/>
      <w:pPr>
        <w:ind w:left="5825" w:hanging="360"/>
      </w:pPr>
      <w:rPr>
        <w:rFonts w:ascii="Courier New" w:hAnsi="Courier New" w:hint="default"/>
      </w:rPr>
    </w:lvl>
    <w:lvl w:ilvl="8" w:tplc="0418001B" w:tentative="1">
      <w:start w:val="1"/>
      <w:numFmt w:val="bullet"/>
      <w:lvlText w:val=""/>
      <w:lvlJc w:val="left"/>
      <w:pPr>
        <w:ind w:left="6545" w:hanging="360"/>
      </w:pPr>
      <w:rPr>
        <w:rFonts w:ascii="Wingdings" w:hAnsi="Wingdings" w:hint="default"/>
      </w:rPr>
    </w:lvl>
  </w:abstractNum>
  <w:abstractNum w:abstractNumId="23">
    <w:nsid w:val="68C93AAE"/>
    <w:multiLevelType w:val="hybridMultilevel"/>
    <w:tmpl w:val="D346E0F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69BF079C"/>
    <w:multiLevelType w:val="hybridMultilevel"/>
    <w:tmpl w:val="6FA80122"/>
    <w:lvl w:ilvl="0" w:tplc="04090001">
      <w:start w:val="1"/>
      <w:numFmt w:val="decimal"/>
      <w:lvlText w:val="%1."/>
      <w:lvlJc w:val="left"/>
      <w:pPr>
        <w:ind w:left="360" w:hanging="360"/>
      </w:pPr>
      <w:rPr>
        <w:rFonts w:cs="Times New Roman" w:hint="default"/>
        <w:b/>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5">
    <w:nsid w:val="6A116B1E"/>
    <w:multiLevelType w:val="hybridMultilevel"/>
    <w:tmpl w:val="61020E6A"/>
    <w:lvl w:ilvl="0" w:tplc="1A767C0C">
      <w:start w:val="1"/>
      <w:numFmt w:val="decimal"/>
      <w:lvlText w:val="%1."/>
      <w:lvlJc w:val="left"/>
      <w:pPr>
        <w:tabs>
          <w:tab w:val="num" w:pos="720"/>
        </w:tabs>
        <w:ind w:left="720" w:hanging="360"/>
      </w:pPr>
      <w:rPr>
        <w:rFonts w:cs="Times New Roman" w:hint="default"/>
      </w:rPr>
    </w:lvl>
    <w:lvl w:ilvl="1" w:tplc="04090019">
      <w:start w:val="1"/>
      <w:numFmt w:val="bullet"/>
      <w:lvlText w:val="-"/>
      <w:lvlJc w:val="left"/>
      <w:pPr>
        <w:tabs>
          <w:tab w:val="num" w:pos="1440"/>
        </w:tabs>
        <w:ind w:left="1440" w:hanging="360"/>
      </w:pPr>
      <w:rPr>
        <w:rFonts w:ascii="Times New Roman" w:eastAsia="Times New Roman" w:hAnsi="Times New Roman" w:hint="default"/>
      </w:rPr>
    </w:lvl>
    <w:lvl w:ilvl="2" w:tplc="0409001B">
      <w:start w:val="10"/>
      <w:numFmt w:val="bullet"/>
      <w:lvlText w:val="-"/>
      <w:lvlJc w:val="left"/>
      <w:pPr>
        <w:tabs>
          <w:tab w:val="num" w:pos="2340"/>
        </w:tabs>
        <w:ind w:left="2340" w:hanging="360"/>
      </w:pPr>
      <w:rPr>
        <w:rFonts w:ascii="Times New Roman" w:eastAsia="Times New Roman" w:hAnsi="Times New Roman" w:hint="default"/>
        <w:u w:val="no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2DF324D"/>
    <w:multiLevelType w:val="hybridMultilevel"/>
    <w:tmpl w:val="2320F098"/>
    <w:lvl w:ilvl="0" w:tplc="0409000F">
      <w:start w:val="1"/>
      <w:numFmt w:val="lowerLetter"/>
      <w:lvlText w:val="%1."/>
      <w:lvlJc w:val="left"/>
      <w:pPr>
        <w:tabs>
          <w:tab w:val="num" w:pos="720"/>
        </w:tabs>
        <w:ind w:left="720" w:hanging="360"/>
      </w:pPr>
      <w:rPr>
        <w:rFonts w:cs="Times New Roman" w:hint="default"/>
      </w:rPr>
    </w:lvl>
    <w:lvl w:ilvl="1" w:tplc="500A280C" w:tentative="1">
      <w:start w:val="1"/>
      <w:numFmt w:val="lowerLetter"/>
      <w:lvlText w:val="%2."/>
      <w:lvlJc w:val="left"/>
      <w:pPr>
        <w:tabs>
          <w:tab w:val="num" w:pos="1440"/>
        </w:tabs>
        <w:ind w:left="1440" w:hanging="360"/>
      </w:pPr>
      <w:rPr>
        <w:rFonts w:cs="Times New Roman"/>
      </w:rPr>
    </w:lvl>
    <w:lvl w:ilvl="2" w:tplc="BD3C259A"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3572B0C"/>
    <w:multiLevelType w:val="hybridMultilevel"/>
    <w:tmpl w:val="66C88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61609"/>
    <w:multiLevelType w:val="hybridMultilevel"/>
    <w:tmpl w:val="F1E8074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4"/>
  </w:num>
  <w:num w:numId="4">
    <w:abstractNumId w:val="0"/>
  </w:num>
  <w:num w:numId="5">
    <w:abstractNumId w:val="25"/>
  </w:num>
  <w:num w:numId="6">
    <w:abstractNumId w:val="19"/>
  </w:num>
  <w:num w:numId="7">
    <w:abstractNumId w:val="8"/>
  </w:num>
  <w:num w:numId="8">
    <w:abstractNumId w:val="23"/>
  </w:num>
  <w:num w:numId="9">
    <w:abstractNumId w:val="5"/>
  </w:num>
  <w:num w:numId="10">
    <w:abstractNumId w:val="6"/>
  </w:num>
  <w:num w:numId="11">
    <w:abstractNumId w:val="15"/>
  </w:num>
  <w:num w:numId="12">
    <w:abstractNumId w:val="18"/>
  </w:num>
  <w:num w:numId="13">
    <w:abstractNumId w:val="14"/>
  </w:num>
  <w:num w:numId="14">
    <w:abstractNumId w:val="1"/>
  </w:num>
  <w:num w:numId="15">
    <w:abstractNumId w:val="22"/>
  </w:num>
  <w:num w:numId="16">
    <w:abstractNumId w:val="16"/>
  </w:num>
  <w:num w:numId="17">
    <w:abstractNumId w:val="13"/>
  </w:num>
  <w:num w:numId="18">
    <w:abstractNumId w:val="27"/>
  </w:num>
  <w:num w:numId="19">
    <w:abstractNumId w:val="9"/>
  </w:num>
  <w:num w:numId="20">
    <w:abstractNumId w:val="11"/>
  </w:num>
  <w:num w:numId="21">
    <w:abstractNumId w:val="2"/>
  </w:num>
  <w:num w:numId="22">
    <w:abstractNumId w:val="21"/>
  </w:num>
  <w:num w:numId="23">
    <w:abstractNumId w:val="10"/>
  </w:num>
  <w:num w:numId="24">
    <w:abstractNumId w:val="28"/>
  </w:num>
  <w:num w:numId="25">
    <w:abstractNumId w:val="20"/>
  </w:num>
  <w:num w:numId="26">
    <w:abstractNumId w:val="17"/>
  </w:num>
  <w:num w:numId="27">
    <w:abstractNumId w:val="3"/>
  </w:num>
  <w:num w:numId="28">
    <w:abstractNumId w:val="7"/>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F66"/>
    <w:rsid w:val="00005BB2"/>
    <w:rsid w:val="00011146"/>
    <w:rsid w:val="00011700"/>
    <w:rsid w:val="00014DB1"/>
    <w:rsid w:val="00017E0D"/>
    <w:rsid w:val="00020768"/>
    <w:rsid w:val="000245E1"/>
    <w:rsid w:val="00027EC6"/>
    <w:rsid w:val="000404A1"/>
    <w:rsid w:val="00041143"/>
    <w:rsid w:val="00042619"/>
    <w:rsid w:val="00045D1D"/>
    <w:rsid w:val="00051A1F"/>
    <w:rsid w:val="000602C3"/>
    <w:rsid w:val="00063809"/>
    <w:rsid w:val="00063B8F"/>
    <w:rsid w:val="000649D7"/>
    <w:rsid w:val="0007149C"/>
    <w:rsid w:val="00080331"/>
    <w:rsid w:val="00082B66"/>
    <w:rsid w:val="00082D13"/>
    <w:rsid w:val="000901EB"/>
    <w:rsid w:val="00096311"/>
    <w:rsid w:val="00097630"/>
    <w:rsid w:val="000A0512"/>
    <w:rsid w:val="000A0919"/>
    <w:rsid w:val="000A1EDD"/>
    <w:rsid w:val="000B11D0"/>
    <w:rsid w:val="000B4052"/>
    <w:rsid w:val="000B7D45"/>
    <w:rsid w:val="000C6FF9"/>
    <w:rsid w:val="000D1DD0"/>
    <w:rsid w:val="000F19FA"/>
    <w:rsid w:val="000F52ED"/>
    <w:rsid w:val="000F6774"/>
    <w:rsid w:val="00103B4C"/>
    <w:rsid w:val="0010584F"/>
    <w:rsid w:val="00106D61"/>
    <w:rsid w:val="00107F48"/>
    <w:rsid w:val="00112E90"/>
    <w:rsid w:val="00120DB4"/>
    <w:rsid w:val="00127177"/>
    <w:rsid w:val="00130D4B"/>
    <w:rsid w:val="00130ED4"/>
    <w:rsid w:val="0013282B"/>
    <w:rsid w:val="00132B58"/>
    <w:rsid w:val="00135873"/>
    <w:rsid w:val="001375AB"/>
    <w:rsid w:val="00141EB4"/>
    <w:rsid w:val="00142B26"/>
    <w:rsid w:val="00155555"/>
    <w:rsid w:val="00155C38"/>
    <w:rsid w:val="001619ED"/>
    <w:rsid w:val="001652DB"/>
    <w:rsid w:val="00170FCE"/>
    <w:rsid w:val="001760AE"/>
    <w:rsid w:val="00181870"/>
    <w:rsid w:val="00182DC1"/>
    <w:rsid w:val="00190DF8"/>
    <w:rsid w:val="00191B23"/>
    <w:rsid w:val="0019501F"/>
    <w:rsid w:val="001954A9"/>
    <w:rsid w:val="001963CD"/>
    <w:rsid w:val="001967DC"/>
    <w:rsid w:val="00197E5C"/>
    <w:rsid w:val="001A251A"/>
    <w:rsid w:val="001A2574"/>
    <w:rsid w:val="001B1810"/>
    <w:rsid w:val="001B2168"/>
    <w:rsid w:val="001B7D16"/>
    <w:rsid w:val="001C3015"/>
    <w:rsid w:val="001C4964"/>
    <w:rsid w:val="001C6173"/>
    <w:rsid w:val="001C6F0B"/>
    <w:rsid w:val="001C7086"/>
    <w:rsid w:val="001D080D"/>
    <w:rsid w:val="001D1535"/>
    <w:rsid w:val="001D347C"/>
    <w:rsid w:val="001D63A2"/>
    <w:rsid w:val="001D79B3"/>
    <w:rsid w:val="001E6D2A"/>
    <w:rsid w:val="001E76FE"/>
    <w:rsid w:val="001F0D59"/>
    <w:rsid w:val="001F17B0"/>
    <w:rsid w:val="001F54CF"/>
    <w:rsid w:val="001F6CA4"/>
    <w:rsid w:val="001F7AE8"/>
    <w:rsid w:val="00200125"/>
    <w:rsid w:val="002023E8"/>
    <w:rsid w:val="002129C9"/>
    <w:rsid w:val="00217732"/>
    <w:rsid w:val="00217DC4"/>
    <w:rsid w:val="00222578"/>
    <w:rsid w:val="002375F1"/>
    <w:rsid w:val="002379F7"/>
    <w:rsid w:val="00242523"/>
    <w:rsid w:val="00243A0D"/>
    <w:rsid w:val="00245822"/>
    <w:rsid w:val="002465E9"/>
    <w:rsid w:val="002478C3"/>
    <w:rsid w:val="0025380D"/>
    <w:rsid w:val="00260411"/>
    <w:rsid w:val="00260553"/>
    <w:rsid w:val="00262185"/>
    <w:rsid w:val="00264B25"/>
    <w:rsid w:val="002674B1"/>
    <w:rsid w:val="00267D2B"/>
    <w:rsid w:val="00267F18"/>
    <w:rsid w:val="00270FF2"/>
    <w:rsid w:val="002725BA"/>
    <w:rsid w:val="002727F0"/>
    <w:rsid w:val="00273692"/>
    <w:rsid w:val="00276A72"/>
    <w:rsid w:val="00283A7B"/>
    <w:rsid w:val="00290BD9"/>
    <w:rsid w:val="00290FC6"/>
    <w:rsid w:val="00291F03"/>
    <w:rsid w:val="00297885"/>
    <w:rsid w:val="002A19CF"/>
    <w:rsid w:val="002A1AF5"/>
    <w:rsid w:val="002A1E46"/>
    <w:rsid w:val="002A47CD"/>
    <w:rsid w:val="002A607C"/>
    <w:rsid w:val="002A6576"/>
    <w:rsid w:val="002A68F2"/>
    <w:rsid w:val="002B2254"/>
    <w:rsid w:val="002B35E7"/>
    <w:rsid w:val="002B4999"/>
    <w:rsid w:val="002B790D"/>
    <w:rsid w:val="002C3389"/>
    <w:rsid w:val="002C38D6"/>
    <w:rsid w:val="002C3E28"/>
    <w:rsid w:val="002C43CB"/>
    <w:rsid w:val="002D035F"/>
    <w:rsid w:val="002D3EB0"/>
    <w:rsid w:val="002D3EE4"/>
    <w:rsid w:val="002D56D6"/>
    <w:rsid w:val="002D5B70"/>
    <w:rsid w:val="002D6C6B"/>
    <w:rsid w:val="002E41E3"/>
    <w:rsid w:val="002F3517"/>
    <w:rsid w:val="002F3BF2"/>
    <w:rsid w:val="002F6DA6"/>
    <w:rsid w:val="00304B40"/>
    <w:rsid w:val="00305BD4"/>
    <w:rsid w:val="003071E2"/>
    <w:rsid w:val="00310AAC"/>
    <w:rsid w:val="00314889"/>
    <w:rsid w:val="00317303"/>
    <w:rsid w:val="00322875"/>
    <w:rsid w:val="0032473D"/>
    <w:rsid w:val="0032660D"/>
    <w:rsid w:val="00333336"/>
    <w:rsid w:val="003339BD"/>
    <w:rsid w:val="003374C0"/>
    <w:rsid w:val="00340EEB"/>
    <w:rsid w:val="00340F8F"/>
    <w:rsid w:val="00340FD5"/>
    <w:rsid w:val="003411E4"/>
    <w:rsid w:val="003474AD"/>
    <w:rsid w:val="00347735"/>
    <w:rsid w:val="00352230"/>
    <w:rsid w:val="00353E04"/>
    <w:rsid w:val="0035472C"/>
    <w:rsid w:val="00354F7A"/>
    <w:rsid w:val="0035527A"/>
    <w:rsid w:val="00357197"/>
    <w:rsid w:val="00357809"/>
    <w:rsid w:val="00361422"/>
    <w:rsid w:val="0036248D"/>
    <w:rsid w:val="00364A55"/>
    <w:rsid w:val="00364CD4"/>
    <w:rsid w:val="00364DC8"/>
    <w:rsid w:val="003730F2"/>
    <w:rsid w:val="00373A11"/>
    <w:rsid w:val="00376B6C"/>
    <w:rsid w:val="00381BD4"/>
    <w:rsid w:val="003854C7"/>
    <w:rsid w:val="003930CF"/>
    <w:rsid w:val="00396C3A"/>
    <w:rsid w:val="003A0E43"/>
    <w:rsid w:val="003A2FD3"/>
    <w:rsid w:val="003A47DF"/>
    <w:rsid w:val="003A5B45"/>
    <w:rsid w:val="003B27EB"/>
    <w:rsid w:val="003B3F51"/>
    <w:rsid w:val="003B5119"/>
    <w:rsid w:val="003B740C"/>
    <w:rsid w:val="003C0039"/>
    <w:rsid w:val="003C4127"/>
    <w:rsid w:val="003C5EB2"/>
    <w:rsid w:val="003C5F8E"/>
    <w:rsid w:val="003C64BF"/>
    <w:rsid w:val="003D119E"/>
    <w:rsid w:val="003D4D00"/>
    <w:rsid w:val="003D5711"/>
    <w:rsid w:val="003D6495"/>
    <w:rsid w:val="003E26E8"/>
    <w:rsid w:val="003E6720"/>
    <w:rsid w:val="003E7D13"/>
    <w:rsid w:val="003F1E56"/>
    <w:rsid w:val="00402FC9"/>
    <w:rsid w:val="004042BE"/>
    <w:rsid w:val="00404E82"/>
    <w:rsid w:val="00412446"/>
    <w:rsid w:val="00412E73"/>
    <w:rsid w:val="00414707"/>
    <w:rsid w:val="00414B22"/>
    <w:rsid w:val="0041550A"/>
    <w:rsid w:val="004157D9"/>
    <w:rsid w:val="00417733"/>
    <w:rsid w:val="00417BA1"/>
    <w:rsid w:val="00421BB0"/>
    <w:rsid w:val="00421C1C"/>
    <w:rsid w:val="004256C1"/>
    <w:rsid w:val="00425891"/>
    <w:rsid w:val="00430D09"/>
    <w:rsid w:val="0043644E"/>
    <w:rsid w:val="00436F67"/>
    <w:rsid w:val="00437C5E"/>
    <w:rsid w:val="0044008B"/>
    <w:rsid w:val="00441311"/>
    <w:rsid w:val="0044573F"/>
    <w:rsid w:val="00454855"/>
    <w:rsid w:val="00456D38"/>
    <w:rsid w:val="00462D6D"/>
    <w:rsid w:val="0046660A"/>
    <w:rsid w:val="00474AD8"/>
    <w:rsid w:val="00476E10"/>
    <w:rsid w:val="0047702D"/>
    <w:rsid w:val="00480B5F"/>
    <w:rsid w:val="004812E3"/>
    <w:rsid w:val="00482D58"/>
    <w:rsid w:val="004845B3"/>
    <w:rsid w:val="0048630A"/>
    <w:rsid w:val="00491162"/>
    <w:rsid w:val="00496206"/>
    <w:rsid w:val="004A226A"/>
    <w:rsid w:val="004A3130"/>
    <w:rsid w:val="004A44D5"/>
    <w:rsid w:val="004A5E69"/>
    <w:rsid w:val="004A7E73"/>
    <w:rsid w:val="004B6BCB"/>
    <w:rsid w:val="004B7FCF"/>
    <w:rsid w:val="004C0350"/>
    <w:rsid w:val="004C13C2"/>
    <w:rsid w:val="004C3295"/>
    <w:rsid w:val="004C3DF4"/>
    <w:rsid w:val="004C4CD1"/>
    <w:rsid w:val="004C4D08"/>
    <w:rsid w:val="004C56DB"/>
    <w:rsid w:val="004C60D3"/>
    <w:rsid w:val="004C62C7"/>
    <w:rsid w:val="004C7192"/>
    <w:rsid w:val="004C7C0A"/>
    <w:rsid w:val="004D1743"/>
    <w:rsid w:val="004D1C2F"/>
    <w:rsid w:val="004D2067"/>
    <w:rsid w:val="004D4EEA"/>
    <w:rsid w:val="004E3162"/>
    <w:rsid w:val="004E3FD0"/>
    <w:rsid w:val="004E40BA"/>
    <w:rsid w:val="004E4BFE"/>
    <w:rsid w:val="004F147D"/>
    <w:rsid w:val="004F39C6"/>
    <w:rsid w:val="004F3A58"/>
    <w:rsid w:val="004F5E21"/>
    <w:rsid w:val="00501293"/>
    <w:rsid w:val="005019F9"/>
    <w:rsid w:val="005045C3"/>
    <w:rsid w:val="00506240"/>
    <w:rsid w:val="005072D8"/>
    <w:rsid w:val="00507A65"/>
    <w:rsid w:val="005104FF"/>
    <w:rsid w:val="00510912"/>
    <w:rsid w:val="00510B41"/>
    <w:rsid w:val="005116C7"/>
    <w:rsid w:val="00512EE9"/>
    <w:rsid w:val="005146F2"/>
    <w:rsid w:val="00514B80"/>
    <w:rsid w:val="00515EF4"/>
    <w:rsid w:val="00515F34"/>
    <w:rsid w:val="00516865"/>
    <w:rsid w:val="005169BC"/>
    <w:rsid w:val="005173E3"/>
    <w:rsid w:val="0052272C"/>
    <w:rsid w:val="00530BDC"/>
    <w:rsid w:val="0053408E"/>
    <w:rsid w:val="00534BA4"/>
    <w:rsid w:val="00537269"/>
    <w:rsid w:val="005406D3"/>
    <w:rsid w:val="00542DA2"/>
    <w:rsid w:val="005444FD"/>
    <w:rsid w:val="00545D77"/>
    <w:rsid w:val="00552756"/>
    <w:rsid w:val="00552868"/>
    <w:rsid w:val="00555ED4"/>
    <w:rsid w:val="00557965"/>
    <w:rsid w:val="00560C0B"/>
    <w:rsid w:val="00560E9A"/>
    <w:rsid w:val="00562513"/>
    <w:rsid w:val="00563428"/>
    <w:rsid w:val="0056549E"/>
    <w:rsid w:val="00567298"/>
    <w:rsid w:val="005702F4"/>
    <w:rsid w:val="00570932"/>
    <w:rsid w:val="0057397F"/>
    <w:rsid w:val="005744BD"/>
    <w:rsid w:val="005765B1"/>
    <w:rsid w:val="00585F97"/>
    <w:rsid w:val="005870EF"/>
    <w:rsid w:val="005877FC"/>
    <w:rsid w:val="005935DD"/>
    <w:rsid w:val="0059545D"/>
    <w:rsid w:val="00597BD5"/>
    <w:rsid w:val="005B167D"/>
    <w:rsid w:val="005C0678"/>
    <w:rsid w:val="005C3C4A"/>
    <w:rsid w:val="005C7756"/>
    <w:rsid w:val="005D0752"/>
    <w:rsid w:val="005E2580"/>
    <w:rsid w:val="005E7788"/>
    <w:rsid w:val="005F5638"/>
    <w:rsid w:val="005F6F66"/>
    <w:rsid w:val="00600972"/>
    <w:rsid w:val="00602736"/>
    <w:rsid w:val="006032CF"/>
    <w:rsid w:val="0060613B"/>
    <w:rsid w:val="006065C0"/>
    <w:rsid w:val="00607352"/>
    <w:rsid w:val="0060738D"/>
    <w:rsid w:val="0060763D"/>
    <w:rsid w:val="0061318D"/>
    <w:rsid w:val="00614D93"/>
    <w:rsid w:val="0061734F"/>
    <w:rsid w:val="0062372F"/>
    <w:rsid w:val="00624700"/>
    <w:rsid w:val="00625848"/>
    <w:rsid w:val="00625AD6"/>
    <w:rsid w:val="0063262B"/>
    <w:rsid w:val="00632EFE"/>
    <w:rsid w:val="00636921"/>
    <w:rsid w:val="00640C47"/>
    <w:rsid w:val="00642B6D"/>
    <w:rsid w:val="006503A9"/>
    <w:rsid w:val="0065117C"/>
    <w:rsid w:val="0065505F"/>
    <w:rsid w:val="00655EED"/>
    <w:rsid w:val="0065684A"/>
    <w:rsid w:val="00660A1C"/>
    <w:rsid w:val="00662EF0"/>
    <w:rsid w:val="00665D36"/>
    <w:rsid w:val="00666BAA"/>
    <w:rsid w:val="00671BDA"/>
    <w:rsid w:val="00672303"/>
    <w:rsid w:val="00672783"/>
    <w:rsid w:val="00673724"/>
    <w:rsid w:val="0067448F"/>
    <w:rsid w:val="00675781"/>
    <w:rsid w:val="00677BE8"/>
    <w:rsid w:val="006825C9"/>
    <w:rsid w:val="006837D6"/>
    <w:rsid w:val="006847A1"/>
    <w:rsid w:val="00690F71"/>
    <w:rsid w:val="00692D4D"/>
    <w:rsid w:val="00694DDB"/>
    <w:rsid w:val="00697673"/>
    <w:rsid w:val="006A038E"/>
    <w:rsid w:val="006A20A0"/>
    <w:rsid w:val="006A22BD"/>
    <w:rsid w:val="006A2805"/>
    <w:rsid w:val="006A389F"/>
    <w:rsid w:val="006A59E2"/>
    <w:rsid w:val="006A681A"/>
    <w:rsid w:val="006B04C5"/>
    <w:rsid w:val="006B1DAC"/>
    <w:rsid w:val="006B27B0"/>
    <w:rsid w:val="006B519A"/>
    <w:rsid w:val="006B7164"/>
    <w:rsid w:val="006B745A"/>
    <w:rsid w:val="006C6BCA"/>
    <w:rsid w:val="006D0AAB"/>
    <w:rsid w:val="006D3C37"/>
    <w:rsid w:val="006D5E3D"/>
    <w:rsid w:val="006E547F"/>
    <w:rsid w:val="006E6C49"/>
    <w:rsid w:val="006F0978"/>
    <w:rsid w:val="006F1C16"/>
    <w:rsid w:val="006F4182"/>
    <w:rsid w:val="007000CE"/>
    <w:rsid w:val="00700EA4"/>
    <w:rsid w:val="0070184D"/>
    <w:rsid w:val="007021BC"/>
    <w:rsid w:val="00710565"/>
    <w:rsid w:val="00712ADC"/>
    <w:rsid w:val="00712B6B"/>
    <w:rsid w:val="00713D75"/>
    <w:rsid w:val="00714413"/>
    <w:rsid w:val="00721BA6"/>
    <w:rsid w:val="00722A3C"/>
    <w:rsid w:val="00722BAF"/>
    <w:rsid w:val="00722D44"/>
    <w:rsid w:val="007253CE"/>
    <w:rsid w:val="007263A3"/>
    <w:rsid w:val="00726CF2"/>
    <w:rsid w:val="007311A8"/>
    <w:rsid w:val="00733114"/>
    <w:rsid w:val="00735ABB"/>
    <w:rsid w:val="00735F90"/>
    <w:rsid w:val="00740F2D"/>
    <w:rsid w:val="007416C0"/>
    <w:rsid w:val="00741A20"/>
    <w:rsid w:val="00751F1F"/>
    <w:rsid w:val="00753778"/>
    <w:rsid w:val="00755F7F"/>
    <w:rsid w:val="007579FF"/>
    <w:rsid w:val="00757D15"/>
    <w:rsid w:val="00762B48"/>
    <w:rsid w:val="00771392"/>
    <w:rsid w:val="0077266E"/>
    <w:rsid w:val="007746EF"/>
    <w:rsid w:val="00784E8F"/>
    <w:rsid w:val="007850EE"/>
    <w:rsid w:val="007861AC"/>
    <w:rsid w:val="00786543"/>
    <w:rsid w:val="00787EC4"/>
    <w:rsid w:val="00792C1A"/>
    <w:rsid w:val="00793A15"/>
    <w:rsid w:val="0079669E"/>
    <w:rsid w:val="007A0493"/>
    <w:rsid w:val="007A0C72"/>
    <w:rsid w:val="007A65A7"/>
    <w:rsid w:val="007A719A"/>
    <w:rsid w:val="007A72C1"/>
    <w:rsid w:val="007A7F28"/>
    <w:rsid w:val="007B3706"/>
    <w:rsid w:val="007B5D43"/>
    <w:rsid w:val="007B7A18"/>
    <w:rsid w:val="007C3D85"/>
    <w:rsid w:val="007C6D58"/>
    <w:rsid w:val="007D3F78"/>
    <w:rsid w:val="007D67F3"/>
    <w:rsid w:val="007E47EC"/>
    <w:rsid w:val="007F100A"/>
    <w:rsid w:val="007F470A"/>
    <w:rsid w:val="007F5E9B"/>
    <w:rsid w:val="007F7272"/>
    <w:rsid w:val="007F7E8B"/>
    <w:rsid w:val="008009E0"/>
    <w:rsid w:val="0080371B"/>
    <w:rsid w:val="00804B5C"/>
    <w:rsid w:val="0080606D"/>
    <w:rsid w:val="0081500E"/>
    <w:rsid w:val="008220DC"/>
    <w:rsid w:val="0082224E"/>
    <w:rsid w:val="00822E8D"/>
    <w:rsid w:val="008255AD"/>
    <w:rsid w:val="00830B62"/>
    <w:rsid w:val="008358F6"/>
    <w:rsid w:val="0084049C"/>
    <w:rsid w:val="008451FE"/>
    <w:rsid w:val="00847DAE"/>
    <w:rsid w:val="0085261A"/>
    <w:rsid w:val="008529C0"/>
    <w:rsid w:val="00856C4F"/>
    <w:rsid w:val="00861EA1"/>
    <w:rsid w:val="00862E22"/>
    <w:rsid w:val="0086348E"/>
    <w:rsid w:val="00864D53"/>
    <w:rsid w:val="00865BB9"/>
    <w:rsid w:val="00874376"/>
    <w:rsid w:val="00880B4E"/>
    <w:rsid w:val="00883A10"/>
    <w:rsid w:val="00886364"/>
    <w:rsid w:val="00893D85"/>
    <w:rsid w:val="00896023"/>
    <w:rsid w:val="00896634"/>
    <w:rsid w:val="008A26FC"/>
    <w:rsid w:val="008A66F3"/>
    <w:rsid w:val="008B5BD9"/>
    <w:rsid w:val="008B79F9"/>
    <w:rsid w:val="008B7DA8"/>
    <w:rsid w:val="008C0B2D"/>
    <w:rsid w:val="008C262A"/>
    <w:rsid w:val="008C759E"/>
    <w:rsid w:val="008D0060"/>
    <w:rsid w:val="008D164E"/>
    <w:rsid w:val="008D219A"/>
    <w:rsid w:val="008D2A1F"/>
    <w:rsid w:val="008D2ABD"/>
    <w:rsid w:val="008E0D16"/>
    <w:rsid w:val="008E0D60"/>
    <w:rsid w:val="008E151A"/>
    <w:rsid w:val="008E7714"/>
    <w:rsid w:val="008F044C"/>
    <w:rsid w:val="009029F1"/>
    <w:rsid w:val="00911751"/>
    <w:rsid w:val="009124E0"/>
    <w:rsid w:val="00912778"/>
    <w:rsid w:val="009158EB"/>
    <w:rsid w:val="00915F08"/>
    <w:rsid w:val="00916DF3"/>
    <w:rsid w:val="009179FF"/>
    <w:rsid w:val="00920101"/>
    <w:rsid w:val="0092488E"/>
    <w:rsid w:val="00925138"/>
    <w:rsid w:val="00926127"/>
    <w:rsid w:val="0092749D"/>
    <w:rsid w:val="00927AA6"/>
    <w:rsid w:val="0093789C"/>
    <w:rsid w:val="00937EA6"/>
    <w:rsid w:val="00940A68"/>
    <w:rsid w:val="00946655"/>
    <w:rsid w:val="00954E89"/>
    <w:rsid w:val="00955ABD"/>
    <w:rsid w:val="009567E7"/>
    <w:rsid w:val="00960B89"/>
    <w:rsid w:val="0096190B"/>
    <w:rsid w:val="00972675"/>
    <w:rsid w:val="0097346C"/>
    <w:rsid w:val="00974852"/>
    <w:rsid w:val="00977564"/>
    <w:rsid w:val="0098041C"/>
    <w:rsid w:val="00980729"/>
    <w:rsid w:val="00983052"/>
    <w:rsid w:val="0098345B"/>
    <w:rsid w:val="0098641A"/>
    <w:rsid w:val="00986F5C"/>
    <w:rsid w:val="00997713"/>
    <w:rsid w:val="009A1B37"/>
    <w:rsid w:val="009A2EC6"/>
    <w:rsid w:val="009A3C71"/>
    <w:rsid w:val="009A3DFA"/>
    <w:rsid w:val="009A3F02"/>
    <w:rsid w:val="009B7105"/>
    <w:rsid w:val="009C06C6"/>
    <w:rsid w:val="009C0B0B"/>
    <w:rsid w:val="009C21EE"/>
    <w:rsid w:val="009C24EC"/>
    <w:rsid w:val="009C328A"/>
    <w:rsid w:val="009C7327"/>
    <w:rsid w:val="009D340B"/>
    <w:rsid w:val="009D4555"/>
    <w:rsid w:val="009D495A"/>
    <w:rsid w:val="009D4F99"/>
    <w:rsid w:val="009E03E3"/>
    <w:rsid w:val="009E13C8"/>
    <w:rsid w:val="009E17D3"/>
    <w:rsid w:val="009E4793"/>
    <w:rsid w:val="009F1144"/>
    <w:rsid w:val="009F2C51"/>
    <w:rsid w:val="009F76F9"/>
    <w:rsid w:val="00A179A3"/>
    <w:rsid w:val="00A2382E"/>
    <w:rsid w:val="00A2790A"/>
    <w:rsid w:val="00A32307"/>
    <w:rsid w:val="00A32AFB"/>
    <w:rsid w:val="00A32D34"/>
    <w:rsid w:val="00A3339E"/>
    <w:rsid w:val="00A3714F"/>
    <w:rsid w:val="00A414F0"/>
    <w:rsid w:val="00A43CA4"/>
    <w:rsid w:val="00A50138"/>
    <w:rsid w:val="00A53BDF"/>
    <w:rsid w:val="00A55110"/>
    <w:rsid w:val="00A62CD2"/>
    <w:rsid w:val="00A63D06"/>
    <w:rsid w:val="00A645D1"/>
    <w:rsid w:val="00A74882"/>
    <w:rsid w:val="00A74CF8"/>
    <w:rsid w:val="00A74F37"/>
    <w:rsid w:val="00A85A6B"/>
    <w:rsid w:val="00A869CF"/>
    <w:rsid w:val="00A86FAF"/>
    <w:rsid w:val="00A879E5"/>
    <w:rsid w:val="00A91252"/>
    <w:rsid w:val="00A941FF"/>
    <w:rsid w:val="00A950A2"/>
    <w:rsid w:val="00A9700F"/>
    <w:rsid w:val="00A978B2"/>
    <w:rsid w:val="00AA2CD3"/>
    <w:rsid w:val="00AB2C9C"/>
    <w:rsid w:val="00AB40AA"/>
    <w:rsid w:val="00AB58B2"/>
    <w:rsid w:val="00AB67AC"/>
    <w:rsid w:val="00AC2E89"/>
    <w:rsid w:val="00AC437F"/>
    <w:rsid w:val="00AC4FF4"/>
    <w:rsid w:val="00AC73CF"/>
    <w:rsid w:val="00AD1C29"/>
    <w:rsid w:val="00AD2E5F"/>
    <w:rsid w:val="00AD4B38"/>
    <w:rsid w:val="00AE19CA"/>
    <w:rsid w:val="00AE22D5"/>
    <w:rsid w:val="00AE651C"/>
    <w:rsid w:val="00AE6702"/>
    <w:rsid w:val="00AE75FA"/>
    <w:rsid w:val="00AF42B7"/>
    <w:rsid w:val="00B053CE"/>
    <w:rsid w:val="00B079EA"/>
    <w:rsid w:val="00B15DF2"/>
    <w:rsid w:val="00B21840"/>
    <w:rsid w:val="00B25253"/>
    <w:rsid w:val="00B256D9"/>
    <w:rsid w:val="00B2697E"/>
    <w:rsid w:val="00B33B39"/>
    <w:rsid w:val="00B35E38"/>
    <w:rsid w:val="00B401CF"/>
    <w:rsid w:val="00B43622"/>
    <w:rsid w:val="00B456A6"/>
    <w:rsid w:val="00B458E4"/>
    <w:rsid w:val="00B460D2"/>
    <w:rsid w:val="00B47524"/>
    <w:rsid w:val="00B51251"/>
    <w:rsid w:val="00B532C2"/>
    <w:rsid w:val="00B5505D"/>
    <w:rsid w:val="00B55F3D"/>
    <w:rsid w:val="00B5691C"/>
    <w:rsid w:val="00B57F85"/>
    <w:rsid w:val="00B60D5C"/>
    <w:rsid w:val="00B62D5A"/>
    <w:rsid w:val="00B807D1"/>
    <w:rsid w:val="00B80FFB"/>
    <w:rsid w:val="00B824D5"/>
    <w:rsid w:val="00B8437A"/>
    <w:rsid w:val="00B84C23"/>
    <w:rsid w:val="00B8666B"/>
    <w:rsid w:val="00B90DD4"/>
    <w:rsid w:val="00B920A4"/>
    <w:rsid w:val="00B935AC"/>
    <w:rsid w:val="00BA026A"/>
    <w:rsid w:val="00BA07FF"/>
    <w:rsid w:val="00BA4370"/>
    <w:rsid w:val="00BB0876"/>
    <w:rsid w:val="00BB6C65"/>
    <w:rsid w:val="00BC15E8"/>
    <w:rsid w:val="00BC3EE3"/>
    <w:rsid w:val="00BC6165"/>
    <w:rsid w:val="00BC7647"/>
    <w:rsid w:val="00BD0B64"/>
    <w:rsid w:val="00BD168F"/>
    <w:rsid w:val="00BD4F66"/>
    <w:rsid w:val="00BD6BF9"/>
    <w:rsid w:val="00BE0DC4"/>
    <w:rsid w:val="00BE4AC4"/>
    <w:rsid w:val="00BE732C"/>
    <w:rsid w:val="00BE7CAC"/>
    <w:rsid w:val="00BF00AA"/>
    <w:rsid w:val="00BF6834"/>
    <w:rsid w:val="00C00599"/>
    <w:rsid w:val="00C038BB"/>
    <w:rsid w:val="00C054D1"/>
    <w:rsid w:val="00C11DC1"/>
    <w:rsid w:val="00C17473"/>
    <w:rsid w:val="00C17AF7"/>
    <w:rsid w:val="00C22473"/>
    <w:rsid w:val="00C23ACE"/>
    <w:rsid w:val="00C33149"/>
    <w:rsid w:val="00C335C0"/>
    <w:rsid w:val="00C33C25"/>
    <w:rsid w:val="00C428F0"/>
    <w:rsid w:val="00C44AFA"/>
    <w:rsid w:val="00C53390"/>
    <w:rsid w:val="00C55257"/>
    <w:rsid w:val="00C664C9"/>
    <w:rsid w:val="00C74CB1"/>
    <w:rsid w:val="00C750AB"/>
    <w:rsid w:val="00C76382"/>
    <w:rsid w:val="00C7784C"/>
    <w:rsid w:val="00C80F1E"/>
    <w:rsid w:val="00C81BD6"/>
    <w:rsid w:val="00C824DA"/>
    <w:rsid w:val="00C93BAB"/>
    <w:rsid w:val="00C95DDE"/>
    <w:rsid w:val="00C96BE7"/>
    <w:rsid w:val="00CA0FA6"/>
    <w:rsid w:val="00CA22B6"/>
    <w:rsid w:val="00CA2F27"/>
    <w:rsid w:val="00CA4D58"/>
    <w:rsid w:val="00CA706F"/>
    <w:rsid w:val="00CA7BE6"/>
    <w:rsid w:val="00CB415A"/>
    <w:rsid w:val="00CC0619"/>
    <w:rsid w:val="00CC0E27"/>
    <w:rsid w:val="00CC5200"/>
    <w:rsid w:val="00CD3392"/>
    <w:rsid w:val="00CD572F"/>
    <w:rsid w:val="00CE23A4"/>
    <w:rsid w:val="00CF1882"/>
    <w:rsid w:val="00CF4296"/>
    <w:rsid w:val="00D01C6E"/>
    <w:rsid w:val="00D07FFA"/>
    <w:rsid w:val="00D10E4B"/>
    <w:rsid w:val="00D127B5"/>
    <w:rsid w:val="00D128DB"/>
    <w:rsid w:val="00D20D86"/>
    <w:rsid w:val="00D26978"/>
    <w:rsid w:val="00D34362"/>
    <w:rsid w:val="00D34746"/>
    <w:rsid w:val="00D369AD"/>
    <w:rsid w:val="00D41F84"/>
    <w:rsid w:val="00D4429A"/>
    <w:rsid w:val="00D44BE0"/>
    <w:rsid w:val="00D51516"/>
    <w:rsid w:val="00D52B6A"/>
    <w:rsid w:val="00D52BA1"/>
    <w:rsid w:val="00D53535"/>
    <w:rsid w:val="00D53BE6"/>
    <w:rsid w:val="00D55250"/>
    <w:rsid w:val="00D559E7"/>
    <w:rsid w:val="00D55E34"/>
    <w:rsid w:val="00D57CCA"/>
    <w:rsid w:val="00D64378"/>
    <w:rsid w:val="00D67206"/>
    <w:rsid w:val="00D67CB5"/>
    <w:rsid w:val="00D73871"/>
    <w:rsid w:val="00D73E97"/>
    <w:rsid w:val="00D75AAC"/>
    <w:rsid w:val="00D76F04"/>
    <w:rsid w:val="00D76FCF"/>
    <w:rsid w:val="00D80115"/>
    <w:rsid w:val="00D80793"/>
    <w:rsid w:val="00D86111"/>
    <w:rsid w:val="00D87DA7"/>
    <w:rsid w:val="00D91D55"/>
    <w:rsid w:val="00D9383B"/>
    <w:rsid w:val="00D9543E"/>
    <w:rsid w:val="00D96AC7"/>
    <w:rsid w:val="00D972D9"/>
    <w:rsid w:val="00DA495D"/>
    <w:rsid w:val="00DA5935"/>
    <w:rsid w:val="00DA6421"/>
    <w:rsid w:val="00DB0F09"/>
    <w:rsid w:val="00DB1A82"/>
    <w:rsid w:val="00DB7747"/>
    <w:rsid w:val="00DC3511"/>
    <w:rsid w:val="00DC3EC1"/>
    <w:rsid w:val="00DC5B18"/>
    <w:rsid w:val="00DC6829"/>
    <w:rsid w:val="00DD099D"/>
    <w:rsid w:val="00DD16DA"/>
    <w:rsid w:val="00DD3B49"/>
    <w:rsid w:val="00DD4593"/>
    <w:rsid w:val="00DD64ED"/>
    <w:rsid w:val="00DD7436"/>
    <w:rsid w:val="00DE11A9"/>
    <w:rsid w:val="00DF0B2D"/>
    <w:rsid w:val="00DF2C05"/>
    <w:rsid w:val="00DF31CF"/>
    <w:rsid w:val="00DF4C08"/>
    <w:rsid w:val="00DF5EC7"/>
    <w:rsid w:val="00DF6F8C"/>
    <w:rsid w:val="00DF7C20"/>
    <w:rsid w:val="00E0215F"/>
    <w:rsid w:val="00E05627"/>
    <w:rsid w:val="00E0791C"/>
    <w:rsid w:val="00E118E8"/>
    <w:rsid w:val="00E11A8A"/>
    <w:rsid w:val="00E1401B"/>
    <w:rsid w:val="00E24471"/>
    <w:rsid w:val="00E25C80"/>
    <w:rsid w:val="00E267AD"/>
    <w:rsid w:val="00E30054"/>
    <w:rsid w:val="00E30498"/>
    <w:rsid w:val="00E30717"/>
    <w:rsid w:val="00E30F50"/>
    <w:rsid w:val="00E323D1"/>
    <w:rsid w:val="00E3318F"/>
    <w:rsid w:val="00E40358"/>
    <w:rsid w:val="00E403A9"/>
    <w:rsid w:val="00E4120D"/>
    <w:rsid w:val="00E5004C"/>
    <w:rsid w:val="00E52889"/>
    <w:rsid w:val="00E560F0"/>
    <w:rsid w:val="00E56CC9"/>
    <w:rsid w:val="00E5761C"/>
    <w:rsid w:val="00E57658"/>
    <w:rsid w:val="00E60A52"/>
    <w:rsid w:val="00E6133D"/>
    <w:rsid w:val="00E744D4"/>
    <w:rsid w:val="00E7553E"/>
    <w:rsid w:val="00E7603B"/>
    <w:rsid w:val="00E77381"/>
    <w:rsid w:val="00E807B9"/>
    <w:rsid w:val="00E827D9"/>
    <w:rsid w:val="00E83EF0"/>
    <w:rsid w:val="00E8556D"/>
    <w:rsid w:val="00E92D25"/>
    <w:rsid w:val="00E9307C"/>
    <w:rsid w:val="00E9362A"/>
    <w:rsid w:val="00E95210"/>
    <w:rsid w:val="00E96912"/>
    <w:rsid w:val="00EA035A"/>
    <w:rsid w:val="00EA0DE5"/>
    <w:rsid w:val="00EA4C3F"/>
    <w:rsid w:val="00EA6777"/>
    <w:rsid w:val="00EB4F99"/>
    <w:rsid w:val="00EC0091"/>
    <w:rsid w:val="00EC4D95"/>
    <w:rsid w:val="00EC529E"/>
    <w:rsid w:val="00EC5648"/>
    <w:rsid w:val="00EC5B8E"/>
    <w:rsid w:val="00EC6F3C"/>
    <w:rsid w:val="00ED06DA"/>
    <w:rsid w:val="00ED210E"/>
    <w:rsid w:val="00ED23DB"/>
    <w:rsid w:val="00ED2F15"/>
    <w:rsid w:val="00ED2F77"/>
    <w:rsid w:val="00ED3C97"/>
    <w:rsid w:val="00EE2E46"/>
    <w:rsid w:val="00EE43D5"/>
    <w:rsid w:val="00EF1A24"/>
    <w:rsid w:val="00EF3884"/>
    <w:rsid w:val="00F008FE"/>
    <w:rsid w:val="00F03258"/>
    <w:rsid w:val="00F0333C"/>
    <w:rsid w:val="00F061E9"/>
    <w:rsid w:val="00F073C9"/>
    <w:rsid w:val="00F119FA"/>
    <w:rsid w:val="00F13EA7"/>
    <w:rsid w:val="00F15B39"/>
    <w:rsid w:val="00F20E4C"/>
    <w:rsid w:val="00F24186"/>
    <w:rsid w:val="00F24CDA"/>
    <w:rsid w:val="00F30B67"/>
    <w:rsid w:val="00F31883"/>
    <w:rsid w:val="00F320D3"/>
    <w:rsid w:val="00F33637"/>
    <w:rsid w:val="00F40584"/>
    <w:rsid w:val="00F41A07"/>
    <w:rsid w:val="00F42302"/>
    <w:rsid w:val="00F42E89"/>
    <w:rsid w:val="00F47925"/>
    <w:rsid w:val="00F552F7"/>
    <w:rsid w:val="00F57E52"/>
    <w:rsid w:val="00F60E63"/>
    <w:rsid w:val="00F63116"/>
    <w:rsid w:val="00F67111"/>
    <w:rsid w:val="00F70178"/>
    <w:rsid w:val="00F775AB"/>
    <w:rsid w:val="00F777AD"/>
    <w:rsid w:val="00F80CCC"/>
    <w:rsid w:val="00F814C5"/>
    <w:rsid w:val="00F817A7"/>
    <w:rsid w:val="00F817D5"/>
    <w:rsid w:val="00F819A2"/>
    <w:rsid w:val="00F87FA2"/>
    <w:rsid w:val="00F935B3"/>
    <w:rsid w:val="00F948DF"/>
    <w:rsid w:val="00FA7A1A"/>
    <w:rsid w:val="00FB0AF4"/>
    <w:rsid w:val="00FB0F9C"/>
    <w:rsid w:val="00FD2C6C"/>
    <w:rsid w:val="00FD2FEC"/>
    <w:rsid w:val="00FD3075"/>
    <w:rsid w:val="00FD38FD"/>
    <w:rsid w:val="00FD3B71"/>
    <w:rsid w:val="00FD782B"/>
    <w:rsid w:val="00FE1E2A"/>
    <w:rsid w:val="00FF1DA4"/>
    <w:rsid w:val="00FF72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2D"/>
    <w:rPr>
      <w:sz w:val="24"/>
      <w:szCs w:val="24"/>
    </w:rPr>
  </w:style>
  <w:style w:type="paragraph" w:styleId="Heading1">
    <w:name w:val="heading 1"/>
    <w:basedOn w:val="Normal"/>
    <w:next w:val="Normal"/>
    <w:link w:val="Heading1Char"/>
    <w:uiPriority w:val="99"/>
    <w:qFormat/>
    <w:rsid w:val="00381BD4"/>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9"/>
    <w:qFormat/>
    <w:rsid w:val="006065C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A414F0"/>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5E38"/>
    <w:rPr>
      <w:rFonts w:ascii="Arial" w:hAnsi="Arial"/>
      <w:b/>
      <w:kern w:val="32"/>
      <w:sz w:val="32"/>
    </w:rPr>
  </w:style>
  <w:style w:type="character" w:customStyle="1" w:styleId="Heading3Char">
    <w:name w:val="Heading 3 Char"/>
    <w:basedOn w:val="DefaultParagraphFont"/>
    <w:link w:val="Heading3"/>
    <w:uiPriority w:val="99"/>
    <w:locked/>
    <w:rsid w:val="006065C0"/>
    <w:rPr>
      <w:rFonts w:ascii="Cambria" w:hAnsi="Cambria"/>
      <w:b/>
      <w:sz w:val="26"/>
    </w:rPr>
  </w:style>
  <w:style w:type="character" w:customStyle="1" w:styleId="Heading5Char">
    <w:name w:val="Heading 5 Char"/>
    <w:basedOn w:val="DefaultParagraphFont"/>
    <w:link w:val="Heading5"/>
    <w:uiPriority w:val="99"/>
    <w:locked/>
    <w:rsid w:val="00A414F0"/>
    <w:rPr>
      <w:rFonts w:ascii="Calibri" w:hAnsi="Calibri"/>
      <w:b/>
      <w:i/>
      <w:sz w:val="26"/>
    </w:rPr>
  </w:style>
  <w:style w:type="table" w:styleId="TableGrid">
    <w:name w:val="Table Grid"/>
    <w:basedOn w:val="TableNormal"/>
    <w:uiPriority w:val="99"/>
    <w:rsid w:val="00677B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53390"/>
    <w:rPr>
      <w:rFonts w:cs="Times New Roman"/>
      <w:color w:val="0000FF"/>
      <w:u w:val="single"/>
    </w:rPr>
  </w:style>
  <w:style w:type="paragraph" w:styleId="BalloonText">
    <w:name w:val="Balloon Text"/>
    <w:basedOn w:val="Normal"/>
    <w:link w:val="BalloonTextChar"/>
    <w:uiPriority w:val="99"/>
    <w:rsid w:val="009E03E3"/>
    <w:rPr>
      <w:rFonts w:ascii="Tahoma" w:hAnsi="Tahoma"/>
      <w:sz w:val="16"/>
      <w:szCs w:val="16"/>
    </w:rPr>
  </w:style>
  <w:style w:type="character" w:customStyle="1" w:styleId="BalloonTextChar">
    <w:name w:val="Balloon Text Char"/>
    <w:basedOn w:val="DefaultParagraphFont"/>
    <w:link w:val="BalloonText"/>
    <w:uiPriority w:val="99"/>
    <w:locked/>
    <w:rsid w:val="009E03E3"/>
    <w:rPr>
      <w:rFonts w:ascii="Tahoma" w:hAnsi="Tahoma"/>
      <w:sz w:val="16"/>
      <w:lang w:val="en-US" w:eastAsia="en-US"/>
    </w:rPr>
  </w:style>
  <w:style w:type="paragraph" w:styleId="Header">
    <w:name w:val="header"/>
    <w:basedOn w:val="Normal"/>
    <w:link w:val="HeaderChar"/>
    <w:uiPriority w:val="99"/>
    <w:rsid w:val="00735ABB"/>
    <w:pPr>
      <w:tabs>
        <w:tab w:val="center" w:pos="4513"/>
        <w:tab w:val="right" w:pos="9026"/>
      </w:tabs>
    </w:pPr>
  </w:style>
  <w:style w:type="character" w:customStyle="1" w:styleId="HeaderChar">
    <w:name w:val="Header Char"/>
    <w:basedOn w:val="DefaultParagraphFont"/>
    <w:link w:val="Header"/>
    <w:uiPriority w:val="99"/>
    <w:locked/>
    <w:rsid w:val="00735ABB"/>
    <w:rPr>
      <w:sz w:val="24"/>
      <w:lang w:val="en-US" w:eastAsia="en-US"/>
    </w:rPr>
  </w:style>
  <w:style w:type="paragraph" w:styleId="Footer">
    <w:name w:val="footer"/>
    <w:basedOn w:val="Normal"/>
    <w:link w:val="FooterChar"/>
    <w:uiPriority w:val="99"/>
    <w:rsid w:val="00735ABB"/>
    <w:pPr>
      <w:tabs>
        <w:tab w:val="center" w:pos="4513"/>
        <w:tab w:val="right" w:pos="9026"/>
      </w:tabs>
    </w:pPr>
  </w:style>
  <w:style w:type="character" w:customStyle="1" w:styleId="FooterChar">
    <w:name w:val="Footer Char"/>
    <w:basedOn w:val="DefaultParagraphFont"/>
    <w:link w:val="Footer"/>
    <w:uiPriority w:val="99"/>
    <w:locked/>
    <w:rsid w:val="00735ABB"/>
    <w:rPr>
      <w:sz w:val="24"/>
      <w:lang w:val="en-US" w:eastAsia="en-US"/>
    </w:rPr>
  </w:style>
  <w:style w:type="character" w:styleId="PageNumber">
    <w:name w:val="page number"/>
    <w:basedOn w:val="DefaultParagraphFont"/>
    <w:uiPriority w:val="99"/>
    <w:rsid w:val="00672303"/>
    <w:rPr>
      <w:rFonts w:cs="Times New Roman"/>
    </w:rPr>
  </w:style>
  <w:style w:type="character" w:customStyle="1" w:styleId="apple-converted-space">
    <w:name w:val="apple-converted-space"/>
    <w:basedOn w:val="DefaultParagraphFont"/>
    <w:uiPriority w:val="99"/>
    <w:rsid w:val="00A414F0"/>
    <w:rPr>
      <w:rFonts w:cs="Times New Roman"/>
    </w:rPr>
  </w:style>
  <w:style w:type="paragraph" w:styleId="NormalWeb">
    <w:name w:val="Normal (Web)"/>
    <w:basedOn w:val="Normal"/>
    <w:uiPriority w:val="99"/>
    <w:rsid w:val="00412446"/>
    <w:pPr>
      <w:spacing w:before="100" w:beforeAutospacing="1" w:after="100" w:afterAutospacing="1"/>
    </w:pPr>
  </w:style>
  <w:style w:type="character" w:styleId="CommentReference">
    <w:name w:val="annotation reference"/>
    <w:basedOn w:val="DefaultParagraphFont"/>
    <w:uiPriority w:val="99"/>
    <w:rsid w:val="00276A72"/>
    <w:rPr>
      <w:rFonts w:cs="Times New Roman"/>
      <w:sz w:val="16"/>
    </w:rPr>
  </w:style>
  <w:style w:type="paragraph" w:styleId="CommentText">
    <w:name w:val="annotation text"/>
    <w:basedOn w:val="Normal"/>
    <w:link w:val="CommentTextChar"/>
    <w:uiPriority w:val="99"/>
    <w:rsid w:val="00276A72"/>
    <w:rPr>
      <w:sz w:val="20"/>
      <w:szCs w:val="20"/>
    </w:rPr>
  </w:style>
  <w:style w:type="character" w:customStyle="1" w:styleId="CommentTextChar">
    <w:name w:val="Comment Text Char"/>
    <w:basedOn w:val="DefaultParagraphFont"/>
    <w:link w:val="CommentText"/>
    <w:uiPriority w:val="99"/>
    <w:locked/>
    <w:rsid w:val="00276A72"/>
    <w:rPr>
      <w:lang w:val="en-US" w:eastAsia="en-US"/>
    </w:rPr>
  </w:style>
  <w:style w:type="paragraph" w:styleId="CommentSubject">
    <w:name w:val="annotation subject"/>
    <w:basedOn w:val="CommentText"/>
    <w:next w:val="CommentText"/>
    <w:link w:val="CommentSubjectChar"/>
    <w:uiPriority w:val="99"/>
    <w:rsid w:val="00276A72"/>
    <w:rPr>
      <w:b/>
      <w:bCs/>
    </w:rPr>
  </w:style>
  <w:style w:type="character" w:customStyle="1" w:styleId="CommentSubjectChar">
    <w:name w:val="Comment Subject Char"/>
    <w:basedOn w:val="CommentTextChar"/>
    <w:link w:val="CommentSubject"/>
    <w:uiPriority w:val="99"/>
    <w:locked/>
    <w:rsid w:val="00276A72"/>
    <w:rPr>
      <w:b/>
    </w:rPr>
  </w:style>
  <w:style w:type="paragraph" w:styleId="Revision">
    <w:name w:val="Revision"/>
    <w:hidden/>
    <w:uiPriority w:val="99"/>
    <w:semiHidden/>
    <w:rsid w:val="00276A72"/>
    <w:rPr>
      <w:sz w:val="24"/>
      <w:szCs w:val="24"/>
    </w:rPr>
  </w:style>
  <w:style w:type="character" w:customStyle="1" w:styleId="panchor">
    <w:name w:val="panchor"/>
    <w:uiPriority w:val="99"/>
    <w:rsid w:val="006A2805"/>
  </w:style>
  <w:style w:type="paragraph" w:styleId="ListParagraph">
    <w:name w:val="List Paragraph"/>
    <w:basedOn w:val="Normal"/>
    <w:uiPriority w:val="99"/>
    <w:qFormat/>
    <w:rsid w:val="006A2805"/>
    <w:pPr>
      <w:ind w:left="720"/>
      <w:contextualSpacing/>
    </w:pPr>
  </w:style>
  <w:style w:type="character" w:styleId="Strong">
    <w:name w:val="Strong"/>
    <w:basedOn w:val="DefaultParagraphFont"/>
    <w:uiPriority w:val="99"/>
    <w:qFormat/>
    <w:rsid w:val="00DD7436"/>
    <w:rPr>
      <w:rFonts w:cs="Times New Roman"/>
      <w:b/>
    </w:rPr>
  </w:style>
</w:styles>
</file>

<file path=word/webSettings.xml><?xml version="1.0" encoding="utf-8"?>
<w:webSettings xmlns:r="http://schemas.openxmlformats.org/officeDocument/2006/relationships" xmlns:w="http://schemas.openxmlformats.org/wordprocessingml/2006/main">
  <w:divs>
    <w:div w:id="819493539">
      <w:marLeft w:val="0"/>
      <w:marRight w:val="0"/>
      <w:marTop w:val="0"/>
      <w:marBottom w:val="0"/>
      <w:divBdr>
        <w:top w:val="none" w:sz="0" w:space="0" w:color="auto"/>
        <w:left w:val="none" w:sz="0" w:space="0" w:color="auto"/>
        <w:bottom w:val="none" w:sz="0" w:space="0" w:color="auto"/>
        <w:right w:val="none" w:sz="0" w:space="0" w:color="auto"/>
      </w:divBdr>
    </w:div>
    <w:div w:id="819493540">
      <w:marLeft w:val="0"/>
      <w:marRight w:val="0"/>
      <w:marTop w:val="0"/>
      <w:marBottom w:val="0"/>
      <w:divBdr>
        <w:top w:val="none" w:sz="0" w:space="0" w:color="auto"/>
        <w:left w:val="none" w:sz="0" w:space="0" w:color="auto"/>
        <w:bottom w:val="none" w:sz="0" w:space="0" w:color="auto"/>
        <w:right w:val="none" w:sz="0" w:space="0" w:color="auto"/>
      </w:divBdr>
    </w:div>
    <w:div w:id="819493541">
      <w:marLeft w:val="0"/>
      <w:marRight w:val="0"/>
      <w:marTop w:val="0"/>
      <w:marBottom w:val="0"/>
      <w:divBdr>
        <w:top w:val="none" w:sz="0" w:space="0" w:color="auto"/>
        <w:left w:val="none" w:sz="0" w:space="0" w:color="auto"/>
        <w:bottom w:val="none" w:sz="0" w:space="0" w:color="auto"/>
        <w:right w:val="none" w:sz="0" w:space="0" w:color="auto"/>
      </w:divBdr>
    </w:div>
    <w:div w:id="819493542">
      <w:marLeft w:val="0"/>
      <w:marRight w:val="0"/>
      <w:marTop w:val="0"/>
      <w:marBottom w:val="0"/>
      <w:divBdr>
        <w:top w:val="none" w:sz="0" w:space="0" w:color="auto"/>
        <w:left w:val="none" w:sz="0" w:space="0" w:color="auto"/>
        <w:bottom w:val="none" w:sz="0" w:space="0" w:color="auto"/>
        <w:right w:val="none" w:sz="0" w:space="0" w:color="auto"/>
      </w:divBdr>
    </w:div>
    <w:div w:id="819493543">
      <w:marLeft w:val="0"/>
      <w:marRight w:val="0"/>
      <w:marTop w:val="0"/>
      <w:marBottom w:val="0"/>
      <w:divBdr>
        <w:top w:val="none" w:sz="0" w:space="0" w:color="auto"/>
        <w:left w:val="none" w:sz="0" w:space="0" w:color="auto"/>
        <w:bottom w:val="none" w:sz="0" w:space="0" w:color="auto"/>
        <w:right w:val="none" w:sz="0" w:space="0" w:color="auto"/>
      </w:divBdr>
    </w:div>
    <w:div w:id="819493544">
      <w:marLeft w:val="0"/>
      <w:marRight w:val="0"/>
      <w:marTop w:val="0"/>
      <w:marBottom w:val="0"/>
      <w:divBdr>
        <w:top w:val="none" w:sz="0" w:space="0" w:color="auto"/>
        <w:left w:val="none" w:sz="0" w:space="0" w:color="auto"/>
        <w:bottom w:val="none" w:sz="0" w:space="0" w:color="auto"/>
        <w:right w:val="none" w:sz="0" w:space="0" w:color="auto"/>
      </w:divBdr>
    </w:div>
    <w:div w:id="819493545">
      <w:marLeft w:val="0"/>
      <w:marRight w:val="0"/>
      <w:marTop w:val="0"/>
      <w:marBottom w:val="0"/>
      <w:divBdr>
        <w:top w:val="none" w:sz="0" w:space="0" w:color="auto"/>
        <w:left w:val="none" w:sz="0" w:space="0" w:color="auto"/>
        <w:bottom w:val="none" w:sz="0" w:space="0" w:color="auto"/>
        <w:right w:val="none" w:sz="0" w:space="0" w:color="auto"/>
      </w:divBdr>
    </w:div>
    <w:div w:id="819493546">
      <w:marLeft w:val="0"/>
      <w:marRight w:val="0"/>
      <w:marTop w:val="0"/>
      <w:marBottom w:val="0"/>
      <w:divBdr>
        <w:top w:val="none" w:sz="0" w:space="0" w:color="auto"/>
        <w:left w:val="none" w:sz="0" w:space="0" w:color="auto"/>
        <w:bottom w:val="none" w:sz="0" w:space="0" w:color="auto"/>
        <w:right w:val="none" w:sz="0" w:space="0" w:color="auto"/>
      </w:divBdr>
    </w:div>
    <w:div w:id="819493548">
      <w:marLeft w:val="0"/>
      <w:marRight w:val="0"/>
      <w:marTop w:val="0"/>
      <w:marBottom w:val="0"/>
      <w:divBdr>
        <w:top w:val="none" w:sz="0" w:space="0" w:color="auto"/>
        <w:left w:val="none" w:sz="0" w:space="0" w:color="auto"/>
        <w:bottom w:val="none" w:sz="0" w:space="0" w:color="auto"/>
        <w:right w:val="none" w:sz="0" w:space="0" w:color="auto"/>
      </w:divBdr>
    </w:div>
    <w:div w:id="819493549">
      <w:marLeft w:val="0"/>
      <w:marRight w:val="0"/>
      <w:marTop w:val="0"/>
      <w:marBottom w:val="0"/>
      <w:divBdr>
        <w:top w:val="none" w:sz="0" w:space="0" w:color="auto"/>
        <w:left w:val="none" w:sz="0" w:space="0" w:color="auto"/>
        <w:bottom w:val="none" w:sz="0" w:space="0" w:color="auto"/>
        <w:right w:val="none" w:sz="0" w:space="0" w:color="auto"/>
      </w:divBdr>
    </w:div>
    <w:div w:id="819493550">
      <w:marLeft w:val="0"/>
      <w:marRight w:val="0"/>
      <w:marTop w:val="0"/>
      <w:marBottom w:val="0"/>
      <w:divBdr>
        <w:top w:val="none" w:sz="0" w:space="0" w:color="auto"/>
        <w:left w:val="none" w:sz="0" w:space="0" w:color="auto"/>
        <w:bottom w:val="none" w:sz="0" w:space="0" w:color="auto"/>
        <w:right w:val="none" w:sz="0" w:space="0" w:color="auto"/>
      </w:divBdr>
    </w:div>
    <w:div w:id="819493551">
      <w:marLeft w:val="0"/>
      <w:marRight w:val="0"/>
      <w:marTop w:val="0"/>
      <w:marBottom w:val="0"/>
      <w:divBdr>
        <w:top w:val="none" w:sz="0" w:space="0" w:color="auto"/>
        <w:left w:val="none" w:sz="0" w:space="0" w:color="auto"/>
        <w:bottom w:val="none" w:sz="0" w:space="0" w:color="auto"/>
        <w:right w:val="none" w:sz="0" w:space="0" w:color="auto"/>
      </w:divBdr>
    </w:div>
    <w:div w:id="819493552">
      <w:marLeft w:val="0"/>
      <w:marRight w:val="0"/>
      <w:marTop w:val="0"/>
      <w:marBottom w:val="0"/>
      <w:divBdr>
        <w:top w:val="none" w:sz="0" w:space="0" w:color="auto"/>
        <w:left w:val="none" w:sz="0" w:space="0" w:color="auto"/>
        <w:bottom w:val="none" w:sz="0" w:space="0" w:color="auto"/>
        <w:right w:val="none" w:sz="0" w:space="0" w:color="auto"/>
      </w:divBdr>
    </w:div>
    <w:div w:id="819493553">
      <w:marLeft w:val="0"/>
      <w:marRight w:val="0"/>
      <w:marTop w:val="0"/>
      <w:marBottom w:val="0"/>
      <w:divBdr>
        <w:top w:val="none" w:sz="0" w:space="0" w:color="auto"/>
        <w:left w:val="none" w:sz="0" w:space="0" w:color="auto"/>
        <w:bottom w:val="none" w:sz="0" w:space="0" w:color="auto"/>
        <w:right w:val="none" w:sz="0" w:space="0" w:color="auto"/>
      </w:divBdr>
      <w:divsChild>
        <w:div w:id="819493547">
          <w:marLeft w:val="0"/>
          <w:marRight w:val="0"/>
          <w:marTop w:val="0"/>
          <w:marBottom w:val="0"/>
          <w:divBdr>
            <w:top w:val="single" w:sz="48" w:space="0" w:color="F0F0F0"/>
            <w:left w:val="none" w:sz="0" w:space="0" w:color="auto"/>
            <w:bottom w:val="none" w:sz="0" w:space="0" w:color="auto"/>
            <w:right w:val="none" w:sz="0" w:space="0" w:color="auto"/>
          </w:divBdr>
        </w:div>
      </w:divsChild>
    </w:div>
    <w:div w:id="819493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1658</Words>
  <Characters>9452</Characters>
  <Application>Microsoft Office Outlook</Application>
  <DocSecurity>0</DocSecurity>
  <Lines>0</Lines>
  <Paragraphs>0</Paragraphs>
  <ScaleCrop>false</ScaleCrop>
  <Company>ACIS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mirela.felega</dc:creator>
  <cp:keywords/>
  <dc:description/>
  <cp:lastModifiedBy>Valentin Barbu</cp:lastModifiedBy>
  <cp:revision>2</cp:revision>
  <cp:lastPrinted>2018-06-27T07:39:00Z</cp:lastPrinted>
  <dcterms:created xsi:type="dcterms:W3CDTF">2018-06-28T08:03:00Z</dcterms:created>
  <dcterms:modified xsi:type="dcterms:W3CDTF">2018-06-28T08:03:00Z</dcterms:modified>
</cp:coreProperties>
</file>