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CB9D" w14:textId="77777777" w:rsidR="00184EA9" w:rsidRDefault="00184EA9" w:rsidP="00285249">
      <w:pPr>
        <w:rPr>
          <w:sz w:val="21"/>
          <w:szCs w:val="21"/>
        </w:rPr>
      </w:pPr>
    </w:p>
    <w:p w14:paraId="07901038" w14:textId="77777777" w:rsidR="00AF2126" w:rsidRDefault="00AF2126" w:rsidP="00285249">
      <w:pPr>
        <w:rPr>
          <w:sz w:val="21"/>
          <w:szCs w:val="21"/>
        </w:rPr>
      </w:pPr>
    </w:p>
    <w:p w14:paraId="3CCAE114" w14:textId="77777777" w:rsidR="00A96B51" w:rsidRDefault="00A96B51" w:rsidP="009F13EA">
      <w:pPr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 wp14:anchorId="3F01AA60" wp14:editId="3DF1FFC3">
            <wp:extent cx="2733675" cy="1676400"/>
            <wp:effectExtent l="0" t="0" r="9525" b="0"/>
            <wp:docPr id="20882498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9809A" w14:textId="77777777" w:rsidR="00E95986" w:rsidRDefault="009F13EA">
      <w:pPr>
        <w:rPr>
          <w:sz w:val="21"/>
          <w:szCs w:val="21"/>
        </w:rPr>
      </w:pPr>
      <w:r>
        <w:rPr>
          <w:noProof/>
          <w:sz w:val="21"/>
          <w:szCs w:val="21"/>
        </w:rPr>
        <w:t xml:space="preserve">          </w:t>
      </w:r>
      <w:r w:rsidR="00A96B51">
        <w:rPr>
          <w:noProof/>
        </w:rPr>
        <w:drawing>
          <wp:inline distT="0" distB="0" distL="0" distR="0" wp14:anchorId="07EDC258" wp14:editId="47457007">
            <wp:extent cx="1666875" cy="1181100"/>
            <wp:effectExtent l="0" t="0" r="9525" b="0"/>
            <wp:docPr id="10096146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t xml:space="preserve">    </w:t>
      </w:r>
      <w:r w:rsidR="00A96B51">
        <w:rPr>
          <w:noProof/>
          <w:sz w:val="21"/>
          <w:szCs w:val="21"/>
        </w:rPr>
        <w:drawing>
          <wp:inline distT="0" distB="0" distL="0" distR="0" wp14:anchorId="4DE79003" wp14:editId="478CAA44">
            <wp:extent cx="1866900" cy="1181100"/>
            <wp:effectExtent l="0" t="0" r="0" b="0"/>
            <wp:docPr id="89572448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A96B51">
        <w:rPr>
          <w:noProof/>
        </w:rPr>
        <w:drawing>
          <wp:inline distT="0" distB="0" distL="0" distR="0" wp14:anchorId="7A6CD11C" wp14:editId="3B9F1A48">
            <wp:extent cx="1593230" cy="1209675"/>
            <wp:effectExtent l="0" t="0" r="6985" b="0"/>
            <wp:docPr id="75810207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45" cy="120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76099" w14:textId="77777777" w:rsidR="00A96B51" w:rsidRPr="0061203D" w:rsidRDefault="0061203D" w:rsidP="00A96B51">
      <w:pPr>
        <w:rPr>
          <w:b/>
          <w:bCs/>
          <w:color w:val="FF0000"/>
          <w:sz w:val="21"/>
          <w:szCs w:val="21"/>
        </w:rPr>
      </w:pPr>
      <w:r>
        <w:rPr>
          <w:b/>
          <w:bCs/>
          <w:sz w:val="21"/>
          <w:szCs w:val="21"/>
        </w:rPr>
        <w:t xml:space="preserve">Proiectul </w:t>
      </w:r>
      <w:r w:rsidR="00A96B51" w:rsidRPr="00A96B51">
        <w:rPr>
          <w:b/>
          <w:bCs/>
          <w:sz w:val="21"/>
          <w:szCs w:val="21"/>
        </w:rPr>
        <w:t>IRENES</w:t>
      </w:r>
      <w:r>
        <w:rPr>
          <w:b/>
          <w:bCs/>
          <w:sz w:val="21"/>
          <w:szCs w:val="21"/>
        </w:rPr>
        <w:t xml:space="preserve"> a ajuns la final</w:t>
      </w:r>
      <w:r w:rsidR="00334C86">
        <w:rPr>
          <w:b/>
          <w:bCs/>
          <w:sz w:val="21"/>
          <w:szCs w:val="21"/>
        </w:rPr>
        <w:t xml:space="preserve"> </w:t>
      </w:r>
    </w:p>
    <w:p w14:paraId="4C81A074" w14:textId="77777777" w:rsidR="00334C86" w:rsidRPr="00334C86" w:rsidRDefault="00000000" w:rsidP="00334C86">
      <w:pPr>
        <w:rPr>
          <w:b/>
          <w:bCs/>
          <w:sz w:val="21"/>
          <w:szCs w:val="21"/>
          <w:lang w:val="fr-FR"/>
        </w:rPr>
      </w:pPr>
      <w:hyperlink r:id="rId10" w:history="1">
        <w:r w:rsidR="00334C86" w:rsidRPr="00334C86">
          <w:rPr>
            <w:rStyle w:val="Hyperlink"/>
            <w:b/>
            <w:bCs/>
            <w:sz w:val="21"/>
            <w:szCs w:val="21"/>
            <w:lang w:val="fr-FR"/>
          </w:rPr>
          <w:t>#RomanianministryofEUprojects</w:t>
        </w:r>
      </w:hyperlink>
      <w:hyperlink r:id="rId11" w:history="1">
        <w:r w:rsidR="00334C86" w:rsidRPr="00334C86">
          <w:rPr>
            <w:rStyle w:val="Hyperlink"/>
            <w:b/>
            <w:bCs/>
            <w:sz w:val="21"/>
            <w:szCs w:val="21"/>
            <w:lang w:val="fr-FR"/>
          </w:rPr>
          <w:t>@UNIBUC</w:t>
        </w:r>
      </w:hyperlink>
      <w:hyperlink r:id="rId12" w:history="1">
        <w:r w:rsidR="00334C86" w:rsidRPr="00334C86">
          <w:rPr>
            <w:rStyle w:val="Hyperlink"/>
            <w:b/>
            <w:bCs/>
            <w:sz w:val="21"/>
            <w:szCs w:val="21"/>
            <w:lang w:val="fr-FR"/>
          </w:rPr>
          <w:t>@interregeurope</w:t>
        </w:r>
      </w:hyperlink>
    </w:p>
    <w:p w14:paraId="23F557F0" w14:textId="77777777" w:rsidR="00A96B51" w:rsidRPr="00A96B51" w:rsidRDefault="00A96B51" w:rsidP="00A96B51">
      <w:pPr>
        <w:jc w:val="both"/>
        <w:rPr>
          <w:sz w:val="21"/>
          <w:szCs w:val="21"/>
        </w:rPr>
      </w:pPr>
      <w:r w:rsidRPr="00A96B51">
        <w:rPr>
          <w:sz w:val="21"/>
          <w:szCs w:val="21"/>
        </w:rPr>
        <w:t xml:space="preserve">La aproape patru ani de la data </w:t>
      </w:r>
      <w:r w:rsidR="00423FD6" w:rsidRPr="00A96B51">
        <w:rPr>
          <w:sz w:val="21"/>
          <w:szCs w:val="21"/>
        </w:rPr>
        <w:t>semnării</w:t>
      </w:r>
      <w:r w:rsidRPr="00A96B51">
        <w:rPr>
          <w:sz w:val="21"/>
          <w:szCs w:val="21"/>
        </w:rPr>
        <w:t xml:space="preserve"> acor</w:t>
      </w:r>
      <w:r w:rsidR="00106ED4">
        <w:rPr>
          <w:sz w:val="21"/>
          <w:szCs w:val="21"/>
        </w:rPr>
        <w:t>d</w:t>
      </w:r>
      <w:r w:rsidRPr="00A96B51">
        <w:rPr>
          <w:sz w:val="21"/>
          <w:szCs w:val="21"/>
        </w:rPr>
        <w:t xml:space="preserve">ului de parteneriat pentru proiectul Interreg – IRENES, Universitatea IUAV din Veneția, lider de parteneriat </w:t>
      </w:r>
      <w:r w:rsidR="00423FD6">
        <w:rPr>
          <w:sz w:val="21"/>
          <w:szCs w:val="21"/>
        </w:rPr>
        <w:t>î</w:t>
      </w:r>
      <w:r w:rsidRPr="00A96B51">
        <w:rPr>
          <w:sz w:val="21"/>
          <w:szCs w:val="21"/>
        </w:rPr>
        <w:t xml:space="preserve">n cadrul acestui proiect, a organizat </w:t>
      </w:r>
      <w:r w:rsidR="00423FD6">
        <w:rPr>
          <w:sz w:val="21"/>
          <w:szCs w:val="21"/>
        </w:rPr>
        <w:t>î</w:t>
      </w:r>
      <w:r w:rsidRPr="00A96B51">
        <w:rPr>
          <w:sz w:val="21"/>
          <w:szCs w:val="21"/>
        </w:rPr>
        <w:t xml:space="preserve">n data de 23 mai a.c. evenimentul de finalizare al proiectului. La acest eveniment au participat </w:t>
      </w:r>
      <w:r w:rsidR="00423FD6" w:rsidRPr="00A96B51">
        <w:rPr>
          <w:sz w:val="21"/>
          <w:szCs w:val="21"/>
        </w:rPr>
        <w:t>reprezentanți</w:t>
      </w:r>
      <w:r w:rsidRPr="00A96B51">
        <w:rPr>
          <w:sz w:val="21"/>
          <w:szCs w:val="21"/>
        </w:rPr>
        <w:t xml:space="preserve"> din cele </w:t>
      </w:r>
      <w:r w:rsidR="00106ED4">
        <w:rPr>
          <w:sz w:val="21"/>
          <w:szCs w:val="21"/>
        </w:rPr>
        <w:t>cinci</w:t>
      </w:r>
      <w:r w:rsidR="00106ED4" w:rsidRPr="00A96B51">
        <w:rPr>
          <w:sz w:val="21"/>
          <w:szCs w:val="21"/>
        </w:rPr>
        <w:t xml:space="preserve"> </w:t>
      </w:r>
      <w:r w:rsidRPr="00A96B51">
        <w:rPr>
          <w:sz w:val="21"/>
          <w:szCs w:val="21"/>
        </w:rPr>
        <w:t xml:space="preserve">state membre UE implicate </w:t>
      </w:r>
      <w:r w:rsidR="00423FD6">
        <w:rPr>
          <w:sz w:val="21"/>
          <w:szCs w:val="21"/>
        </w:rPr>
        <w:t>î</w:t>
      </w:r>
      <w:r w:rsidRPr="00A96B51">
        <w:rPr>
          <w:sz w:val="21"/>
          <w:szCs w:val="21"/>
        </w:rPr>
        <w:t xml:space="preserve">n proiect </w:t>
      </w:r>
      <w:r w:rsidR="00423FD6">
        <w:rPr>
          <w:sz w:val="21"/>
          <w:szCs w:val="21"/>
        </w:rPr>
        <w:t>î</w:t>
      </w:r>
      <w:r w:rsidRPr="00A96B51">
        <w:rPr>
          <w:sz w:val="21"/>
          <w:szCs w:val="21"/>
        </w:rPr>
        <w:t xml:space="preserve">n calitate de parteneri, precum </w:t>
      </w:r>
      <w:r w:rsidR="00423FD6">
        <w:rPr>
          <w:sz w:val="21"/>
          <w:szCs w:val="21"/>
        </w:rPr>
        <w:t>ș</w:t>
      </w:r>
      <w:r w:rsidRPr="00A96B51">
        <w:rPr>
          <w:sz w:val="21"/>
          <w:szCs w:val="21"/>
        </w:rPr>
        <w:t xml:space="preserve">i </w:t>
      </w:r>
      <w:r w:rsidR="00423FD6" w:rsidRPr="00A96B51">
        <w:rPr>
          <w:sz w:val="21"/>
          <w:szCs w:val="21"/>
        </w:rPr>
        <w:t>reprezentanți</w:t>
      </w:r>
      <w:r w:rsidRPr="00A96B51">
        <w:rPr>
          <w:sz w:val="21"/>
          <w:szCs w:val="21"/>
        </w:rPr>
        <w:t xml:space="preserve"> ai </w:t>
      </w:r>
      <w:r w:rsidR="00423FD6" w:rsidRPr="00A96B51">
        <w:rPr>
          <w:sz w:val="21"/>
          <w:szCs w:val="21"/>
        </w:rPr>
        <w:t>autorităților</w:t>
      </w:r>
      <w:r w:rsidRPr="00A96B51">
        <w:rPr>
          <w:sz w:val="21"/>
          <w:szCs w:val="21"/>
        </w:rPr>
        <w:t xml:space="preserve"> locale din regiunea Veneto, Italia.</w:t>
      </w:r>
    </w:p>
    <w:p w14:paraId="163B44D8" w14:textId="77777777" w:rsidR="00A96B51" w:rsidRPr="00A96B51" w:rsidRDefault="00A96B51" w:rsidP="00A96B51">
      <w:pPr>
        <w:jc w:val="both"/>
        <w:rPr>
          <w:sz w:val="21"/>
          <w:szCs w:val="21"/>
        </w:rPr>
      </w:pPr>
      <w:r w:rsidRPr="00A96B51">
        <w:rPr>
          <w:sz w:val="21"/>
          <w:szCs w:val="21"/>
        </w:rPr>
        <w:t xml:space="preserve">Proiectul IRENES </w:t>
      </w:r>
      <w:bookmarkStart w:id="0" w:name="_Hlk136441724"/>
      <w:r w:rsidRPr="00A96B51">
        <w:rPr>
          <w:sz w:val="21"/>
          <w:szCs w:val="21"/>
        </w:rPr>
        <w:t>"</w:t>
      </w:r>
      <w:r w:rsidRPr="00A96B51">
        <w:rPr>
          <w:i/>
          <w:iCs/>
          <w:sz w:val="21"/>
          <w:szCs w:val="21"/>
        </w:rPr>
        <w:t>Exchanging knowledge and experiences for Integrating RENewable energy and Ecosystem Services in territorial environmental and energy policies</w:t>
      </w:r>
      <w:r w:rsidRPr="00A96B51">
        <w:rPr>
          <w:sz w:val="21"/>
          <w:szCs w:val="21"/>
        </w:rPr>
        <w:t xml:space="preserve">”, </w:t>
      </w:r>
      <w:bookmarkEnd w:id="0"/>
      <w:r w:rsidRPr="00A96B51">
        <w:rPr>
          <w:sz w:val="21"/>
          <w:szCs w:val="21"/>
        </w:rPr>
        <w:t xml:space="preserve">are o durată de 48 luni și implică o colaborare între 10 parteneri din </w:t>
      </w:r>
      <w:r w:rsidR="00106ED4">
        <w:rPr>
          <w:sz w:val="21"/>
          <w:szCs w:val="21"/>
        </w:rPr>
        <w:t>cinci</w:t>
      </w:r>
      <w:r w:rsidR="00106ED4" w:rsidRPr="00A96B51">
        <w:rPr>
          <w:sz w:val="21"/>
          <w:szCs w:val="21"/>
        </w:rPr>
        <w:t xml:space="preserve"> </w:t>
      </w:r>
      <w:r w:rsidRPr="00A96B51">
        <w:rPr>
          <w:sz w:val="21"/>
          <w:szCs w:val="21"/>
        </w:rPr>
        <w:t xml:space="preserve">state membre UE (Germania, Italia, Regatul Unit al Marii Britanii şi al Irlandei de Nord, România și Estonia). </w:t>
      </w:r>
    </w:p>
    <w:p w14:paraId="7ACCBDD9" w14:textId="77777777" w:rsidR="00A96B51" w:rsidRPr="00A96B51" w:rsidRDefault="00A96B51" w:rsidP="00A96B51">
      <w:pPr>
        <w:jc w:val="both"/>
        <w:rPr>
          <w:sz w:val="21"/>
          <w:szCs w:val="21"/>
        </w:rPr>
      </w:pPr>
      <w:r w:rsidRPr="00A96B51">
        <w:rPr>
          <w:sz w:val="21"/>
          <w:szCs w:val="21"/>
        </w:rPr>
        <w:t xml:space="preserve">Ministerul Investițiilor și Proiectelor Europene prin Autoritatea de Management pentru Programul </w:t>
      </w:r>
      <w:r w:rsidR="00423FD6" w:rsidRPr="00A96B51">
        <w:rPr>
          <w:sz w:val="21"/>
          <w:szCs w:val="21"/>
        </w:rPr>
        <w:t>Operațional</w:t>
      </w:r>
      <w:r w:rsidRPr="00A96B51">
        <w:rPr>
          <w:sz w:val="21"/>
          <w:szCs w:val="21"/>
        </w:rPr>
        <w:t xml:space="preserve"> Infrastructură Mare şi Universitatea din Bucureşti prin Centrul de Cercetare în Ecologie Sistemică şi Sustenabilitate sunt partenerii rom</w:t>
      </w:r>
      <w:r w:rsidR="00423FD6">
        <w:rPr>
          <w:sz w:val="21"/>
          <w:szCs w:val="21"/>
        </w:rPr>
        <w:t>â</w:t>
      </w:r>
      <w:r w:rsidRPr="00A96B51">
        <w:rPr>
          <w:sz w:val="21"/>
          <w:szCs w:val="21"/>
        </w:rPr>
        <w:t xml:space="preserve">ni </w:t>
      </w:r>
      <w:r w:rsidR="00423FD6" w:rsidRPr="00A96B51">
        <w:rPr>
          <w:sz w:val="21"/>
          <w:szCs w:val="21"/>
        </w:rPr>
        <w:t>implicați</w:t>
      </w:r>
      <w:r w:rsidRPr="00A96B51">
        <w:rPr>
          <w:sz w:val="21"/>
          <w:szCs w:val="21"/>
        </w:rPr>
        <w:t xml:space="preserve"> în cadrul acestui proiect.</w:t>
      </w:r>
    </w:p>
    <w:p w14:paraId="1B9C348E" w14:textId="77777777" w:rsidR="00A96B51" w:rsidRPr="00A96B51" w:rsidRDefault="00423FD6" w:rsidP="00A96B51">
      <w:pPr>
        <w:jc w:val="both"/>
        <w:rPr>
          <w:sz w:val="21"/>
          <w:szCs w:val="21"/>
        </w:rPr>
      </w:pPr>
      <w:r>
        <w:rPr>
          <w:sz w:val="21"/>
          <w:szCs w:val="21"/>
        </w:rPr>
        <w:t>Î</w:t>
      </w:r>
      <w:r w:rsidR="00A96B51" w:rsidRPr="00A96B51">
        <w:rPr>
          <w:sz w:val="21"/>
          <w:szCs w:val="21"/>
        </w:rPr>
        <w:t xml:space="preserve">n cadrul acestui eveniment au fost prezentate rezultatele celei de-a doua etape a proiectului, </w:t>
      </w:r>
      <w:r w:rsidRPr="00A96B51">
        <w:rPr>
          <w:sz w:val="21"/>
          <w:szCs w:val="21"/>
        </w:rPr>
        <w:t>discuțiile</w:t>
      </w:r>
      <w:r w:rsidR="00A96B51" w:rsidRPr="00A96B51">
        <w:rPr>
          <w:sz w:val="21"/>
          <w:szCs w:val="21"/>
        </w:rPr>
        <w:t xml:space="preserve"> fiind axate  pe rezultatele planurilor de acțiune elaborate de </w:t>
      </w:r>
      <w:r w:rsidRPr="00A96B51">
        <w:rPr>
          <w:sz w:val="21"/>
          <w:szCs w:val="21"/>
        </w:rPr>
        <w:t>către</w:t>
      </w:r>
      <w:r w:rsidR="00A96B51" w:rsidRPr="00A96B51">
        <w:rPr>
          <w:sz w:val="21"/>
          <w:szCs w:val="21"/>
        </w:rPr>
        <w:t xml:space="preserve"> fiecare partener precum </w:t>
      </w:r>
      <w:r>
        <w:rPr>
          <w:sz w:val="21"/>
          <w:szCs w:val="21"/>
        </w:rPr>
        <w:t>ș</w:t>
      </w:r>
      <w:r w:rsidR="00A96B51" w:rsidRPr="00A96B51">
        <w:rPr>
          <w:sz w:val="21"/>
          <w:szCs w:val="21"/>
        </w:rPr>
        <w:t>i modalitatea de valorificare a rezultatelor.</w:t>
      </w:r>
    </w:p>
    <w:p w14:paraId="5298F5D7" w14:textId="77777777" w:rsidR="00A96B51" w:rsidRPr="00A96B51" w:rsidRDefault="00423FD6" w:rsidP="00A96B51">
      <w:pPr>
        <w:jc w:val="both"/>
        <w:rPr>
          <w:sz w:val="21"/>
          <w:szCs w:val="21"/>
        </w:rPr>
      </w:pPr>
      <w:r w:rsidRPr="00A96B51">
        <w:rPr>
          <w:sz w:val="21"/>
          <w:szCs w:val="21"/>
        </w:rPr>
        <w:t>Totodată</w:t>
      </w:r>
      <w:r w:rsidR="00A96B51" w:rsidRPr="00A96B51">
        <w:rPr>
          <w:sz w:val="21"/>
          <w:szCs w:val="21"/>
        </w:rPr>
        <w:t xml:space="preserve">, reprezentantul Secretariatului General al programului INTERREG EUROPE, prezent </w:t>
      </w:r>
      <w:r>
        <w:rPr>
          <w:sz w:val="21"/>
          <w:szCs w:val="21"/>
        </w:rPr>
        <w:t>î</w:t>
      </w:r>
      <w:r w:rsidR="00A96B51" w:rsidRPr="00A96B51">
        <w:rPr>
          <w:sz w:val="21"/>
          <w:szCs w:val="21"/>
        </w:rPr>
        <w:t xml:space="preserve">n cadrul acestui eveniment, a prezentat </w:t>
      </w:r>
      <w:r w:rsidRPr="00A96B51">
        <w:rPr>
          <w:sz w:val="21"/>
          <w:szCs w:val="21"/>
        </w:rPr>
        <w:t>oportunitățile</w:t>
      </w:r>
      <w:r w:rsidR="00A96B51" w:rsidRPr="00A96B51">
        <w:rPr>
          <w:sz w:val="21"/>
          <w:szCs w:val="21"/>
        </w:rPr>
        <w:t xml:space="preserve"> pe care le oferă noul program Interreg Europe pentru următorii ani.</w:t>
      </w:r>
    </w:p>
    <w:p w14:paraId="511C132B" w14:textId="77777777" w:rsidR="00E95986" w:rsidRDefault="00423FD6" w:rsidP="00A96B51">
      <w:pPr>
        <w:pBdr>
          <w:bottom w:val="single" w:sz="12" w:space="1" w:color="auto"/>
        </w:pBdr>
        <w:jc w:val="both"/>
        <w:rPr>
          <w:sz w:val="21"/>
          <w:szCs w:val="21"/>
        </w:rPr>
      </w:pPr>
      <w:r>
        <w:rPr>
          <w:sz w:val="21"/>
          <w:szCs w:val="21"/>
        </w:rPr>
        <w:t>Î</w:t>
      </w:r>
      <w:r w:rsidR="00A96B51" w:rsidRPr="00A96B51">
        <w:rPr>
          <w:sz w:val="21"/>
          <w:szCs w:val="21"/>
        </w:rPr>
        <w:t>n ceea de a doua parte a zilei a avut loc ultima reuniune de coordonare</w:t>
      </w:r>
      <w:r>
        <w:rPr>
          <w:sz w:val="21"/>
          <w:szCs w:val="21"/>
        </w:rPr>
        <w:t xml:space="preserve"> </w:t>
      </w:r>
      <w:r w:rsidR="00A96B51" w:rsidRPr="00A96B51">
        <w:rPr>
          <w:sz w:val="21"/>
          <w:szCs w:val="21"/>
        </w:rPr>
        <w:t xml:space="preserve">a  proiectului </w:t>
      </w:r>
      <w:r>
        <w:rPr>
          <w:sz w:val="21"/>
          <w:szCs w:val="21"/>
        </w:rPr>
        <w:t>î</w:t>
      </w:r>
      <w:r w:rsidR="00A96B51" w:rsidRPr="00A96B51">
        <w:rPr>
          <w:sz w:val="21"/>
          <w:szCs w:val="21"/>
        </w:rPr>
        <w:t xml:space="preserve">n cadrul </w:t>
      </w:r>
      <w:r w:rsidRPr="00A96B51">
        <w:rPr>
          <w:sz w:val="21"/>
          <w:szCs w:val="21"/>
        </w:rPr>
        <w:t>căreia</w:t>
      </w:r>
      <w:r w:rsidR="00A96B51" w:rsidRPr="00A96B51">
        <w:rPr>
          <w:sz w:val="21"/>
          <w:szCs w:val="21"/>
        </w:rPr>
        <w:t xml:space="preserve"> s-a discutat etapele ce trebuie parcurse pentru </w:t>
      </w:r>
      <w:r w:rsidRPr="00A96B51">
        <w:rPr>
          <w:sz w:val="21"/>
          <w:szCs w:val="21"/>
        </w:rPr>
        <w:t>închiderea</w:t>
      </w:r>
      <w:r w:rsidR="00A96B51" w:rsidRPr="00A96B51">
        <w:rPr>
          <w:sz w:val="21"/>
          <w:szCs w:val="21"/>
        </w:rPr>
        <w:t xml:space="preserve"> proiectului precum </w:t>
      </w:r>
      <w:r>
        <w:rPr>
          <w:sz w:val="21"/>
          <w:szCs w:val="21"/>
        </w:rPr>
        <w:t>ș</w:t>
      </w:r>
      <w:r w:rsidR="00A96B51" w:rsidRPr="00A96B51">
        <w:rPr>
          <w:sz w:val="21"/>
          <w:szCs w:val="21"/>
        </w:rPr>
        <w:t xml:space="preserve">i </w:t>
      </w:r>
      <w:r w:rsidRPr="00A96B51">
        <w:rPr>
          <w:sz w:val="21"/>
          <w:szCs w:val="21"/>
        </w:rPr>
        <w:t>pregătirea</w:t>
      </w:r>
      <w:r w:rsidR="00A96B51" w:rsidRPr="00A96B51">
        <w:rPr>
          <w:sz w:val="21"/>
          <w:szCs w:val="21"/>
        </w:rPr>
        <w:t xml:space="preserve"> raportului final</w:t>
      </w:r>
      <w:r w:rsidR="00A96B51">
        <w:rPr>
          <w:sz w:val="21"/>
          <w:szCs w:val="21"/>
        </w:rPr>
        <w:t>.</w:t>
      </w:r>
    </w:p>
    <w:p w14:paraId="3D183F33" w14:textId="77777777" w:rsidR="00D3324D" w:rsidRDefault="00D3324D" w:rsidP="00A96B51">
      <w:pPr>
        <w:pBdr>
          <w:bottom w:val="single" w:sz="12" w:space="1" w:color="auto"/>
        </w:pBd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Mai multe </w:t>
      </w:r>
      <w:r w:rsidR="00423FD6">
        <w:rPr>
          <w:sz w:val="21"/>
          <w:szCs w:val="21"/>
        </w:rPr>
        <w:t>informații</w:t>
      </w:r>
      <w:r>
        <w:rPr>
          <w:sz w:val="21"/>
          <w:szCs w:val="21"/>
        </w:rPr>
        <w:t xml:space="preserve"> cu privire la acest proiect </w:t>
      </w:r>
      <w:r w:rsidR="00423FD6">
        <w:rPr>
          <w:sz w:val="21"/>
          <w:szCs w:val="21"/>
        </w:rPr>
        <w:t>regăsiți</w:t>
      </w:r>
      <w:r>
        <w:rPr>
          <w:sz w:val="21"/>
          <w:szCs w:val="21"/>
        </w:rPr>
        <w:t xml:space="preserve"> </w:t>
      </w:r>
      <w:r w:rsidR="00423FD6">
        <w:rPr>
          <w:sz w:val="21"/>
          <w:szCs w:val="21"/>
        </w:rPr>
        <w:t>accesând</w:t>
      </w:r>
      <w:r>
        <w:rPr>
          <w:sz w:val="21"/>
          <w:szCs w:val="21"/>
        </w:rPr>
        <w:t xml:space="preserve"> </w:t>
      </w:r>
      <w:r w:rsidR="00423FD6">
        <w:rPr>
          <w:sz w:val="21"/>
          <w:szCs w:val="21"/>
        </w:rPr>
        <w:t>următorul</w:t>
      </w:r>
      <w:r>
        <w:rPr>
          <w:sz w:val="21"/>
          <w:szCs w:val="21"/>
        </w:rPr>
        <w:t xml:space="preserve"> link:</w:t>
      </w:r>
      <w:r w:rsidR="009D4843">
        <w:rPr>
          <w:sz w:val="21"/>
          <w:szCs w:val="21"/>
        </w:rPr>
        <w:t xml:space="preserve"> </w:t>
      </w:r>
    </w:p>
    <w:p w14:paraId="663D548D" w14:textId="77777777" w:rsidR="00A208C5" w:rsidRDefault="00000000" w:rsidP="00A96B51">
      <w:pPr>
        <w:pBdr>
          <w:bottom w:val="single" w:sz="12" w:space="1" w:color="auto"/>
        </w:pBdr>
        <w:jc w:val="both"/>
        <w:rPr>
          <w:sz w:val="21"/>
          <w:szCs w:val="21"/>
        </w:rPr>
      </w:pPr>
      <w:hyperlink r:id="rId13" w:history="1">
        <w:r w:rsidR="00D3324D" w:rsidRPr="003031AF">
          <w:rPr>
            <w:rStyle w:val="Hyperlink"/>
            <w:sz w:val="21"/>
            <w:szCs w:val="21"/>
          </w:rPr>
          <w:t>https://projects2014-2020.interregeurope.eu/irenes/</w:t>
        </w:r>
      </w:hyperlink>
      <w:r w:rsidR="009D4843">
        <w:rPr>
          <w:sz w:val="21"/>
          <w:szCs w:val="21"/>
        </w:rPr>
        <w:t xml:space="preserve">           </w:t>
      </w:r>
      <w:r w:rsidR="00A208C5">
        <w:rPr>
          <w:sz w:val="21"/>
          <w:szCs w:val="21"/>
        </w:rPr>
        <w:t xml:space="preserve">            </w:t>
      </w:r>
      <w:r w:rsidR="009D4843">
        <w:rPr>
          <w:sz w:val="21"/>
          <w:szCs w:val="21"/>
        </w:rPr>
        <w:t xml:space="preserve">                                                                                           </w:t>
      </w:r>
    </w:p>
    <w:p w14:paraId="59E19AEF" w14:textId="77777777" w:rsidR="00D3324D" w:rsidRDefault="009D4843" w:rsidP="00A96B51">
      <w:pPr>
        <w:pBdr>
          <w:bottom w:val="single" w:sz="12" w:space="1" w:color="auto"/>
        </w:pBd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</w:t>
      </w:r>
    </w:p>
    <w:sectPr w:rsidR="00D3324D" w:rsidSect="00A11B89">
      <w:headerReference w:type="default" r:id="rId14"/>
      <w:pgSz w:w="12240" w:h="15840"/>
      <w:pgMar w:top="360" w:right="990" w:bottom="6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5B64" w14:textId="77777777" w:rsidR="001F0C74" w:rsidRDefault="001F0C74" w:rsidP="000D50AF">
      <w:pPr>
        <w:spacing w:after="0" w:line="240" w:lineRule="auto"/>
      </w:pPr>
      <w:r>
        <w:separator/>
      </w:r>
    </w:p>
  </w:endnote>
  <w:endnote w:type="continuationSeparator" w:id="0">
    <w:p w14:paraId="530B11B9" w14:textId="77777777" w:rsidR="001F0C74" w:rsidRDefault="001F0C74" w:rsidP="000D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8DE4" w14:textId="77777777" w:rsidR="001F0C74" w:rsidRDefault="001F0C74" w:rsidP="000D50AF">
      <w:pPr>
        <w:spacing w:after="0" w:line="240" w:lineRule="auto"/>
      </w:pPr>
      <w:r>
        <w:separator/>
      </w:r>
    </w:p>
  </w:footnote>
  <w:footnote w:type="continuationSeparator" w:id="0">
    <w:p w14:paraId="38237898" w14:textId="77777777" w:rsidR="001F0C74" w:rsidRDefault="001F0C74" w:rsidP="000D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103"/>
      <w:gridCol w:w="2410"/>
    </w:tblGrid>
    <w:tr w:rsidR="002D0EB2" w14:paraId="4C8A82D5" w14:textId="77777777" w:rsidTr="002D0EB2">
      <w:tc>
        <w:tcPr>
          <w:tcW w:w="2410" w:type="dxa"/>
        </w:tcPr>
        <w:p w14:paraId="188C3C06" w14:textId="77777777" w:rsidR="002D0EB2" w:rsidRDefault="002D0EB2" w:rsidP="002D0EB2">
          <w:pPr>
            <w:jc w:val="both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60E28D68" wp14:editId="6E57C2EB">
                <wp:simplePos x="0" y="0"/>
                <wp:positionH relativeFrom="column">
                  <wp:posOffset>2540</wp:posOffset>
                </wp:positionH>
                <wp:positionV relativeFrom="paragraph">
                  <wp:posOffset>-125095</wp:posOffset>
                </wp:positionV>
                <wp:extent cx="1327150" cy="724858"/>
                <wp:effectExtent l="0" t="0" r="635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REN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150" cy="724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</w:tcPr>
        <w:p w14:paraId="56E77145" w14:textId="77777777" w:rsidR="002D0EB2" w:rsidRDefault="002D0EB2" w:rsidP="002D0EB2">
          <w:pPr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37DDA00A" wp14:editId="4C518469">
                <wp:simplePos x="0" y="0"/>
                <wp:positionH relativeFrom="column">
                  <wp:posOffset>556260</wp:posOffset>
                </wp:positionH>
                <wp:positionV relativeFrom="paragraph">
                  <wp:posOffset>635</wp:posOffset>
                </wp:positionV>
                <wp:extent cx="1645603" cy="523875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mic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603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0" w:type="dxa"/>
        </w:tcPr>
        <w:p w14:paraId="07F13BA9" w14:textId="77777777" w:rsidR="002D0EB2" w:rsidRDefault="002D0EB2" w:rsidP="002D0EB2">
          <w:pPr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6E5195BF" wp14:editId="4AEAA5EA">
                <wp:simplePos x="0" y="0"/>
                <wp:positionH relativeFrom="column">
                  <wp:posOffset>2159</wp:posOffset>
                </wp:positionH>
                <wp:positionV relativeFrom="paragraph">
                  <wp:posOffset>-76200</wp:posOffset>
                </wp:positionV>
                <wp:extent cx="1442085" cy="600445"/>
                <wp:effectExtent l="0" t="0" r="5715" b="952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_FLAG_CMYK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085" cy="600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8CA074F" w14:textId="77777777" w:rsidR="000D50AF" w:rsidRPr="000D50AF" w:rsidRDefault="000D50AF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D4"/>
    <w:rsid w:val="000157D9"/>
    <w:rsid w:val="0008132F"/>
    <w:rsid w:val="000D50AF"/>
    <w:rsid w:val="000E08C8"/>
    <w:rsid w:val="00106ED4"/>
    <w:rsid w:val="00107BDE"/>
    <w:rsid w:val="00184EA9"/>
    <w:rsid w:val="0018516F"/>
    <w:rsid w:val="001F0C74"/>
    <w:rsid w:val="00223F38"/>
    <w:rsid w:val="00252756"/>
    <w:rsid w:val="00285249"/>
    <w:rsid w:val="002D0EB2"/>
    <w:rsid w:val="002D74B3"/>
    <w:rsid w:val="00334C86"/>
    <w:rsid w:val="003B36E6"/>
    <w:rsid w:val="003C49D6"/>
    <w:rsid w:val="003E4569"/>
    <w:rsid w:val="004058F9"/>
    <w:rsid w:val="004131BC"/>
    <w:rsid w:val="00423FD6"/>
    <w:rsid w:val="0045308A"/>
    <w:rsid w:val="004601DC"/>
    <w:rsid w:val="004A3FF0"/>
    <w:rsid w:val="004A6BED"/>
    <w:rsid w:val="004F702E"/>
    <w:rsid w:val="005A1D1C"/>
    <w:rsid w:val="005A41B0"/>
    <w:rsid w:val="005F2632"/>
    <w:rsid w:val="00611BA5"/>
    <w:rsid w:val="0061203D"/>
    <w:rsid w:val="00624370"/>
    <w:rsid w:val="00793329"/>
    <w:rsid w:val="007A32D1"/>
    <w:rsid w:val="00864E3A"/>
    <w:rsid w:val="008F55EE"/>
    <w:rsid w:val="00900533"/>
    <w:rsid w:val="00927CD0"/>
    <w:rsid w:val="009D4843"/>
    <w:rsid w:val="009F13EA"/>
    <w:rsid w:val="00A11B89"/>
    <w:rsid w:val="00A208C5"/>
    <w:rsid w:val="00A24D59"/>
    <w:rsid w:val="00A96B51"/>
    <w:rsid w:val="00AF2126"/>
    <w:rsid w:val="00C21111"/>
    <w:rsid w:val="00CA1D3F"/>
    <w:rsid w:val="00CC455F"/>
    <w:rsid w:val="00D3324D"/>
    <w:rsid w:val="00D3672E"/>
    <w:rsid w:val="00DD01A6"/>
    <w:rsid w:val="00DD3BD4"/>
    <w:rsid w:val="00DE0BA1"/>
    <w:rsid w:val="00E07D5B"/>
    <w:rsid w:val="00E13F1C"/>
    <w:rsid w:val="00E95986"/>
    <w:rsid w:val="00FA7F25"/>
    <w:rsid w:val="00FF3180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5DD3A"/>
  <w15:chartTrackingRefBased/>
  <w15:docId w15:val="{1F2FFABE-235B-4ABF-A7C6-20BD19A5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A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D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AF"/>
    <w:rPr>
      <w:lang w:val="ro-RO"/>
    </w:rPr>
  </w:style>
  <w:style w:type="table" w:styleId="TableGrid">
    <w:name w:val="Table Grid"/>
    <w:basedOn w:val="TableNormal"/>
    <w:uiPriority w:val="39"/>
    <w:rsid w:val="000D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2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86"/>
    <w:rPr>
      <w:rFonts w:ascii="Segoe UI" w:hAnsi="Segoe UI" w:cs="Segoe UI"/>
      <w:sz w:val="18"/>
      <w:szCs w:val="18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334C8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6ED4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3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956840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rojects2014-2020.interregeurope.eu/iren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twitter.com/interregeurop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witter.com/UNIBU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hashtag/RomanianministryofEUprojects?src=hashtag_clic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Enache</dc:creator>
  <cp:keywords/>
  <dc:description/>
  <cp:lastModifiedBy>Valentin Barbu</cp:lastModifiedBy>
  <cp:revision>2</cp:revision>
  <cp:lastPrinted>2019-11-28T08:17:00Z</cp:lastPrinted>
  <dcterms:created xsi:type="dcterms:W3CDTF">2023-05-31T14:39:00Z</dcterms:created>
  <dcterms:modified xsi:type="dcterms:W3CDTF">2023-05-31T14:39:00Z</dcterms:modified>
</cp:coreProperties>
</file>