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5AE12AF2" w:rsidR="000F3DAC" w:rsidRPr="00172C61" w:rsidRDefault="00044EF6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172C61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2383D2E" wp14:editId="0BEF2C9B">
            <wp:simplePos x="0" y="0"/>
            <wp:positionH relativeFrom="column">
              <wp:posOffset>2600325</wp:posOffset>
            </wp:positionH>
            <wp:positionV relativeFrom="paragraph">
              <wp:posOffset>22225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61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5D29C3" wp14:editId="0B397809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61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F619C75" wp14:editId="46E0BEFE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D7D4E" w14:textId="627677EB" w:rsidR="002C1977" w:rsidRPr="00172C61" w:rsidRDefault="002C1977" w:rsidP="007623FD">
      <w:pPr>
        <w:spacing w:line="0" w:lineRule="atLeast"/>
        <w:jc w:val="both"/>
        <w:rPr>
          <w:noProof/>
        </w:rPr>
      </w:pPr>
    </w:p>
    <w:p w14:paraId="6DED1D0F" w14:textId="76A3FEA8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3C80AEE0" w14:textId="762034B7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3C143456" w14:textId="77C1928E" w:rsidR="005438D3" w:rsidRPr="00172C61" w:rsidRDefault="005438D3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6EB55E54" w14:textId="77777777" w:rsidR="00634285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36951736" w14:textId="77777777" w:rsidR="000B5A02" w:rsidRDefault="000B5A02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1D5D2004" w14:textId="225CDE9D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 w:rsidRPr="00172C61">
        <w:rPr>
          <w:rFonts w:ascii="Trebuchet MS" w:hAnsi="Trebuchet MS"/>
          <w:sz w:val="24"/>
          <w:szCs w:val="24"/>
        </w:rPr>
        <w:t xml:space="preserve">                  </w:t>
      </w:r>
      <w:r w:rsidR="0057222E" w:rsidRPr="00172C61">
        <w:rPr>
          <w:rFonts w:ascii="Trebuchet MS" w:hAnsi="Trebuchet MS"/>
          <w:sz w:val="24"/>
          <w:szCs w:val="24"/>
        </w:rPr>
        <w:t xml:space="preserve"> </w:t>
      </w:r>
      <w:r w:rsidR="0057222E" w:rsidRPr="00172C61">
        <w:rPr>
          <w:rFonts w:ascii="Trebuchet MS" w:hAnsi="Trebuchet MS"/>
          <w:b/>
          <w:sz w:val="24"/>
          <w:szCs w:val="24"/>
        </w:rPr>
        <w:t xml:space="preserve"> </w:t>
      </w:r>
      <w:r w:rsidR="008B1829" w:rsidRPr="00172C61">
        <w:rPr>
          <w:rFonts w:ascii="Trebuchet MS" w:hAnsi="Trebuchet MS"/>
          <w:b/>
          <w:sz w:val="24"/>
          <w:szCs w:val="24"/>
        </w:rPr>
        <w:t xml:space="preserve"> </w:t>
      </w:r>
      <w:r w:rsidRPr="00172C61">
        <w:rPr>
          <w:rFonts w:ascii="Trebuchet MS" w:hAnsi="Trebuchet MS"/>
          <w:b/>
          <w:sz w:val="24"/>
          <w:szCs w:val="24"/>
        </w:rPr>
        <w:t xml:space="preserve"> </w:t>
      </w:r>
    </w:p>
    <w:p w14:paraId="5787E1CD" w14:textId="77777777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4D07370A" w14:textId="22CBBCAB" w:rsidR="00634285" w:rsidRPr="00172C61" w:rsidRDefault="00711DDE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DESCRIERE </w:t>
      </w:r>
      <w:r w:rsidR="00265BE1">
        <w:rPr>
          <w:rFonts w:ascii="Trebuchet MS" w:eastAsia="Trebuchet MS" w:hAnsi="Trebuchet MS"/>
          <w:b/>
          <w:color w:val="141F25"/>
          <w:sz w:val="24"/>
          <w:szCs w:val="24"/>
        </w:rPr>
        <w:t>PROIECT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: </w:t>
      </w:r>
      <w:r w:rsidR="00C30C49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„</w:t>
      </w:r>
      <w:r w:rsidR="009E6368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Continuarea asigurării de servicii de asistență tehni</w:t>
      </w:r>
      <w:r w:rsidR="003F1453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că din partea experților Băncii</w:t>
      </w:r>
      <w:r w:rsidR="009E6368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 xml:space="preserve"> Europene de Investiții pentru gestionarea Programului Operațional Infrastructură Mare (POIM) 2014 - 2020 la nivelul beneficiarilor POIM</w:t>
      </w:r>
      <w:r w:rsidR="00C30C49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”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, </w:t>
      </w:r>
      <w:r w:rsidR="00C30C49" w:rsidRPr="00172C61">
        <w:rPr>
          <w:rFonts w:ascii="Trebuchet MS" w:eastAsia="Trebuchet MS" w:hAnsi="Trebuchet MS"/>
          <w:b/>
          <w:color w:val="141F25"/>
          <w:sz w:val="24"/>
          <w:szCs w:val="24"/>
        </w:rPr>
        <w:t xml:space="preserve">cod </w:t>
      </w:r>
      <w:r w:rsidR="00C30C49" w:rsidRPr="005B7128">
        <w:rPr>
          <w:rFonts w:ascii="Trebuchet MS" w:eastAsia="Trebuchet MS" w:hAnsi="Trebuchet MS"/>
          <w:b/>
          <w:color w:val="141F25"/>
          <w:sz w:val="24"/>
          <w:szCs w:val="24"/>
        </w:rPr>
        <w:t xml:space="preserve">proiect </w:t>
      </w:r>
      <w:r w:rsidR="009E6368" w:rsidRPr="009E6368">
        <w:rPr>
          <w:rFonts w:ascii="Trebuchet MS" w:eastAsia="Trebuchet MS" w:hAnsi="Trebuchet MS"/>
          <w:b/>
          <w:color w:val="141F25"/>
          <w:sz w:val="24"/>
          <w:szCs w:val="24"/>
        </w:rPr>
        <w:t>1.1.132</w:t>
      </w:r>
      <w:r w:rsidR="00F73D2F" w:rsidRPr="00172C61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5438D3" w:rsidRPr="00172C61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 w:rsidRPr="00172C61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C30C49" w:rsidRPr="00172C61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9E6368" w:rsidRPr="009E6368">
        <w:rPr>
          <w:rFonts w:ascii="Trebuchet MS" w:eastAsia="Trebuchet MS" w:hAnsi="Trebuchet MS"/>
          <w:b/>
          <w:color w:val="141F25"/>
          <w:sz w:val="24"/>
          <w:szCs w:val="24"/>
        </w:rPr>
        <w:t>140620</w:t>
      </w:r>
    </w:p>
    <w:p w14:paraId="3C6C69E2" w14:textId="77777777" w:rsidR="005438D3" w:rsidRPr="003A3547" w:rsidRDefault="005438D3" w:rsidP="00711DDE">
      <w:pPr>
        <w:spacing w:line="0" w:lineRule="atLeast"/>
        <w:ind w:right="162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0328D13B" w14:textId="590FB491" w:rsidR="004C5510" w:rsidRDefault="004C5510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C5510">
        <w:rPr>
          <w:rFonts w:ascii="Trebuchet MS" w:eastAsia="Trebuchet MS" w:hAnsi="Trebuchet MS"/>
          <w:color w:val="231F20"/>
          <w:sz w:val="24"/>
          <w:szCs w:val="24"/>
        </w:rPr>
        <w:t>Ministerul Fondurilor Europene și Banca Europeană de Investiții derulează Acordul de servicii de asistență tehnică pe</w:t>
      </w:r>
      <w:r>
        <w:rPr>
          <w:rFonts w:ascii="Trebuchet MS" w:eastAsia="Trebuchet MS" w:hAnsi="Trebuchet MS"/>
          <w:color w:val="231F20"/>
          <w:sz w:val="24"/>
          <w:szCs w:val="24"/>
        </w:rPr>
        <w:t>ntru implementarea proiectel</w:t>
      </w:r>
      <w:bookmarkStart w:id="0" w:name="_GoBack"/>
      <w:bookmarkEnd w:id="0"/>
      <w:r>
        <w:rPr>
          <w:rFonts w:ascii="Trebuchet MS" w:eastAsia="Trebuchet MS" w:hAnsi="Trebuchet MS"/>
          <w:color w:val="231F20"/>
          <w:sz w:val="24"/>
          <w:szCs w:val="24"/>
        </w:rPr>
        <w:t>or</w:t>
      </w:r>
      <w:r w:rsidRPr="004C5510">
        <w:rPr>
          <w:rFonts w:ascii="Trebuchet MS" w:eastAsia="Trebuchet MS" w:hAnsi="Trebuchet MS"/>
          <w:color w:val="231F20"/>
          <w:sz w:val="24"/>
          <w:szCs w:val="24"/>
        </w:rPr>
        <w:t xml:space="preserve"> în vederea asigurării de sprijin pentru implementarea POIM 2014-2020, semnat in decembrie 2019, atât la nivelul beneficiarilor POIM, cât și la nivelul Autorității de Management pentru POIM și OI Transport, prin dou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4C5510">
        <w:rPr>
          <w:rFonts w:ascii="Trebuchet MS" w:eastAsia="Trebuchet MS" w:hAnsi="Trebuchet MS"/>
          <w:color w:val="231F20"/>
          <w:sz w:val="24"/>
          <w:szCs w:val="24"/>
        </w:rPr>
        <w:t xml:space="preserve"> proiecte de asistență tehnică finanțate din POAT 2014 – 2020.</w:t>
      </w:r>
    </w:p>
    <w:p w14:paraId="131335BB" w14:textId="77777777" w:rsidR="004C5510" w:rsidRDefault="004C5510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17957D5" w14:textId="52ED4599" w:rsidR="005341E5" w:rsidRDefault="005341E5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În data de </w:t>
      </w:r>
      <w:r w:rsidR="00A62D3F" w:rsidRPr="00A62D3F">
        <w:rPr>
          <w:rFonts w:ascii="Trebuchet MS" w:eastAsia="Trebuchet MS" w:hAnsi="Trebuchet MS"/>
          <w:color w:val="231F20"/>
          <w:sz w:val="24"/>
          <w:szCs w:val="24"/>
        </w:rPr>
        <w:t>13.10.</w:t>
      </w:r>
      <w:r w:rsidRPr="00A62D3F">
        <w:rPr>
          <w:rFonts w:ascii="Trebuchet MS" w:eastAsia="Trebuchet MS" w:hAnsi="Trebuchet MS"/>
          <w:color w:val="231F20"/>
          <w:sz w:val="24"/>
          <w:szCs w:val="24"/>
        </w:rPr>
        <w:t>2020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a fost semnată Decizia de Finanțare </w:t>
      </w:r>
      <w:r w:rsidRPr="00EE1E9F">
        <w:rPr>
          <w:rFonts w:ascii="Trebuchet MS" w:eastAsia="Trebuchet MS" w:hAnsi="Trebuchet MS"/>
          <w:color w:val="231F20"/>
          <w:sz w:val="24"/>
          <w:szCs w:val="24"/>
        </w:rPr>
        <w:t xml:space="preserve">nr. </w:t>
      </w:r>
      <w:r w:rsidR="009E6368" w:rsidRPr="009E6368">
        <w:rPr>
          <w:rFonts w:ascii="Trebuchet MS" w:eastAsia="Trebuchet MS" w:hAnsi="Trebuchet MS"/>
          <w:color w:val="231F20"/>
          <w:sz w:val="24"/>
          <w:szCs w:val="24"/>
        </w:rPr>
        <w:t>1.1.132</w:t>
      </w:r>
      <w:r w:rsidR="009E636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pentru proiectul</w:t>
      </w:r>
      <w:r w:rsidR="001B7760"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B7760" w:rsidRPr="005E6FEF">
        <w:rPr>
          <w:rFonts w:ascii="Trebuchet MS" w:eastAsia="Trebuchet MS" w:hAnsi="Trebuchet MS"/>
          <w:i/>
          <w:color w:val="141F25"/>
          <w:sz w:val="24"/>
          <w:szCs w:val="24"/>
        </w:rPr>
        <w:t>„</w:t>
      </w:r>
      <w:r w:rsidR="004761DE" w:rsidRPr="005E6FEF">
        <w:rPr>
          <w:rFonts w:ascii="Trebuchet MS" w:eastAsia="Trebuchet MS" w:hAnsi="Trebuchet MS"/>
          <w:i/>
          <w:color w:val="141F25"/>
          <w:sz w:val="24"/>
          <w:szCs w:val="24"/>
        </w:rPr>
        <w:t>Continuarea asigurării de servicii de asistență tehnică din partea experților Băncii  Europene de Investiții pentru gestionarea Programului Operațional Infrastructură Mare (POIM) 2014 - 2020 la nivelul beneficiarilor POIM</w:t>
      </w:r>
      <w:r w:rsidR="001B7760" w:rsidRPr="00172C61">
        <w:rPr>
          <w:rFonts w:ascii="Trebuchet MS" w:eastAsia="Trebuchet MS" w:hAnsi="Trebuchet MS"/>
          <w:color w:val="141F25"/>
          <w:sz w:val="24"/>
          <w:szCs w:val="24"/>
        </w:rPr>
        <w:t>”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, proiect cofinanțat</w:t>
      </w:r>
      <w:r w:rsid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din Fondul European de Dezvoltare Regională prin POAT 2014-2020, Axa Prioritară </w:t>
      </w:r>
      <w:r w:rsidR="004761DE">
        <w:rPr>
          <w:rFonts w:ascii="Trebuchet MS" w:eastAsia="Trebuchet MS" w:hAnsi="Trebuchet MS"/>
          <w:color w:val="231F20"/>
          <w:sz w:val="24"/>
          <w:szCs w:val="24"/>
        </w:rPr>
        <w:t>1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72C61">
        <w:rPr>
          <w:rFonts w:ascii="Trebuchet MS" w:eastAsia="Trebuchet MS" w:hAnsi="Trebuchet MS"/>
          <w:color w:val="231F20"/>
          <w:sz w:val="24"/>
          <w:szCs w:val="24"/>
        </w:rPr>
        <w:t>–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D723B" w:rsidRPr="00DD723B">
        <w:rPr>
          <w:rFonts w:ascii="Trebuchet MS" w:eastAsia="Trebuchet MS" w:hAnsi="Trebuchet MS"/>
          <w:color w:val="231F20"/>
          <w:sz w:val="24"/>
          <w:szCs w:val="24"/>
        </w:rPr>
        <w:t>„Întărirea capacității beneficiarilor de a pregăti și implementa proiecte finanțate din FESI și diseminarea inform</w:t>
      </w:r>
      <w:r w:rsidR="00DD723B">
        <w:rPr>
          <w:rFonts w:ascii="Trebuchet MS" w:eastAsia="Trebuchet MS" w:hAnsi="Trebuchet MS"/>
          <w:color w:val="231F20"/>
          <w:sz w:val="24"/>
          <w:szCs w:val="24"/>
        </w:rPr>
        <w:t>ațiilor privind aceste fonduri”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, Obiectivul specific </w:t>
      </w:r>
      <w:r w:rsidR="00DD723B">
        <w:rPr>
          <w:rFonts w:ascii="Trebuchet MS" w:eastAsia="Trebuchet MS" w:hAnsi="Trebuchet MS"/>
          <w:color w:val="231F20"/>
          <w:sz w:val="24"/>
          <w:szCs w:val="24"/>
        </w:rPr>
        <w:t>1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A242F0">
        <w:rPr>
          <w:rFonts w:ascii="Trebuchet MS" w:eastAsia="Trebuchet MS" w:hAnsi="Trebuchet MS"/>
          <w:color w:val="231F20"/>
          <w:sz w:val="24"/>
          <w:szCs w:val="24"/>
        </w:rPr>
        <w:t>1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. - 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Întărirea capacității beneficiarilor de proiecte finanțate din FESI de a pregăti şi implementa proiecte mature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2FD78D61" w14:textId="77777777" w:rsidR="00172C61" w:rsidRPr="00172C61" w:rsidRDefault="00172C61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D833968" w14:textId="12D14C7A" w:rsidR="006E320C" w:rsidRDefault="006E320C" w:rsidP="00DA4A5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Obiectivul general al proiectului</w:t>
      </w:r>
      <w:r w:rsidRPr="006E320C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Întărirea capacităţii administrative a Beneficiarilor POIM în procesul de pregătire, implementare şi management al portofoliului de proiecte</w:t>
      </w:r>
      <w:r w:rsidR="00DA4A5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 xml:space="preserve">POIM </w:t>
      </w:r>
      <w:r w:rsidR="00C714F2">
        <w:rPr>
          <w:rFonts w:ascii="Trebuchet MS" w:eastAsia="Trebuchet MS" w:hAnsi="Trebuchet MS"/>
          <w:color w:val="231F20"/>
          <w:sz w:val="24"/>
          <w:szCs w:val="24"/>
        </w:rPr>
        <w:t>și pregătirii pentru perioada urmă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toare de programare, inclusiv sprijin în îndeplinirea condi</w:t>
      </w:r>
      <w:r w:rsidR="00C714F2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iilor favorizante în sectoarele finanţat prin</w:t>
      </w:r>
      <w:r w:rsidR="00DA4A5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POIM</w:t>
      </w:r>
    </w:p>
    <w:p w14:paraId="5C00073E" w14:textId="77777777" w:rsidR="00DA4A5A" w:rsidRPr="006E320C" w:rsidRDefault="00DA4A5A" w:rsidP="00DA4A5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68B1430" w14:textId="7092369F" w:rsidR="0024135A" w:rsidRPr="006E320C" w:rsidRDefault="006E320C" w:rsidP="006E320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Obiectivele specifice sunt</w:t>
      </w:r>
      <w:r w:rsidRPr="006E320C">
        <w:rPr>
          <w:rFonts w:ascii="Trebuchet MS" w:eastAsia="Trebuchet MS" w:hAnsi="Trebuchet MS"/>
          <w:color w:val="231F20"/>
          <w:sz w:val="24"/>
          <w:szCs w:val="24"/>
        </w:rPr>
        <w:t>:</w:t>
      </w:r>
    </w:p>
    <w:p w14:paraId="40E561C1" w14:textId="7BA1285A" w:rsidR="00DA4A5A" w:rsidRPr="00DA4A5A" w:rsidRDefault="00405425" w:rsidP="003C4087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C714F2">
        <w:rPr>
          <w:rFonts w:ascii="Trebuchet MS" w:eastAsia="Trebuchet MS" w:hAnsi="Trebuchet MS"/>
          <w:color w:val="231F20"/>
          <w:sz w:val="24"/>
          <w:szCs w:val="24"/>
        </w:rPr>
        <w:t>ntărirea capacităților și abilităț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ilor de implementare ale beneficiarilor POIM pentru perioada de programare 2014-2020</w:t>
      </w:r>
    </w:p>
    <w:p w14:paraId="31C91797" w14:textId="751CB0FA" w:rsidR="006E320C" w:rsidRPr="00DA4A5A" w:rsidRDefault="00C714F2" w:rsidP="003C4087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Maximizarea absorbț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>ei fondurilor UE înainte de sfârș</w:t>
      </w:r>
      <w:r w:rsidR="00DA4A5A" w:rsidRPr="00DA4A5A">
        <w:rPr>
          <w:rFonts w:ascii="Trebuchet MS" w:eastAsia="Trebuchet MS" w:hAnsi="Trebuchet MS"/>
          <w:color w:val="231F20"/>
          <w:sz w:val="24"/>
          <w:szCs w:val="24"/>
        </w:rPr>
        <w:t>itul perioadei de programare 2014-2020</w:t>
      </w:r>
    </w:p>
    <w:p w14:paraId="6483DF3F" w14:textId="77777777" w:rsidR="00A45E29" w:rsidRDefault="00A45E29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66C51525" w14:textId="77777777" w:rsidR="006E320C" w:rsidRDefault="006E320C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1B921723" w14:textId="77777777" w:rsidR="005341E5" w:rsidRDefault="005341E5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Rezultate așteptate:</w:t>
      </w:r>
    </w:p>
    <w:p w14:paraId="264EBBE7" w14:textId="77777777" w:rsidR="00D86889" w:rsidRPr="006E320C" w:rsidRDefault="00D86889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77CEB561" w14:textId="3B0C7A0B" w:rsidR="003C4087" w:rsidRPr="003C4087" w:rsidRDefault="003C4087" w:rsidP="003C4087">
      <w:pPr>
        <w:spacing w:line="0" w:lineRule="atLeast"/>
        <w:ind w:left="720" w:hanging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C4087">
        <w:rPr>
          <w:rFonts w:ascii="Trebuchet MS" w:eastAsia="Trebuchet MS" w:hAnsi="Trebuchet MS"/>
          <w:color w:val="231F20"/>
          <w:sz w:val="24"/>
          <w:szCs w:val="24"/>
        </w:rPr>
        <w:t>1. Proiecte POIM gestionate de be</w:t>
      </w:r>
      <w:r w:rsidR="00E27A9C">
        <w:rPr>
          <w:rFonts w:ascii="Trebuchet MS" w:eastAsia="Trebuchet MS" w:hAnsi="Trebuchet MS"/>
          <w:color w:val="231F20"/>
          <w:sz w:val="24"/>
          <w:szCs w:val="24"/>
        </w:rPr>
        <w:t>neficiari pentru care BEI acordă sprijin î</w:t>
      </w:r>
      <w:r w:rsidRPr="003C4087">
        <w:rPr>
          <w:rFonts w:ascii="Trebuchet MS" w:eastAsia="Trebuchet MS" w:hAnsi="Trebuchet MS"/>
          <w:color w:val="231F20"/>
          <w:sz w:val="24"/>
          <w:szCs w:val="24"/>
        </w:rPr>
        <w:t>n diferite etape ale ciclului de proiect</w:t>
      </w:r>
    </w:p>
    <w:p w14:paraId="50113084" w14:textId="342ADC43" w:rsidR="003C4087" w:rsidRPr="003C4087" w:rsidRDefault="003C4087" w:rsidP="003C4087">
      <w:pPr>
        <w:spacing w:line="0" w:lineRule="atLeast"/>
        <w:ind w:left="720" w:hanging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C4087">
        <w:rPr>
          <w:rFonts w:ascii="Trebuchet MS" w:eastAsia="Trebuchet MS" w:hAnsi="Trebuchet MS"/>
          <w:color w:val="231F20"/>
          <w:sz w:val="24"/>
          <w:szCs w:val="24"/>
        </w:rPr>
        <w:t xml:space="preserve">2. </w:t>
      </w:r>
      <w:r w:rsidR="0025791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3C4087">
        <w:rPr>
          <w:rFonts w:ascii="Trebuchet MS" w:eastAsia="Trebuchet MS" w:hAnsi="Trebuchet MS"/>
          <w:color w:val="231F20"/>
          <w:sz w:val="24"/>
          <w:szCs w:val="24"/>
        </w:rPr>
        <w:t>Sprijin acordat pentru îndeplinirea condiţiilor favorizante</w:t>
      </w:r>
    </w:p>
    <w:p w14:paraId="21F17EA0" w14:textId="514C29A5" w:rsidR="00F468B4" w:rsidRDefault="00E27A9C" w:rsidP="003C4087">
      <w:pPr>
        <w:spacing w:line="0" w:lineRule="atLeast"/>
        <w:ind w:left="720" w:hanging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lastRenderedPageBreak/>
        <w:t>3. Capacitate administrativă consolidată la nivelul beneficiarilor, în vederea implementă</w:t>
      </w:r>
      <w:r w:rsidR="003C4087" w:rsidRPr="003C4087">
        <w:rPr>
          <w:rFonts w:ascii="Trebuchet MS" w:eastAsia="Trebuchet MS" w:hAnsi="Trebuchet MS"/>
          <w:color w:val="231F20"/>
          <w:sz w:val="24"/>
          <w:szCs w:val="24"/>
        </w:rPr>
        <w:t>rii POIM şi pentru următoarea perioadă de</w:t>
      </w:r>
      <w:r w:rsidR="003C4087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3C4087" w:rsidRPr="003C4087">
        <w:rPr>
          <w:rFonts w:ascii="Trebuchet MS" w:eastAsia="Trebuchet MS" w:hAnsi="Trebuchet MS"/>
          <w:color w:val="231F20"/>
          <w:sz w:val="24"/>
          <w:szCs w:val="24"/>
        </w:rPr>
        <w:t>programare.</w:t>
      </w:r>
    </w:p>
    <w:p w14:paraId="44BD4F77" w14:textId="77777777" w:rsidR="003C4087" w:rsidRPr="00F468B4" w:rsidRDefault="003C4087" w:rsidP="003C4087">
      <w:pPr>
        <w:spacing w:line="0" w:lineRule="atLeast"/>
        <w:ind w:left="720" w:hanging="360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B75341D" w14:textId="77777777" w:rsidR="00F6368A" w:rsidRDefault="00F6368A" w:rsidP="00F6368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Activitățile privind managementul proiectului și cea de informare și publicitate sunt activități generale care contribuie la realizarea tuturor rezultatelor proiectului.</w:t>
      </w:r>
    </w:p>
    <w:p w14:paraId="1E63E19D" w14:textId="77777777" w:rsidR="00F468B4" w:rsidRDefault="00F468B4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15D9B5E" w14:textId="3CA734BC" w:rsidR="005341E5" w:rsidRDefault="005341E5" w:rsidP="000E7E0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7E0A">
        <w:rPr>
          <w:rFonts w:ascii="Trebuchet MS" w:eastAsia="Trebuchet MS" w:hAnsi="Trebuchet MS"/>
          <w:b/>
          <w:color w:val="231F20"/>
          <w:sz w:val="24"/>
          <w:szCs w:val="24"/>
        </w:rPr>
        <w:t>Beneficiar: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Ministerul Fondurilor Europene, prin Direcția </w:t>
      </w:r>
      <w:r w:rsidR="000E7E0A">
        <w:rPr>
          <w:rFonts w:ascii="Trebuchet MS" w:eastAsia="Trebuchet MS" w:hAnsi="Trebuchet MS"/>
          <w:color w:val="231F20"/>
          <w:sz w:val="24"/>
          <w:szCs w:val="24"/>
        </w:rPr>
        <w:t>Generală Programe Europene Infrastructură Mare</w:t>
      </w:r>
    </w:p>
    <w:p w14:paraId="4B7593C9" w14:textId="77777777" w:rsidR="00F66525" w:rsidRPr="00172C61" w:rsidRDefault="00F66525" w:rsidP="000E7E0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5A2AA3F" w14:textId="28817BB1" w:rsidR="005341E5" w:rsidRDefault="005341E5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7E0A">
        <w:rPr>
          <w:rFonts w:ascii="Trebuchet MS" w:eastAsia="Trebuchet MS" w:hAnsi="Trebuchet MS"/>
          <w:b/>
          <w:color w:val="231F20"/>
          <w:sz w:val="24"/>
          <w:szCs w:val="24"/>
        </w:rPr>
        <w:t>Valoarea totală a proiectului: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3005D4">
        <w:rPr>
          <w:rFonts w:ascii="Trebuchet MS" w:eastAsia="Trebuchet MS" w:hAnsi="Trebuchet MS"/>
          <w:color w:val="231F20"/>
          <w:sz w:val="24"/>
          <w:szCs w:val="24"/>
        </w:rPr>
        <w:t>18</w:t>
      </w:r>
      <w:r w:rsidR="00C8551B">
        <w:rPr>
          <w:rFonts w:ascii="Trebuchet MS" w:eastAsia="Trebuchet MS" w:hAnsi="Trebuchet MS"/>
          <w:color w:val="231F20"/>
          <w:sz w:val="24"/>
          <w:szCs w:val="24"/>
        </w:rPr>
        <w:t>.500.000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lei, din care </w:t>
      </w:r>
      <w:r w:rsidR="00C8551B">
        <w:rPr>
          <w:rFonts w:ascii="Trebuchet MS" w:eastAsia="Trebuchet MS" w:hAnsi="Trebuchet MS"/>
          <w:color w:val="231F20"/>
          <w:sz w:val="24"/>
          <w:szCs w:val="24"/>
        </w:rPr>
        <w:t>15.703.299,50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C4254C">
        <w:rPr>
          <w:rFonts w:ascii="Trebuchet MS" w:eastAsia="Trebuchet MS" w:hAnsi="Trebuchet MS"/>
          <w:color w:val="231F20"/>
          <w:sz w:val="24"/>
          <w:szCs w:val="24"/>
        </w:rPr>
        <w:t>valoare eligibilă</w:t>
      </w:r>
      <w:r w:rsidR="00F6368A">
        <w:rPr>
          <w:rFonts w:ascii="Trebuchet MS" w:eastAsia="Trebuchet MS" w:hAnsi="Trebuchet MS"/>
          <w:color w:val="231F20"/>
          <w:sz w:val="24"/>
          <w:szCs w:val="24"/>
        </w:rPr>
        <w:t xml:space="preserve"> nerambursabilă </w:t>
      </w:r>
      <w:r w:rsidR="00C4254C">
        <w:rPr>
          <w:rFonts w:ascii="Trebuchet MS" w:eastAsia="Trebuchet MS" w:hAnsi="Trebuchet MS"/>
          <w:color w:val="231F20"/>
          <w:sz w:val="24"/>
          <w:szCs w:val="24"/>
        </w:rPr>
        <w:t xml:space="preserve">din FEDR </w:t>
      </w:r>
      <w:r w:rsidR="00F6368A">
        <w:rPr>
          <w:rFonts w:ascii="Trebuchet MS" w:eastAsia="Trebuchet MS" w:hAnsi="Trebuchet MS"/>
          <w:color w:val="231F20"/>
          <w:sz w:val="24"/>
          <w:szCs w:val="24"/>
        </w:rPr>
        <w:t xml:space="preserve">și </w:t>
      </w:r>
      <w:r w:rsidR="00C8551B">
        <w:rPr>
          <w:rFonts w:ascii="Trebuchet MS" w:eastAsia="Trebuchet MS" w:hAnsi="Trebuchet MS"/>
          <w:color w:val="231F20"/>
          <w:sz w:val="24"/>
          <w:szCs w:val="24"/>
        </w:rPr>
        <w:t>2.796.700,50</w:t>
      </w:r>
      <w:r w:rsidR="00F6368A">
        <w:rPr>
          <w:rFonts w:ascii="Trebuchet MS" w:eastAsia="Trebuchet MS" w:hAnsi="Trebuchet MS"/>
          <w:color w:val="231F20"/>
          <w:sz w:val="24"/>
          <w:szCs w:val="24"/>
        </w:rPr>
        <w:t xml:space="preserve"> lei contribuție națională</w:t>
      </w:r>
    </w:p>
    <w:p w14:paraId="4A62CD94" w14:textId="77777777" w:rsidR="00F66525" w:rsidRDefault="00F66525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C8820F4" w14:textId="44FC7F83" w:rsidR="005341E5" w:rsidRDefault="005341E5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7163A">
        <w:rPr>
          <w:rFonts w:ascii="Trebuchet MS" w:eastAsia="Trebuchet MS" w:hAnsi="Trebuchet MS"/>
          <w:b/>
          <w:color w:val="231F20"/>
          <w:sz w:val="24"/>
          <w:szCs w:val="24"/>
        </w:rPr>
        <w:t>Perioada d</w:t>
      </w:r>
      <w:r w:rsidR="0007163A" w:rsidRPr="0007163A">
        <w:rPr>
          <w:rFonts w:ascii="Trebuchet MS" w:eastAsia="Trebuchet MS" w:hAnsi="Trebuchet MS"/>
          <w:b/>
          <w:color w:val="231F20"/>
          <w:sz w:val="24"/>
          <w:szCs w:val="24"/>
        </w:rPr>
        <w:t>e implementare a proiectului: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266EBE">
        <w:rPr>
          <w:rFonts w:ascii="Trebuchet MS" w:eastAsia="Trebuchet MS" w:hAnsi="Trebuchet MS"/>
          <w:color w:val="231F20"/>
          <w:sz w:val="24"/>
          <w:szCs w:val="24"/>
        </w:rPr>
        <w:t>36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lun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>i, respectiv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266EBE">
        <w:rPr>
          <w:rFonts w:ascii="Trebuchet MS" w:eastAsia="Trebuchet MS" w:hAnsi="Trebuchet MS"/>
          <w:color w:val="231F20"/>
          <w:sz w:val="24"/>
          <w:szCs w:val="24"/>
        </w:rPr>
        <w:t>ianuarie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2020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>- d</w:t>
      </w:r>
      <w:r w:rsidR="00266EBE">
        <w:rPr>
          <w:rFonts w:ascii="Trebuchet MS" w:eastAsia="Trebuchet MS" w:hAnsi="Trebuchet MS"/>
          <w:color w:val="231F20"/>
          <w:sz w:val="24"/>
          <w:szCs w:val="24"/>
        </w:rPr>
        <w:t>ecembrie 2022</w:t>
      </w:r>
    </w:p>
    <w:p w14:paraId="208F96BD" w14:textId="77777777" w:rsidR="0007163A" w:rsidRPr="00172C61" w:rsidRDefault="0007163A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7F7749A" w14:textId="0A5672F0" w:rsidR="005341E5" w:rsidRPr="00C4254C" w:rsidRDefault="005341E5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D</w:t>
      </w:r>
      <w:r w:rsidR="00797ACB" w:rsidRPr="00797ACB">
        <w:rPr>
          <w:rFonts w:ascii="Trebuchet MS" w:eastAsia="Trebuchet MS" w:hAnsi="Trebuchet MS"/>
          <w:b/>
          <w:color w:val="231F20"/>
          <w:sz w:val="24"/>
          <w:szCs w:val="24"/>
        </w:rPr>
        <w:t>ate contact beneficiar:</w:t>
      </w:r>
      <w:r w:rsidR="00C4254C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Șos. Bucuresti-Ploiesti, nr. 1 – 1B, Victoria Office Intrarea str. Menuetului, nr. 7, Sector 1,</w:t>
      </w:r>
      <w:r w:rsidR="00797AC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București Website: http://mfe.gov.ro/; contact.minister@</w:t>
      </w:r>
      <w:r w:rsidR="00E739AE">
        <w:rPr>
          <w:rFonts w:ascii="Trebuchet MS" w:eastAsia="Trebuchet MS" w:hAnsi="Trebuchet MS"/>
          <w:color w:val="231F20"/>
          <w:sz w:val="24"/>
          <w:szCs w:val="24"/>
        </w:rPr>
        <w:t>mfe.gov.ro</w:t>
      </w:r>
    </w:p>
    <w:p w14:paraId="480401C1" w14:textId="77777777" w:rsidR="00CE1C17" w:rsidRDefault="00CE1C17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D9F5E97" w14:textId="77777777" w:rsidR="00797ACB" w:rsidRDefault="00797ACB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F29B132" w14:textId="77777777" w:rsidR="002900A8" w:rsidRDefault="002900A8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B359C99" w14:textId="3759BED6" w:rsidR="005341E5" w:rsidRPr="00797ACB" w:rsidRDefault="005341E5" w:rsidP="00797ACB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Proiect co</w:t>
      </w:r>
      <w:r w:rsidR="000D033F">
        <w:rPr>
          <w:rFonts w:ascii="Trebuchet MS" w:eastAsia="Trebuchet MS" w:hAnsi="Trebuchet MS"/>
          <w:b/>
          <w:color w:val="231F20"/>
          <w:sz w:val="24"/>
          <w:szCs w:val="24"/>
        </w:rPr>
        <w:t>-</w:t>
      </w: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finanţat din Fondul European de Dezvoltare Regională</w:t>
      </w:r>
    </w:p>
    <w:p w14:paraId="6646A958" w14:textId="32C58B66" w:rsidR="00634285" w:rsidRPr="00797ACB" w:rsidRDefault="005341E5" w:rsidP="00797ACB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36"/>
          <w:szCs w:val="36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prin Programul Operațional Asistență Tehnică 2014-2020</w:t>
      </w:r>
    </w:p>
    <w:p w14:paraId="18C7E7DF" w14:textId="77777777" w:rsidR="00C35E30" w:rsidRPr="00172C61" w:rsidRDefault="00C35E30" w:rsidP="007623FD">
      <w:pPr>
        <w:jc w:val="both"/>
      </w:pPr>
    </w:p>
    <w:p w14:paraId="1EB376DB" w14:textId="79329868" w:rsidR="00437B59" w:rsidRPr="00172C61" w:rsidRDefault="00437B59" w:rsidP="005C1A39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761807AF" w14:textId="3027C354" w:rsidR="00437B59" w:rsidRPr="00172C61" w:rsidRDefault="00437B59" w:rsidP="00437B59">
      <w:pPr>
        <w:ind w:firstLine="708"/>
        <w:jc w:val="both"/>
      </w:pPr>
    </w:p>
    <w:sectPr w:rsidR="00437B59" w:rsidRPr="00172C61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10EDE" w14:textId="77777777" w:rsidR="00266D41" w:rsidRDefault="00266D41" w:rsidP="00AB1717">
      <w:r>
        <w:separator/>
      </w:r>
    </w:p>
  </w:endnote>
  <w:endnote w:type="continuationSeparator" w:id="0">
    <w:p w14:paraId="1AEEBBCD" w14:textId="77777777" w:rsidR="00266D41" w:rsidRDefault="00266D4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0CD95B6E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DC167" w14:textId="77777777" w:rsidR="00266D41" w:rsidRDefault="00266D41" w:rsidP="00AB1717">
      <w:r>
        <w:separator/>
      </w:r>
    </w:p>
  </w:footnote>
  <w:footnote w:type="continuationSeparator" w:id="0">
    <w:p w14:paraId="20F9E9EE" w14:textId="77777777" w:rsidR="00266D41" w:rsidRDefault="00266D41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FEE"/>
    <w:multiLevelType w:val="hybridMultilevel"/>
    <w:tmpl w:val="4C8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66D"/>
    <w:multiLevelType w:val="hybridMultilevel"/>
    <w:tmpl w:val="309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501"/>
    <w:multiLevelType w:val="hybridMultilevel"/>
    <w:tmpl w:val="D6D8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12B1"/>
    <w:multiLevelType w:val="hybridMultilevel"/>
    <w:tmpl w:val="A3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23102"/>
    <w:rsid w:val="00044EF6"/>
    <w:rsid w:val="0007163A"/>
    <w:rsid w:val="00077D51"/>
    <w:rsid w:val="000845BB"/>
    <w:rsid w:val="000B5A02"/>
    <w:rsid w:val="000C2E11"/>
    <w:rsid w:val="000D033F"/>
    <w:rsid w:val="000D48C7"/>
    <w:rsid w:val="000E2DE4"/>
    <w:rsid w:val="000E7E0A"/>
    <w:rsid w:val="000F3DAC"/>
    <w:rsid w:val="000F4924"/>
    <w:rsid w:val="00105BD0"/>
    <w:rsid w:val="00172C61"/>
    <w:rsid w:val="001B7760"/>
    <w:rsid w:val="001E122F"/>
    <w:rsid w:val="001E65EA"/>
    <w:rsid w:val="0023057F"/>
    <w:rsid w:val="0024135A"/>
    <w:rsid w:val="00246A92"/>
    <w:rsid w:val="00257914"/>
    <w:rsid w:val="00265BE1"/>
    <w:rsid w:val="00266D41"/>
    <w:rsid w:val="00266EBE"/>
    <w:rsid w:val="00271FF0"/>
    <w:rsid w:val="002900A8"/>
    <w:rsid w:val="002B0BB1"/>
    <w:rsid w:val="002C1977"/>
    <w:rsid w:val="002E226E"/>
    <w:rsid w:val="002E2DAE"/>
    <w:rsid w:val="003005D4"/>
    <w:rsid w:val="00363682"/>
    <w:rsid w:val="003700DE"/>
    <w:rsid w:val="00374003"/>
    <w:rsid w:val="003A3547"/>
    <w:rsid w:val="003B196B"/>
    <w:rsid w:val="003B1FB5"/>
    <w:rsid w:val="003C4087"/>
    <w:rsid w:val="003F1453"/>
    <w:rsid w:val="0040230B"/>
    <w:rsid w:val="00405425"/>
    <w:rsid w:val="00435098"/>
    <w:rsid w:val="00437B59"/>
    <w:rsid w:val="00474D39"/>
    <w:rsid w:val="004761DE"/>
    <w:rsid w:val="004914E6"/>
    <w:rsid w:val="004974A5"/>
    <w:rsid w:val="004C5510"/>
    <w:rsid w:val="004D36D7"/>
    <w:rsid w:val="004E708F"/>
    <w:rsid w:val="0050774A"/>
    <w:rsid w:val="00533ADE"/>
    <w:rsid w:val="005341E5"/>
    <w:rsid w:val="005438D3"/>
    <w:rsid w:val="00564D49"/>
    <w:rsid w:val="0057222E"/>
    <w:rsid w:val="00574D74"/>
    <w:rsid w:val="00590816"/>
    <w:rsid w:val="00593561"/>
    <w:rsid w:val="005A22A8"/>
    <w:rsid w:val="005B7128"/>
    <w:rsid w:val="005C1A39"/>
    <w:rsid w:val="005E6FEF"/>
    <w:rsid w:val="006004F1"/>
    <w:rsid w:val="00620682"/>
    <w:rsid w:val="00634285"/>
    <w:rsid w:val="00671C2C"/>
    <w:rsid w:val="006D53E3"/>
    <w:rsid w:val="006D7711"/>
    <w:rsid w:val="006E320C"/>
    <w:rsid w:val="00705028"/>
    <w:rsid w:val="00711DDE"/>
    <w:rsid w:val="007138CD"/>
    <w:rsid w:val="007552BC"/>
    <w:rsid w:val="007623FD"/>
    <w:rsid w:val="00797878"/>
    <w:rsid w:val="00797ACB"/>
    <w:rsid w:val="007A4A59"/>
    <w:rsid w:val="007B0924"/>
    <w:rsid w:val="007F29E9"/>
    <w:rsid w:val="008058D7"/>
    <w:rsid w:val="00811A51"/>
    <w:rsid w:val="00816E71"/>
    <w:rsid w:val="00842048"/>
    <w:rsid w:val="008527E9"/>
    <w:rsid w:val="00855902"/>
    <w:rsid w:val="00883DC0"/>
    <w:rsid w:val="0088522B"/>
    <w:rsid w:val="008B1829"/>
    <w:rsid w:val="008B77B4"/>
    <w:rsid w:val="008D6540"/>
    <w:rsid w:val="00950BCB"/>
    <w:rsid w:val="00987BE1"/>
    <w:rsid w:val="009E6368"/>
    <w:rsid w:val="00A242F0"/>
    <w:rsid w:val="00A45E29"/>
    <w:rsid w:val="00A62D3F"/>
    <w:rsid w:val="00A90129"/>
    <w:rsid w:val="00AA0560"/>
    <w:rsid w:val="00AB1717"/>
    <w:rsid w:val="00AB26F3"/>
    <w:rsid w:val="00B85CA5"/>
    <w:rsid w:val="00B94B9F"/>
    <w:rsid w:val="00C063D5"/>
    <w:rsid w:val="00C264E9"/>
    <w:rsid w:val="00C30C49"/>
    <w:rsid w:val="00C35E30"/>
    <w:rsid w:val="00C36209"/>
    <w:rsid w:val="00C4254C"/>
    <w:rsid w:val="00C714F2"/>
    <w:rsid w:val="00C7407E"/>
    <w:rsid w:val="00C8551B"/>
    <w:rsid w:val="00C85EE0"/>
    <w:rsid w:val="00CE1C17"/>
    <w:rsid w:val="00D14384"/>
    <w:rsid w:val="00D529CE"/>
    <w:rsid w:val="00D66A9D"/>
    <w:rsid w:val="00D73098"/>
    <w:rsid w:val="00D86889"/>
    <w:rsid w:val="00DA4A5A"/>
    <w:rsid w:val="00DD723B"/>
    <w:rsid w:val="00DF6620"/>
    <w:rsid w:val="00E06583"/>
    <w:rsid w:val="00E17DA1"/>
    <w:rsid w:val="00E27A9C"/>
    <w:rsid w:val="00E52368"/>
    <w:rsid w:val="00E54C35"/>
    <w:rsid w:val="00E739AE"/>
    <w:rsid w:val="00EA402F"/>
    <w:rsid w:val="00EC532B"/>
    <w:rsid w:val="00EE01A3"/>
    <w:rsid w:val="00EE1E9F"/>
    <w:rsid w:val="00EF53ED"/>
    <w:rsid w:val="00EF6BCB"/>
    <w:rsid w:val="00EF72D9"/>
    <w:rsid w:val="00F1658D"/>
    <w:rsid w:val="00F468B4"/>
    <w:rsid w:val="00F6368A"/>
    <w:rsid w:val="00F66525"/>
    <w:rsid w:val="00F70014"/>
    <w:rsid w:val="00F73D2F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C6C2-4658-4141-B45E-FFDA25F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Valentina Marcu</cp:lastModifiedBy>
  <cp:revision>9</cp:revision>
  <cp:lastPrinted>2019-04-04T10:10:00Z</cp:lastPrinted>
  <dcterms:created xsi:type="dcterms:W3CDTF">2020-09-30T10:42:00Z</dcterms:created>
  <dcterms:modified xsi:type="dcterms:W3CDTF">2020-11-04T11:38:00Z</dcterms:modified>
</cp:coreProperties>
</file>