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B0" w:rsidRDefault="004676B0" w:rsidP="004676B0">
      <w:pPr>
        <w:widowControl w:val="0"/>
        <w:autoSpaceDE w:val="0"/>
        <w:autoSpaceDN w:val="0"/>
        <w:adjustRightInd w:val="0"/>
        <w:spacing w:after="0" w:line="240" w:lineRule="auto"/>
        <w:jc w:val="center"/>
        <w:rPr>
          <w:rFonts w:ascii="Times New Roman" w:eastAsia="Times New Roman" w:hAnsi="Times New Roman" w:cs="Times New Roman"/>
          <w:b/>
          <w:kern w:val="28"/>
          <w:sz w:val="24"/>
          <w:szCs w:val="24"/>
          <w:lang w:eastAsia="x-none"/>
        </w:rPr>
      </w:pPr>
    </w:p>
    <w:p w:rsidR="004676B0" w:rsidRDefault="004676B0" w:rsidP="004676B0">
      <w:pPr>
        <w:widowControl w:val="0"/>
        <w:autoSpaceDE w:val="0"/>
        <w:autoSpaceDN w:val="0"/>
        <w:adjustRightInd w:val="0"/>
        <w:spacing w:after="0" w:line="240" w:lineRule="auto"/>
        <w:jc w:val="center"/>
        <w:rPr>
          <w:rFonts w:ascii="Times New Roman" w:eastAsia="Times New Roman" w:hAnsi="Times New Roman" w:cs="Times New Roman"/>
          <w:b/>
          <w:kern w:val="28"/>
          <w:sz w:val="24"/>
          <w:szCs w:val="24"/>
          <w:lang w:eastAsia="x-none"/>
        </w:rPr>
      </w:pPr>
    </w:p>
    <w:p w:rsidR="004676B0" w:rsidRDefault="004676B0" w:rsidP="004676B0">
      <w:pPr>
        <w:widowControl w:val="0"/>
        <w:autoSpaceDE w:val="0"/>
        <w:autoSpaceDN w:val="0"/>
        <w:adjustRightInd w:val="0"/>
        <w:spacing w:after="0" w:line="240" w:lineRule="auto"/>
        <w:jc w:val="center"/>
        <w:rPr>
          <w:rFonts w:ascii="Times New Roman" w:eastAsia="Times New Roman" w:hAnsi="Times New Roman" w:cs="Times New Roman"/>
          <w:b/>
          <w:kern w:val="28"/>
          <w:sz w:val="24"/>
          <w:szCs w:val="24"/>
          <w:lang w:eastAsia="x-none"/>
        </w:rPr>
      </w:pPr>
    </w:p>
    <w:p w:rsidR="004676B0" w:rsidRPr="004676B0" w:rsidRDefault="004676B0" w:rsidP="004676B0">
      <w:pPr>
        <w:widowControl w:val="0"/>
        <w:autoSpaceDE w:val="0"/>
        <w:autoSpaceDN w:val="0"/>
        <w:adjustRightInd w:val="0"/>
        <w:spacing w:after="0" w:line="240" w:lineRule="auto"/>
        <w:jc w:val="center"/>
        <w:rPr>
          <w:rFonts w:ascii="Times New Roman" w:eastAsia="Times New Roman" w:hAnsi="Times New Roman" w:cs="Times New Roman"/>
          <w:b/>
          <w:kern w:val="28"/>
          <w:sz w:val="24"/>
          <w:szCs w:val="24"/>
          <w:lang w:eastAsia="x-none"/>
        </w:rPr>
      </w:pPr>
      <w:r w:rsidRPr="004676B0">
        <w:rPr>
          <w:rFonts w:ascii="Times New Roman" w:eastAsia="Times New Roman" w:hAnsi="Times New Roman" w:cs="Times New Roman"/>
          <w:b/>
          <w:kern w:val="28"/>
          <w:sz w:val="24"/>
          <w:szCs w:val="24"/>
          <w:lang w:eastAsia="x-none"/>
        </w:rPr>
        <w:t>NOTĂ DE FUNDAMENTARE</w:t>
      </w:r>
    </w:p>
    <w:p w:rsidR="004676B0" w:rsidRPr="004676B0" w:rsidRDefault="004676B0" w:rsidP="004676B0">
      <w:pPr>
        <w:widowControl w:val="0"/>
        <w:autoSpaceDE w:val="0"/>
        <w:autoSpaceDN w:val="0"/>
        <w:adjustRightInd w:val="0"/>
        <w:spacing w:after="0" w:line="240" w:lineRule="auto"/>
        <w:jc w:val="center"/>
        <w:rPr>
          <w:rFonts w:ascii="Cambria" w:eastAsia="Times New Roman" w:hAnsi="Cambria" w:cs="Times New Roman"/>
          <w:kern w:val="28"/>
          <w:sz w:val="24"/>
          <w:szCs w:val="24"/>
          <w:lang w:eastAsia="x-none"/>
        </w:rPr>
      </w:pPr>
    </w:p>
    <w:p w:rsidR="004676B0" w:rsidRPr="004676B0" w:rsidRDefault="004676B0" w:rsidP="004676B0">
      <w:pPr>
        <w:widowControl w:val="0"/>
        <w:autoSpaceDE w:val="0"/>
        <w:autoSpaceDN w:val="0"/>
        <w:adjustRightInd w:val="0"/>
        <w:spacing w:after="0" w:line="240" w:lineRule="auto"/>
        <w:jc w:val="center"/>
        <w:rPr>
          <w:rFonts w:ascii="Cambria" w:eastAsia="Times New Roman" w:hAnsi="Cambria" w:cs="Times New Roman"/>
          <w:kern w:val="28"/>
          <w:sz w:val="24"/>
          <w:szCs w:val="24"/>
          <w:lang w:eastAsia="x-none"/>
        </w:rPr>
      </w:pPr>
    </w:p>
    <w:p w:rsidR="004676B0" w:rsidRPr="004676B0" w:rsidRDefault="004676B0" w:rsidP="004676B0">
      <w:pPr>
        <w:widowControl w:val="0"/>
        <w:autoSpaceDE w:val="0"/>
        <w:autoSpaceDN w:val="0"/>
        <w:adjustRightInd w:val="0"/>
        <w:spacing w:after="0" w:line="240" w:lineRule="auto"/>
        <w:jc w:val="center"/>
        <w:rPr>
          <w:rFonts w:ascii="Cambria" w:eastAsia="Times New Roman" w:hAnsi="Cambria" w:cs="Times New Roman"/>
          <w:kern w:val="28"/>
          <w:sz w:val="24"/>
          <w:szCs w:val="24"/>
          <w:lang w:eastAsia="x-none"/>
        </w:rPr>
      </w:pPr>
    </w:p>
    <w:p w:rsidR="004676B0" w:rsidRPr="004676B0" w:rsidRDefault="004676B0" w:rsidP="004676B0">
      <w:pPr>
        <w:widowControl w:val="0"/>
        <w:spacing w:after="0" w:line="240" w:lineRule="auto"/>
        <w:ind w:left="720"/>
        <w:jc w:val="center"/>
        <w:rPr>
          <w:rFonts w:ascii="Times New Roman" w:eastAsia="Times New Roman" w:hAnsi="Times New Roman" w:cs="Times New Roman"/>
          <w:b/>
          <w:sz w:val="24"/>
          <w:szCs w:val="24"/>
        </w:rPr>
      </w:pPr>
      <w:r w:rsidRPr="004676B0">
        <w:rPr>
          <w:rFonts w:ascii="Times New Roman" w:eastAsia="Times New Roman" w:hAnsi="Times New Roman" w:cs="Times New Roman"/>
          <w:b/>
          <w:sz w:val="24"/>
          <w:szCs w:val="24"/>
        </w:rPr>
        <w:t>Secţiunea 1 - Titlul proiectului de act normativ</w:t>
      </w:r>
    </w:p>
    <w:p w:rsidR="004676B0" w:rsidRPr="004676B0" w:rsidRDefault="004676B0" w:rsidP="004676B0">
      <w:pPr>
        <w:widowControl w:val="0"/>
        <w:spacing w:after="0" w:line="240" w:lineRule="auto"/>
        <w:rPr>
          <w:rFonts w:ascii="Times New Roman" w:eastAsia="Times New Roman" w:hAnsi="Times New Roman" w:cs="Times New Roman"/>
          <w:b/>
          <w:sz w:val="24"/>
          <w:szCs w:val="24"/>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8"/>
      </w:tblGrid>
      <w:tr w:rsidR="004676B0" w:rsidRPr="004676B0" w:rsidTr="004676B0">
        <w:trPr>
          <w:trHeight w:val="1365"/>
        </w:trPr>
        <w:tc>
          <w:tcPr>
            <w:tcW w:w="10218" w:type="dxa"/>
          </w:tcPr>
          <w:p w:rsidR="004676B0" w:rsidRPr="004676B0" w:rsidRDefault="004676B0" w:rsidP="004676B0">
            <w:pPr>
              <w:spacing w:before="120" w:after="120" w:line="240" w:lineRule="auto"/>
              <w:jc w:val="center"/>
              <w:rPr>
                <w:rFonts w:ascii="Times New Roman" w:eastAsia="Times New Roman" w:hAnsi="Times New Roman" w:cs="Times New Roman"/>
                <w:b/>
                <w:bCs/>
                <w:sz w:val="24"/>
                <w:szCs w:val="24"/>
              </w:rPr>
            </w:pPr>
            <w:r w:rsidRPr="004676B0">
              <w:rPr>
                <w:rFonts w:ascii="Times New Roman" w:eastAsia="Times New Roman" w:hAnsi="Times New Roman" w:cs="Times New Roman"/>
                <w:b/>
                <w:bCs/>
                <w:sz w:val="24"/>
                <w:szCs w:val="24"/>
              </w:rPr>
              <w:t>Hotărâre a Guvernului pentru aprobarea listelor proiectelor nefuncționale conform prevederilor Hotărârii Guvernului nr. 678/2015 privind închiderea programelor operaţionale finanţate în perioada 2007-2013 prin Fondul European de Dezvoltare Regională, Fondul Social European, Fondul de Coeziune şi Fondul European pentru Pescuit</w:t>
            </w:r>
          </w:p>
        </w:tc>
      </w:tr>
    </w:tbl>
    <w:p w:rsidR="004676B0" w:rsidRPr="004676B0" w:rsidRDefault="004676B0" w:rsidP="004676B0">
      <w:pPr>
        <w:widowControl w:val="0"/>
        <w:spacing w:after="0" w:line="240" w:lineRule="auto"/>
        <w:rPr>
          <w:rFonts w:ascii="Times New Roman" w:eastAsia="Times New Roman" w:hAnsi="Times New Roman" w:cs="Times New Roman"/>
          <w:b/>
          <w:sz w:val="24"/>
          <w:szCs w:val="24"/>
        </w:rPr>
      </w:pPr>
    </w:p>
    <w:p w:rsidR="004676B0" w:rsidRPr="004676B0" w:rsidRDefault="004676B0" w:rsidP="004676B0">
      <w:pPr>
        <w:widowControl w:val="0"/>
        <w:spacing w:after="0" w:line="240" w:lineRule="auto"/>
        <w:rPr>
          <w:rFonts w:ascii="Times New Roman" w:eastAsia="Times New Roman" w:hAnsi="Times New Roman" w:cs="Times New Roman"/>
          <w:b/>
          <w:sz w:val="24"/>
          <w:szCs w:val="24"/>
        </w:rPr>
      </w:pPr>
    </w:p>
    <w:p w:rsidR="004676B0" w:rsidRPr="004676B0" w:rsidRDefault="004676B0" w:rsidP="004676B0">
      <w:pPr>
        <w:widowControl w:val="0"/>
        <w:spacing w:after="0" w:line="240" w:lineRule="auto"/>
        <w:ind w:left="360"/>
        <w:jc w:val="center"/>
        <w:rPr>
          <w:rFonts w:ascii="Times New Roman" w:eastAsia="Times New Roman" w:hAnsi="Times New Roman" w:cs="Times New Roman"/>
          <w:b/>
          <w:sz w:val="24"/>
          <w:szCs w:val="24"/>
        </w:rPr>
      </w:pPr>
      <w:r w:rsidRPr="004676B0">
        <w:rPr>
          <w:rFonts w:ascii="Times New Roman" w:eastAsia="Times New Roman" w:hAnsi="Times New Roman" w:cs="Times New Roman"/>
          <w:b/>
          <w:sz w:val="24"/>
          <w:szCs w:val="24"/>
        </w:rPr>
        <w:t xml:space="preserve">  Secţiunea a 2-a - Motivele emiterii proiectului de act normativ</w:t>
      </w:r>
    </w:p>
    <w:p w:rsidR="004676B0" w:rsidRPr="004676B0" w:rsidRDefault="004676B0" w:rsidP="004676B0">
      <w:pPr>
        <w:widowControl w:val="0"/>
        <w:spacing w:after="0" w:line="240" w:lineRule="auto"/>
        <w:rPr>
          <w:rFonts w:ascii="Times New Roman" w:eastAsia="Times New Roman" w:hAnsi="Times New Roman" w:cs="Times New Roman"/>
          <w:b/>
          <w:sz w:val="24"/>
          <w:szCs w:val="24"/>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8459"/>
      </w:tblGrid>
      <w:tr w:rsidR="004676B0" w:rsidRPr="004676B0" w:rsidTr="00C009EC">
        <w:tc>
          <w:tcPr>
            <w:tcW w:w="950" w:type="pct"/>
          </w:tcPr>
          <w:p w:rsidR="004676B0" w:rsidRPr="004676B0" w:rsidRDefault="004676B0" w:rsidP="004676B0">
            <w:pPr>
              <w:widowControl w:val="0"/>
              <w:spacing w:after="0" w:line="240" w:lineRule="auto"/>
              <w:rPr>
                <w:rFonts w:ascii="Times New Roman" w:eastAsia="Times New Roman" w:hAnsi="Times New Roman" w:cs="Times New Roman"/>
                <w:b/>
                <w:sz w:val="24"/>
                <w:szCs w:val="24"/>
              </w:rPr>
            </w:pPr>
            <w:r w:rsidRPr="004676B0">
              <w:rPr>
                <w:rFonts w:ascii="Times New Roman" w:eastAsia="Times New Roman" w:hAnsi="Times New Roman" w:cs="Times New Roman"/>
                <w:sz w:val="24"/>
                <w:szCs w:val="24"/>
              </w:rPr>
              <w:t>1. Descrierea situaţiei actuale</w:t>
            </w:r>
          </w:p>
        </w:tc>
        <w:tc>
          <w:tcPr>
            <w:tcW w:w="4050" w:type="pct"/>
          </w:tcPr>
          <w:p w:rsidR="004676B0" w:rsidRPr="004676B0" w:rsidRDefault="004676B0" w:rsidP="004676B0">
            <w:pPr>
              <w:spacing w:after="120" w:line="240" w:lineRule="auto"/>
              <w:jc w:val="both"/>
              <w:rPr>
                <w:rFonts w:ascii="Times New Roman" w:eastAsia="Times New Roman" w:hAnsi="Times New Roman" w:cs="Times New Roman"/>
                <w:color w:val="000000"/>
                <w:sz w:val="24"/>
                <w:szCs w:val="24"/>
                <w:lang w:eastAsia="ro-RO"/>
              </w:rPr>
            </w:pPr>
            <w:r w:rsidRPr="004676B0">
              <w:rPr>
                <w:rFonts w:ascii="Times New Roman" w:eastAsia="Times New Roman" w:hAnsi="Times New Roman" w:cs="Times New Roman"/>
                <w:bCs/>
                <w:sz w:val="24"/>
                <w:szCs w:val="24"/>
                <w:lang w:eastAsia="ro-RO"/>
              </w:rPr>
              <w:t>Prin Hotărârea Guvernului nr. 678/2015 privind închiderea programelor operaţionale finanţate în perioada 2007-2013 prin Fondul European de Dezvoltare Regională, Fondul Social European, Fondul de Coeziune şi Fondul European pentru Pescuit, cu modificările şi completările ulterioare, a fost stabilit cadrul legal naţional privind activităţile şi termenele care trebuie respectate de către toate structurile implicate în închiderea programelor operaţionale finanţate în perioada 2007-2013 din Fondul European de Dezvoltare Regională</w:t>
            </w:r>
            <w:r w:rsidRPr="004676B0">
              <w:rPr>
                <w:rFonts w:ascii="Times New Roman" w:eastAsia="Times New Roman" w:hAnsi="Times New Roman" w:cs="Times New Roman"/>
                <w:color w:val="000000"/>
                <w:sz w:val="24"/>
                <w:szCs w:val="24"/>
                <w:lang w:eastAsia="ro-RO"/>
              </w:rPr>
              <w:t>, Fondul Social European, Fondul de Coeziune și Fondul European pentru Pescuit.</w:t>
            </w:r>
          </w:p>
          <w:p w:rsidR="004676B0" w:rsidRPr="004676B0" w:rsidRDefault="004676B0" w:rsidP="004676B0">
            <w:pPr>
              <w:spacing w:after="120" w:line="240" w:lineRule="auto"/>
              <w:jc w:val="both"/>
              <w:rPr>
                <w:rFonts w:ascii="Times New Roman" w:eastAsia="Times New Roman" w:hAnsi="Times New Roman" w:cs="Times New Roman"/>
                <w:color w:val="000000"/>
                <w:sz w:val="24"/>
                <w:szCs w:val="24"/>
                <w:lang w:eastAsia="ro-RO"/>
              </w:rPr>
            </w:pPr>
            <w:r w:rsidRPr="004676B0">
              <w:rPr>
                <w:rFonts w:ascii="Times New Roman" w:eastAsia="Times New Roman" w:hAnsi="Times New Roman" w:cs="Times New Roman"/>
                <w:color w:val="000000"/>
                <w:sz w:val="24"/>
                <w:szCs w:val="24"/>
                <w:lang w:eastAsia="ro-RO"/>
              </w:rPr>
              <w:t>Prin acest act normativ, au fost identificate principalele activități și termene pe care trebuie să le aducă la îndeplinire, potrivit competențelor, actorii implicați în procesul de închidere: autoritățile de management ale programelor operaționale, Autoritatea de Certificare și Plată din Ministerul Finanțelor Publice și Autoritatea de Audit.</w:t>
            </w:r>
          </w:p>
          <w:p w:rsidR="004676B0" w:rsidRPr="004676B0" w:rsidRDefault="004676B0" w:rsidP="004676B0">
            <w:pPr>
              <w:spacing w:after="12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 xml:space="preserve">Astfel, structurile implicate răspund de realizarea tuturor activităților ce le revin pentru implementarea programelor și absorbția fondurilor. </w:t>
            </w:r>
          </w:p>
          <w:p w:rsidR="004676B0" w:rsidRPr="004676B0" w:rsidRDefault="004676B0" w:rsidP="004676B0">
            <w:pPr>
              <w:spacing w:after="120" w:line="240" w:lineRule="auto"/>
              <w:jc w:val="both"/>
              <w:rPr>
                <w:rFonts w:ascii="Times New Roman" w:eastAsia="Times New Roman" w:hAnsi="Times New Roman" w:cs="Times New Roman"/>
                <w:sz w:val="24"/>
                <w:szCs w:val="24"/>
                <w:lang w:eastAsia="ro-RO"/>
              </w:rPr>
            </w:pPr>
            <w:r w:rsidRPr="004676B0">
              <w:rPr>
                <w:rFonts w:ascii="Times New Roman" w:eastAsia="Times New Roman" w:hAnsi="Times New Roman" w:cs="Times New Roman"/>
                <w:sz w:val="24"/>
                <w:szCs w:val="24"/>
                <w:lang w:eastAsia="ro-RO"/>
              </w:rPr>
              <w:t>Calendarul stabilit prin Hotărârea Guvernului nr. 678/2015, cu modificările şi completările ulterioare și mecanismul de monitorizare instituit prin grupul de lucru interinstituțional subliniază importanța acestui exercițiu de închidere a programelor și consecințele nerealizării corespunzătoare.</w:t>
            </w:r>
          </w:p>
          <w:p w:rsidR="004676B0" w:rsidRPr="004676B0" w:rsidRDefault="004676B0" w:rsidP="004676B0">
            <w:pPr>
              <w:spacing w:after="120" w:line="240" w:lineRule="auto"/>
              <w:jc w:val="both"/>
              <w:rPr>
                <w:rFonts w:ascii="Times New Roman" w:eastAsia="Times New Roman" w:hAnsi="Times New Roman" w:cs="Times New Roman"/>
                <w:color w:val="000000"/>
                <w:sz w:val="24"/>
                <w:szCs w:val="24"/>
                <w:lang w:eastAsia="ro-RO"/>
              </w:rPr>
            </w:pPr>
            <w:r w:rsidRPr="004676B0">
              <w:rPr>
                <w:rFonts w:ascii="Times New Roman" w:eastAsia="Times New Roman" w:hAnsi="Times New Roman" w:cs="Times New Roman"/>
                <w:sz w:val="24"/>
                <w:szCs w:val="24"/>
                <w:lang w:eastAsia="ro-RO"/>
              </w:rPr>
              <w:t xml:space="preserve">Hotărârea Guvernului nr. 678/2015, cu modificările şi completările ulterioare, prevede, la art. 2 lit. i) pct. 1, termenul de 28 februarie 2017 pentru  </w:t>
            </w:r>
            <w:r w:rsidRPr="004676B0">
              <w:rPr>
                <w:rFonts w:ascii="Times New Roman" w:eastAsia="Times New Roman" w:hAnsi="Times New Roman" w:cs="Times New Roman"/>
                <w:color w:val="000000"/>
                <w:sz w:val="24"/>
                <w:szCs w:val="24"/>
                <w:lang w:eastAsia="ro-RO"/>
              </w:rPr>
              <w:t>supunerea spre aprobarea Guvernului a listei proiectelor nefuncţionale şi a angajamentului de finalizare a acestora în termen de 2 ani de la depunerea documentelor de închidere; instituirea unui mecanism de monitorizare a stadiului proiectelor nefuncţionale.</w:t>
            </w:r>
          </w:p>
          <w:p w:rsidR="004676B0" w:rsidRPr="004676B0" w:rsidRDefault="004676B0" w:rsidP="004676B0">
            <w:pPr>
              <w:spacing w:after="120" w:line="240" w:lineRule="auto"/>
              <w:jc w:val="both"/>
              <w:rPr>
                <w:rFonts w:ascii="Times New Roman" w:eastAsia="Times New Roman" w:hAnsi="Times New Roman" w:cs="Times New Roman"/>
                <w:color w:val="000000"/>
                <w:sz w:val="24"/>
                <w:szCs w:val="24"/>
                <w:lang w:eastAsia="ro-RO"/>
              </w:rPr>
            </w:pPr>
            <w:r w:rsidRPr="004676B0">
              <w:rPr>
                <w:rFonts w:ascii="Times New Roman" w:eastAsia="Times New Roman" w:hAnsi="Times New Roman" w:cs="Times New Roman"/>
                <w:color w:val="000000"/>
                <w:sz w:val="24"/>
                <w:szCs w:val="24"/>
                <w:lang w:eastAsia="ro-RO"/>
              </w:rPr>
              <w:t>În cazul Programului de cooperare teritorială europeană România-Bulgaria, se stipulează faptul că se vor avea în vedere şi prevederile regulamentelor aplicabile referitoare la aprobarea Comitetului comun de monitorizare.</w:t>
            </w:r>
          </w:p>
        </w:tc>
      </w:tr>
      <w:tr w:rsidR="004676B0" w:rsidRPr="004676B0" w:rsidTr="00C009EC">
        <w:tc>
          <w:tcPr>
            <w:tcW w:w="950" w:type="pct"/>
          </w:tcPr>
          <w:p w:rsidR="004676B0" w:rsidRPr="004676B0" w:rsidRDefault="004676B0" w:rsidP="004676B0">
            <w:pPr>
              <w:widowControl w:val="0"/>
              <w:spacing w:after="0" w:line="240" w:lineRule="auto"/>
              <w:rPr>
                <w:rFonts w:ascii="Times New Roman" w:eastAsia="Times New Roman" w:hAnsi="Times New Roman" w:cs="Times New Roman"/>
                <w:b/>
                <w:sz w:val="24"/>
                <w:szCs w:val="24"/>
              </w:rPr>
            </w:pPr>
            <w:r w:rsidRPr="004676B0">
              <w:rPr>
                <w:rFonts w:ascii="Times New Roman" w:eastAsia="Times New Roman" w:hAnsi="Times New Roman" w:cs="Times New Roman"/>
                <w:sz w:val="24"/>
                <w:szCs w:val="24"/>
              </w:rPr>
              <w:t>2. Schimbări preconizate</w:t>
            </w:r>
          </w:p>
        </w:tc>
        <w:tc>
          <w:tcPr>
            <w:tcW w:w="4050" w:type="pct"/>
          </w:tcPr>
          <w:p w:rsidR="004676B0" w:rsidRPr="004676B0" w:rsidRDefault="004676B0" w:rsidP="004676B0">
            <w:pPr>
              <w:shd w:val="clear" w:color="auto" w:fill="FFFFFF"/>
              <w:spacing w:before="120" w:after="120" w:line="240" w:lineRule="auto"/>
              <w:jc w:val="both"/>
              <w:rPr>
                <w:rFonts w:ascii="Times New Roman" w:eastAsia="Times New Roman" w:hAnsi="Times New Roman" w:cs="Times New Roman"/>
                <w:sz w:val="24"/>
                <w:szCs w:val="24"/>
              </w:rPr>
            </w:pPr>
            <w:r w:rsidRPr="004676B0">
              <w:rPr>
                <w:rFonts w:ascii="Times New Roman" w:eastAsia="Times New Roman" w:hAnsi="Times New Roman" w:cs="Arial"/>
                <w:sz w:val="24"/>
                <w:szCs w:val="24"/>
              </w:rPr>
              <w:t>Prezentul proiect de act normativ are drept obiect de reglementare aprobarea listei proiectelor nefuncționale conform prevederilor</w:t>
            </w:r>
            <w:r w:rsidRPr="004676B0">
              <w:rPr>
                <w:rFonts w:ascii="Times New Roman" w:eastAsia="Times New Roman" w:hAnsi="Times New Roman" w:cs="Times New Roman"/>
                <w:sz w:val="24"/>
                <w:szCs w:val="24"/>
              </w:rPr>
              <w:t xml:space="preserve"> Hotărârii Guvernului nr. 678/2015, cu modificările şi completările ulterioare.</w:t>
            </w:r>
          </w:p>
          <w:p w:rsidR="004676B0" w:rsidRPr="004676B0" w:rsidRDefault="004676B0" w:rsidP="004676B0">
            <w:pPr>
              <w:shd w:val="clear" w:color="auto" w:fill="FFFFFF"/>
              <w:spacing w:before="120" w:after="120" w:line="240" w:lineRule="auto"/>
              <w:jc w:val="both"/>
              <w:rPr>
                <w:rFonts w:ascii="Times New Roman" w:eastAsia="Times New Roman" w:hAnsi="Times New Roman" w:cs="Times New Roman"/>
                <w:sz w:val="24"/>
                <w:szCs w:val="24"/>
              </w:rPr>
            </w:pPr>
            <w:r w:rsidRPr="004676B0">
              <w:rPr>
                <w:rFonts w:ascii="Times New Roman" w:eastAsia="Times New Roman" w:hAnsi="Times New Roman" w:cs="Arial"/>
                <w:sz w:val="24"/>
                <w:szCs w:val="24"/>
              </w:rPr>
              <w:t xml:space="preserve">Potrivit prevederilor art. 1 alin. (4) lit. c) din </w:t>
            </w:r>
            <w:r w:rsidRPr="004676B0">
              <w:rPr>
                <w:rFonts w:ascii="Times New Roman" w:eastAsia="Times New Roman" w:hAnsi="Times New Roman" w:cs="Times New Roman"/>
                <w:sz w:val="24"/>
                <w:szCs w:val="24"/>
              </w:rPr>
              <w:t xml:space="preserve">Hotărârea Guvernului nr. 678/2015, cu modificările şi completările ulterioare, proiectele nefuncționale sunt acele proiecte care până la data de 1 noiembrie 2016 nu sunt finalizate şi în uz; pot fi considerate eligibile, în mod excepţional, pe baza unei justificări temeinice, dacă bugetul total al unui proiect este de cel puţin 5 milioane euro, iar contribuţia fondurilor pentru aceste </w:t>
            </w:r>
            <w:r w:rsidRPr="004676B0">
              <w:rPr>
                <w:rFonts w:ascii="Times New Roman" w:eastAsia="Times New Roman" w:hAnsi="Times New Roman" w:cs="Times New Roman"/>
                <w:sz w:val="24"/>
                <w:szCs w:val="24"/>
              </w:rPr>
              <w:lastRenderedPageBreak/>
              <w:t>proiecte nu este mai mare de 10% din alocarea totală pentru programul în cadrul căruia au fost finanţate.</w:t>
            </w:r>
          </w:p>
          <w:p w:rsidR="004676B0" w:rsidRPr="004676B0" w:rsidRDefault="004676B0" w:rsidP="004676B0">
            <w:pPr>
              <w:shd w:val="clear" w:color="auto" w:fill="FFFFFF"/>
              <w:spacing w:before="120" w:after="120" w:line="240" w:lineRule="auto"/>
              <w:jc w:val="both"/>
              <w:rPr>
                <w:rFonts w:ascii="Times New Roman" w:eastAsia="Times New Roman" w:hAnsi="Times New Roman" w:cs="Arial"/>
                <w:sz w:val="24"/>
                <w:szCs w:val="24"/>
              </w:rPr>
            </w:pPr>
            <w:r w:rsidRPr="004676B0">
              <w:rPr>
                <w:rFonts w:ascii="Times New Roman" w:eastAsia="Times New Roman" w:hAnsi="Times New Roman" w:cs="Arial"/>
                <w:sz w:val="24"/>
                <w:szCs w:val="24"/>
              </w:rPr>
              <w:t>Decizia Comisiei Europene din 30.04.2015 de modificare a Deciziei C(2013) 1573 privind aprobarea orientărilor referitoare la încheierea programelor operaționale adoptate pentru a beneficia de asistență din partea Fondului european de dezvoltare regională, a Fondului social european și a Fondului de coeziune (2007-2013) stabilește obligația statelor membre de a se angaja să finalizeze toate proiectele nefuncționale în cel mult doi ani de la termenul limită pentru depunerea documentelor de încheiere și să ramburseze cofinanțarea alocată din partea Uniunii în cazul în care respectivele proiecte nu sunt finalizate în termenul limită de doi ani.</w:t>
            </w:r>
          </w:p>
          <w:p w:rsidR="004676B0" w:rsidRPr="004676B0" w:rsidRDefault="004676B0" w:rsidP="004676B0">
            <w:pPr>
              <w:shd w:val="clear" w:color="auto" w:fill="FFFFFF"/>
              <w:spacing w:before="120" w:after="120" w:line="240" w:lineRule="auto"/>
              <w:jc w:val="both"/>
              <w:rPr>
                <w:rFonts w:ascii="Times New Roman" w:eastAsia="Times New Roman" w:hAnsi="Times New Roman" w:cs="Arial"/>
                <w:sz w:val="24"/>
                <w:szCs w:val="24"/>
              </w:rPr>
            </w:pPr>
            <w:r w:rsidRPr="004676B0">
              <w:rPr>
                <w:rFonts w:ascii="Times New Roman" w:eastAsia="Times New Roman" w:hAnsi="Times New Roman" w:cs="Arial"/>
                <w:sz w:val="24"/>
                <w:szCs w:val="24"/>
              </w:rPr>
              <w:t>Statele membre trebuie să furnizeze, împreună cu raportul final, o listă a proiectelor nefuncționale reținute în program. Ulterior, statul membru trebuie să monitorizeze îndeaproape aceste proiecte nefuncționale și să raporteze Comisiei o dată la șase luni cu privire la proiectele deja finalizate, precum și cu privire la măsurile luate, inclusiv etapele în vederea finalizării proiectelor restante. Termenele de raportare vor fi următoarele:</w:t>
            </w:r>
            <w:r w:rsidRPr="004676B0">
              <w:rPr>
                <w:rFonts w:ascii="Times New Roman" w:eastAsia="Times New Roman" w:hAnsi="Times New Roman" w:cs="Times New Roman"/>
                <w:sz w:val="24"/>
                <w:szCs w:val="24"/>
                <w:lang w:val="de-DE"/>
              </w:rPr>
              <w:t xml:space="preserve"> </w:t>
            </w:r>
            <w:r w:rsidRPr="004676B0">
              <w:rPr>
                <w:rFonts w:ascii="Times New Roman" w:eastAsia="Times New Roman" w:hAnsi="Times New Roman" w:cs="Arial"/>
                <w:sz w:val="24"/>
                <w:szCs w:val="24"/>
              </w:rPr>
              <w:t>30 septembrie 2017, 31 martie 2018, 30 septembrie 2018 și 31 martie 2019.</w:t>
            </w:r>
          </w:p>
          <w:p w:rsidR="004676B0" w:rsidRPr="004676B0" w:rsidRDefault="004676B0" w:rsidP="004676B0">
            <w:pPr>
              <w:spacing w:before="120" w:after="120" w:line="240" w:lineRule="auto"/>
              <w:jc w:val="both"/>
              <w:rPr>
                <w:rFonts w:ascii="Times New Roman" w:eastAsia="Times New Roman" w:hAnsi="Times New Roman" w:cs="Arial"/>
                <w:sz w:val="24"/>
                <w:szCs w:val="24"/>
              </w:rPr>
            </w:pPr>
            <w:r w:rsidRPr="004676B0">
              <w:rPr>
                <w:rFonts w:ascii="Times New Roman" w:eastAsia="Times New Roman" w:hAnsi="Times New Roman" w:cs="Arial"/>
                <w:sz w:val="24"/>
                <w:szCs w:val="24"/>
              </w:rPr>
              <w:t>Având în vedere că lista proiectelor nefuncționale va fi inclusă în pachetele de închidere ale PO 2007-2013, care trebuie transmise Comisiei Europene la data de 31 martie 2017, a fost elaborat prezentul proiect de act normativ având ca obiect aprobarea de către Guvern a listelor proiectelor nefuncționale.</w:t>
            </w:r>
          </w:p>
        </w:tc>
      </w:tr>
      <w:tr w:rsidR="004676B0" w:rsidRPr="004676B0" w:rsidTr="00C009EC">
        <w:trPr>
          <w:cantSplit/>
        </w:trPr>
        <w:tc>
          <w:tcPr>
            <w:tcW w:w="950" w:type="pct"/>
          </w:tcPr>
          <w:p w:rsidR="004676B0" w:rsidRPr="004676B0" w:rsidRDefault="004676B0" w:rsidP="004676B0">
            <w:pPr>
              <w:keepNext/>
              <w:spacing w:after="0" w:line="240" w:lineRule="auto"/>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lastRenderedPageBreak/>
              <w:t>3. Alte informaţii</w:t>
            </w:r>
          </w:p>
        </w:tc>
        <w:tc>
          <w:tcPr>
            <w:tcW w:w="4050" w:type="pct"/>
          </w:tcPr>
          <w:p w:rsidR="004676B0" w:rsidRPr="004676B0" w:rsidRDefault="004676B0" w:rsidP="004676B0">
            <w:pPr>
              <w:keepNext/>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Nu au fost identificate</w:t>
            </w:r>
          </w:p>
        </w:tc>
      </w:tr>
    </w:tbl>
    <w:p w:rsidR="004676B0" w:rsidRPr="004676B0" w:rsidRDefault="004676B0" w:rsidP="004676B0">
      <w:pPr>
        <w:widowControl w:val="0"/>
        <w:spacing w:after="0" w:line="240" w:lineRule="auto"/>
        <w:rPr>
          <w:rFonts w:ascii="Times New Roman" w:eastAsia="Times New Roman" w:hAnsi="Times New Roman" w:cs="Times New Roman"/>
          <w:b/>
          <w:sz w:val="24"/>
          <w:szCs w:val="24"/>
        </w:rPr>
      </w:pPr>
    </w:p>
    <w:p w:rsidR="004676B0" w:rsidRPr="004676B0" w:rsidRDefault="004676B0" w:rsidP="004676B0">
      <w:pPr>
        <w:widowControl w:val="0"/>
        <w:spacing w:after="0" w:line="240" w:lineRule="auto"/>
        <w:rPr>
          <w:rFonts w:ascii="Times New Roman" w:eastAsia="Times New Roman" w:hAnsi="Times New Roman" w:cs="Times New Roman"/>
          <w:b/>
          <w:sz w:val="24"/>
          <w:szCs w:val="24"/>
        </w:rPr>
      </w:pPr>
    </w:p>
    <w:p w:rsidR="004676B0" w:rsidRPr="004676B0" w:rsidRDefault="004676B0" w:rsidP="004676B0">
      <w:pPr>
        <w:widowControl w:val="0"/>
        <w:spacing w:after="0" w:line="240" w:lineRule="auto"/>
        <w:ind w:left="360"/>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Secţiunea a 3-a  - Impactul socio-economic al proiectului de act normativ</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110"/>
      </w:tblGrid>
      <w:tr w:rsidR="004676B0" w:rsidRPr="004676B0" w:rsidTr="00C009EC">
        <w:tc>
          <w:tcPr>
            <w:tcW w:w="3348" w:type="dxa"/>
          </w:tcPr>
          <w:p w:rsidR="004676B0" w:rsidRPr="004676B0" w:rsidRDefault="004676B0" w:rsidP="004676B0">
            <w:pPr>
              <w:widowControl w:val="0"/>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sz w:val="24"/>
                <w:szCs w:val="24"/>
              </w:rPr>
              <w:t>1.</w:t>
            </w:r>
            <w:r w:rsidRPr="004676B0">
              <w:rPr>
                <w:rFonts w:ascii="Times New Roman" w:eastAsia="Times New Roman" w:hAnsi="Times New Roman" w:cs="Times New Roman"/>
                <w:color w:val="000000"/>
                <w:sz w:val="24"/>
                <w:szCs w:val="24"/>
              </w:rPr>
              <w:t xml:space="preserve"> Impactul macroeconomic</w:t>
            </w:r>
          </w:p>
        </w:tc>
        <w:tc>
          <w:tcPr>
            <w:tcW w:w="7110"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color w:val="000000"/>
                <w:sz w:val="24"/>
                <w:szCs w:val="24"/>
              </w:rPr>
              <w:t xml:space="preserve">Proiectul de act normativ nu se referă la acest subiect </w:t>
            </w:r>
          </w:p>
        </w:tc>
      </w:tr>
      <w:tr w:rsidR="004676B0" w:rsidRPr="004676B0" w:rsidTr="00C009EC">
        <w:tc>
          <w:tcPr>
            <w:tcW w:w="3348" w:type="dxa"/>
          </w:tcPr>
          <w:p w:rsidR="004676B0" w:rsidRPr="004676B0" w:rsidRDefault="004676B0" w:rsidP="004676B0">
            <w:pPr>
              <w:widowControl w:val="0"/>
              <w:spacing w:after="0" w:line="240" w:lineRule="auto"/>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1</w:t>
            </w:r>
            <w:r w:rsidRPr="004676B0">
              <w:rPr>
                <w:rFonts w:ascii="Times New Roman" w:eastAsia="Times New Roman" w:hAnsi="Times New Roman" w:cs="Times New Roman"/>
                <w:sz w:val="24"/>
                <w:szCs w:val="24"/>
                <w:vertAlign w:val="superscript"/>
              </w:rPr>
              <w:t>1</w:t>
            </w:r>
            <w:r w:rsidRPr="004676B0">
              <w:rPr>
                <w:rFonts w:ascii="Times New Roman" w:eastAsia="Times New Roman" w:hAnsi="Times New Roman" w:cs="Times New Roman"/>
                <w:sz w:val="24"/>
                <w:szCs w:val="24"/>
              </w:rPr>
              <w:t xml:space="preserve">. Impactul asupra mediului concurenţial şi domeniului ajutoarelor de stat                                   </w:t>
            </w:r>
          </w:p>
        </w:tc>
        <w:tc>
          <w:tcPr>
            <w:tcW w:w="7110" w:type="dxa"/>
          </w:tcPr>
          <w:p w:rsidR="004676B0" w:rsidRPr="004676B0" w:rsidRDefault="004676B0" w:rsidP="004676B0">
            <w:pPr>
              <w:widowControl w:val="0"/>
              <w:spacing w:after="0" w:line="240" w:lineRule="auto"/>
              <w:jc w:val="both"/>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Proiectul de act normativ nu se referă la acest subiect</w:t>
            </w:r>
          </w:p>
        </w:tc>
      </w:tr>
      <w:tr w:rsidR="004676B0" w:rsidRPr="004676B0" w:rsidTr="00C009EC">
        <w:tc>
          <w:tcPr>
            <w:tcW w:w="3348" w:type="dxa"/>
          </w:tcPr>
          <w:p w:rsidR="004676B0" w:rsidRPr="004676B0" w:rsidRDefault="004676B0" w:rsidP="004676B0">
            <w:pPr>
              <w:widowControl w:val="0"/>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sz w:val="24"/>
                <w:szCs w:val="24"/>
              </w:rPr>
              <w:t xml:space="preserve">2. </w:t>
            </w:r>
            <w:r w:rsidRPr="004676B0">
              <w:rPr>
                <w:rFonts w:ascii="Times New Roman" w:eastAsia="Times New Roman" w:hAnsi="Times New Roman" w:cs="Times New Roman"/>
                <w:color w:val="000000"/>
                <w:sz w:val="24"/>
                <w:szCs w:val="24"/>
              </w:rPr>
              <w:t>Impactul asupra mediului de afaceri</w:t>
            </w:r>
          </w:p>
        </w:tc>
        <w:tc>
          <w:tcPr>
            <w:tcW w:w="7110"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color w:val="000000"/>
                <w:sz w:val="24"/>
                <w:szCs w:val="24"/>
              </w:rPr>
              <w:t>Proiectul de act normativ nu se referă la acest subiect</w:t>
            </w:r>
          </w:p>
        </w:tc>
      </w:tr>
      <w:tr w:rsidR="004676B0" w:rsidRPr="004676B0" w:rsidTr="00C009EC">
        <w:tc>
          <w:tcPr>
            <w:tcW w:w="3348" w:type="dxa"/>
          </w:tcPr>
          <w:p w:rsidR="004676B0" w:rsidRPr="004676B0" w:rsidRDefault="004676B0" w:rsidP="004676B0">
            <w:pPr>
              <w:widowControl w:val="0"/>
              <w:spacing w:after="0" w:line="240" w:lineRule="auto"/>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2</w:t>
            </w:r>
            <w:r w:rsidRPr="004676B0">
              <w:rPr>
                <w:rFonts w:ascii="Times New Roman" w:eastAsia="Times New Roman" w:hAnsi="Times New Roman" w:cs="Times New Roman"/>
                <w:sz w:val="24"/>
                <w:szCs w:val="24"/>
                <w:vertAlign w:val="superscript"/>
              </w:rPr>
              <w:t xml:space="preserve">1 </w:t>
            </w:r>
            <w:r w:rsidRPr="004676B0">
              <w:rPr>
                <w:rFonts w:ascii="Times New Roman" w:eastAsia="Times New Roman" w:hAnsi="Times New Roman" w:cs="Times New Roman"/>
                <w:sz w:val="24"/>
                <w:szCs w:val="24"/>
              </w:rPr>
              <w:t>Impactul asupra sarcinilor administrative</w:t>
            </w:r>
          </w:p>
        </w:tc>
        <w:tc>
          <w:tcPr>
            <w:tcW w:w="7110" w:type="dxa"/>
          </w:tcPr>
          <w:p w:rsidR="004676B0" w:rsidRPr="004676B0" w:rsidRDefault="004676B0" w:rsidP="004676B0">
            <w:pPr>
              <w:widowControl w:val="0"/>
              <w:spacing w:after="0" w:line="240" w:lineRule="auto"/>
              <w:jc w:val="both"/>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Proiectul de act normativ nu se referă la acest subiect</w:t>
            </w:r>
          </w:p>
        </w:tc>
      </w:tr>
      <w:tr w:rsidR="004676B0" w:rsidRPr="004676B0" w:rsidTr="00C009EC">
        <w:tc>
          <w:tcPr>
            <w:tcW w:w="3348" w:type="dxa"/>
          </w:tcPr>
          <w:p w:rsidR="004676B0" w:rsidRPr="004676B0" w:rsidRDefault="004676B0" w:rsidP="004676B0">
            <w:pPr>
              <w:widowControl w:val="0"/>
              <w:spacing w:after="0" w:line="240" w:lineRule="auto"/>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2</w:t>
            </w:r>
            <w:r w:rsidRPr="004676B0">
              <w:rPr>
                <w:rFonts w:ascii="Times New Roman" w:eastAsia="Times New Roman" w:hAnsi="Times New Roman" w:cs="Times New Roman"/>
                <w:sz w:val="24"/>
                <w:szCs w:val="24"/>
                <w:vertAlign w:val="superscript"/>
              </w:rPr>
              <w:t xml:space="preserve">2 </w:t>
            </w:r>
            <w:r w:rsidRPr="004676B0">
              <w:rPr>
                <w:rFonts w:ascii="Times New Roman" w:eastAsia="Times New Roman" w:hAnsi="Times New Roman" w:cs="Times New Roman"/>
                <w:sz w:val="24"/>
                <w:szCs w:val="24"/>
              </w:rPr>
              <w:t xml:space="preserve">Impactul asupra </w:t>
            </w:r>
            <w:proofErr w:type="spellStart"/>
            <w:r w:rsidRPr="004676B0">
              <w:rPr>
                <w:rFonts w:ascii="Times New Roman" w:eastAsia="Times New Roman" w:hAnsi="Times New Roman" w:cs="Times New Roman"/>
                <w:sz w:val="24"/>
                <w:szCs w:val="24"/>
              </w:rPr>
              <w:t>intreprinderilor</w:t>
            </w:r>
            <w:proofErr w:type="spellEnd"/>
            <w:r w:rsidRPr="004676B0">
              <w:rPr>
                <w:rFonts w:ascii="Times New Roman" w:eastAsia="Times New Roman" w:hAnsi="Times New Roman" w:cs="Times New Roman"/>
                <w:sz w:val="24"/>
                <w:szCs w:val="24"/>
              </w:rPr>
              <w:t xml:space="preserve"> mici si mijlocii</w:t>
            </w:r>
          </w:p>
        </w:tc>
        <w:tc>
          <w:tcPr>
            <w:tcW w:w="7110" w:type="dxa"/>
          </w:tcPr>
          <w:p w:rsidR="004676B0" w:rsidRPr="004676B0" w:rsidRDefault="004676B0" w:rsidP="004676B0">
            <w:pPr>
              <w:widowControl w:val="0"/>
              <w:spacing w:after="0" w:line="240" w:lineRule="auto"/>
              <w:jc w:val="both"/>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Proiectul de act normativ nu se referă la acest subiect</w:t>
            </w:r>
          </w:p>
        </w:tc>
      </w:tr>
      <w:tr w:rsidR="004676B0" w:rsidRPr="004676B0" w:rsidTr="00C009EC">
        <w:tc>
          <w:tcPr>
            <w:tcW w:w="3348"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 xml:space="preserve">3. </w:t>
            </w:r>
            <w:r w:rsidRPr="004676B0">
              <w:rPr>
                <w:rFonts w:ascii="Times New Roman" w:eastAsia="Times New Roman" w:hAnsi="Times New Roman" w:cs="Times New Roman"/>
                <w:color w:val="000000"/>
                <w:sz w:val="24"/>
                <w:szCs w:val="24"/>
              </w:rPr>
              <w:t>Impactul social</w:t>
            </w:r>
          </w:p>
        </w:tc>
        <w:tc>
          <w:tcPr>
            <w:tcW w:w="7110" w:type="dxa"/>
          </w:tcPr>
          <w:p w:rsidR="004676B0" w:rsidRPr="004676B0" w:rsidRDefault="004676B0" w:rsidP="004676B0">
            <w:pPr>
              <w:widowControl w:val="0"/>
              <w:spacing w:after="0" w:line="240" w:lineRule="auto"/>
              <w:jc w:val="both"/>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Proiectul de act normativ nu se referă la acest subiect</w:t>
            </w:r>
          </w:p>
        </w:tc>
      </w:tr>
      <w:tr w:rsidR="004676B0" w:rsidRPr="004676B0" w:rsidTr="00C009EC">
        <w:tc>
          <w:tcPr>
            <w:tcW w:w="3348" w:type="dxa"/>
          </w:tcPr>
          <w:p w:rsidR="004676B0" w:rsidRPr="004676B0" w:rsidRDefault="004676B0" w:rsidP="004676B0">
            <w:pPr>
              <w:widowControl w:val="0"/>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sz w:val="24"/>
                <w:szCs w:val="24"/>
              </w:rPr>
              <w:t xml:space="preserve">4. </w:t>
            </w:r>
            <w:r w:rsidRPr="004676B0">
              <w:rPr>
                <w:rFonts w:ascii="Times New Roman" w:eastAsia="Times New Roman" w:hAnsi="Times New Roman" w:cs="Times New Roman"/>
                <w:color w:val="000000"/>
                <w:sz w:val="24"/>
                <w:szCs w:val="24"/>
              </w:rPr>
              <w:t>Impactul asupra mediului</w:t>
            </w:r>
          </w:p>
        </w:tc>
        <w:tc>
          <w:tcPr>
            <w:tcW w:w="7110"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color w:val="000000"/>
                <w:sz w:val="24"/>
                <w:szCs w:val="24"/>
              </w:rPr>
              <w:t>Proiectul de act normativ nu se referă la acest subiect</w:t>
            </w:r>
          </w:p>
        </w:tc>
      </w:tr>
      <w:tr w:rsidR="004676B0" w:rsidRPr="004676B0" w:rsidTr="00C009EC">
        <w:tc>
          <w:tcPr>
            <w:tcW w:w="3348"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color w:val="000000"/>
                <w:sz w:val="24"/>
                <w:szCs w:val="24"/>
              </w:rPr>
              <w:t>5. Alte informaţii</w:t>
            </w:r>
          </w:p>
        </w:tc>
        <w:tc>
          <w:tcPr>
            <w:tcW w:w="7110"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Nu au fost identificate</w:t>
            </w:r>
          </w:p>
        </w:tc>
      </w:tr>
    </w:tbl>
    <w:p w:rsidR="004676B0" w:rsidRPr="004676B0" w:rsidRDefault="004676B0" w:rsidP="004676B0">
      <w:pPr>
        <w:widowControl w:val="0"/>
        <w:spacing w:after="0" w:line="240" w:lineRule="auto"/>
        <w:jc w:val="both"/>
        <w:rPr>
          <w:rFonts w:ascii="Times New Roman" w:eastAsia="Times New Roman" w:hAnsi="Times New Roman" w:cs="Times New Roman"/>
          <w:b/>
          <w:sz w:val="24"/>
          <w:szCs w:val="24"/>
        </w:rPr>
      </w:pPr>
    </w:p>
    <w:p w:rsidR="004676B0" w:rsidRPr="004676B0" w:rsidRDefault="004676B0" w:rsidP="004676B0">
      <w:pPr>
        <w:widowControl w:val="0"/>
        <w:spacing w:after="0" w:line="240" w:lineRule="auto"/>
        <w:jc w:val="both"/>
        <w:rPr>
          <w:rFonts w:ascii="Times New Roman" w:eastAsia="Times New Roman" w:hAnsi="Times New Roman" w:cs="Times New Roman"/>
          <w:b/>
          <w:sz w:val="24"/>
          <w:szCs w:val="24"/>
        </w:rPr>
      </w:pPr>
    </w:p>
    <w:p w:rsidR="004676B0" w:rsidRPr="004676B0" w:rsidRDefault="004676B0" w:rsidP="00467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sz w:val="24"/>
          <w:szCs w:val="24"/>
        </w:rPr>
      </w:pPr>
      <w:r w:rsidRPr="004676B0">
        <w:rPr>
          <w:rFonts w:ascii="Times New Roman" w:eastAsia="Times New Roman" w:hAnsi="Times New Roman" w:cs="Times New Roman"/>
          <w:b/>
          <w:sz w:val="24"/>
          <w:szCs w:val="24"/>
        </w:rPr>
        <w:t>Secţiunea a 4-a - Impactul financiar asupra bugetului general consolidat, atât pe termen scurt, pentru anul curent, cât şi pe termen lung (pe 5 ani)</w:t>
      </w:r>
    </w:p>
    <w:p w:rsidR="004676B0" w:rsidRPr="004676B0" w:rsidRDefault="004676B0" w:rsidP="00467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4676B0" w:rsidRPr="004676B0" w:rsidRDefault="004676B0" w:rsidP="00467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975"/>
        <w:gridCol w:w="1134"/>
        <w:gridCol w:w="951"/>
        <w:gridCol w:w="1080"/>
        <w:gridCol w:w="1080"/>
        <w:gridCol w:w="1710"/>
      </w:tblGrid>
      <w:tr w:rsidR="004676B0" w:rsidRPr="004676B0" w:rsidTr="00C009EC">
        <w:tc>
          <w:tcPr>
            <w:tcW w:w="10458" w:type="dxa"/>
            <w:gridSpan w:val="7"/>
          </w:tcPr>
          <w:p w:rsidR="004676B0" w:rsidRPr="004676B0" w:rsidRDefault="004676B0" w:rsidP="004676B0">
            <w:pPr>
              <w:widowControl w:val="0"/>
              <w:spacing w:after="0" w:line="240" w:lineRule="auto"/>
              <w:jc w:val="right"/>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 mii lei -</w:t>
            </w:r>
          </w:p>
        </w:tc>
      </w:tr>
      <w:tr w:rsidR="004676B0" w:rsidRPr="004676B0" w:rsidTr="00C009EC">
        <w:tc>
          <w:tcPr>
            <w:tcW w:w="3528" w:type="dxa"/>
          </w:tcPr>
          <w:p w:rsidR="004676B0" w:rsidRPr="004676B0" w:rsidRDefault="004676B0" w:rsidP="004676B0">
            <w:pPr>
              <w:widowControl w:val="0"/>
              <w:spacing w:after="0" w:line="240" w:lineRule="auto"/>
              <w:jc w:val="center"/>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Indicatori</w:t>
            </w:r>
          </w:p>
        </w:tc>
        <w:tc>
          <w:tcPr>
            <w:tcW w:w="975" w:type="dxa"/>
          </w:tcPr>
          <w:p w:rsidR="004676B0" w:rsidRPr="004676B0" w:rsidRDefault="004676B0" w:rsidP="004676B0">
            <w:pPr>
              <w:widowControl w:val="0"/>
              <w:spacing w:after="0" w:line="240" w:lineRule="auto"/>
              <w:jc w:val="center"/>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Anul curent</w:t>
            </w:r>
          </w:p>
        </w:tc>
        <w:tc>
          <w:tcPr>
            <w:tcW w:w="4245" w:type="dxa"/>
            <w:gridSpan w:val="4"/>
          </w:tcPr>
          <w:p w:rsidR="004676B0" w:rsidRPr="004676B0" w:rsidRDefault="004676B0" w:rsidP="004676B0">
            <w:pPr>
              <w:widowControl w:val="0"/>
              <w:spacing w:after="0" w:line="240" w:lineRule="auto"/>
              <w:jc w:val="center"/>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Următorii 4 ani</w:t>
            </w:r>
          </w:p>
        </w:tc>
        <w:tc>
          <w:tcPr>
            <w:tcW w:w="1710" w:type="dxa"/>
          </w:tcPr>
          <w:p w:rsidR="004676B0" w:rsidRPr="004676B0" w:rsidRDefault="004676B0" w:rsidP="004676B0">
            <w:pPr>
              <w:widowControl w:val="0"/>
              <w:spacing w:after="0" w:line="240" w:lineRule="auto"/>
              <w:jc w:val="center"/>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Media pe</w:t>
            </w:r>
          </w:p>
          <w:p w:rsidR="004676B0" w:rsidRPr="004676B0" w:rsidRDefault="004676B0" w:rsidP="004676B0">
            <w:pPr>
              <w:widowControl w:val="0"/>
              <w:spacing w:after="0" w:line="240" w:lineRule="auto"/>
              <w:jc w:val="center"/>
              <w:rPr>
                <w:rFonts w:ascii="Times New Roman" w:eastAsia="Times New Roman" w:hAnsi="Times New Roman" w:cs="Times New Roman"/>
                <w:sz w:val="24"/>
                <w:szCs w:val="24"/>
              </w:rPr>
            </w:pPr>
            <w:r w:rsidRPr="004676B0">
              <w:rPr>
                <w:rFonts w:ascii="Times New Roman" w:eastAsia="Times New Roman" w:hAnsi="Times New Roman" w:cs="Times New Roman"/>
                <w:color w:val="000000"/>
                <w:sz w:val="24"/>
                <w:szCs w:val="24"/>
              </w:rPr>
              <w:t>5 ani</w:t>
            </w:r>
          </w:p>
        </w:tc>
      </w:tr>
      <w:tr w:rsidR="004676B0" w:rsidRPr="004676B0" w:rsidTr="00C009EC">
        <w:tc>
          <w:tcPr>
            <w:tcW w:w="3528" w:type="dxa"/>
          </w:tcPr>
          <w:p w:rsidR="004676B0" w:rsidRPr="004676B0" w:rsidRDefault="004676B0" w:rsidP="004676B0">
            <w:pPr>
              <w:widowControl w:val="0"/>
              <w:spacing w:after="0" w:line="240" w:lineRule="auto"/>
              <w:jc w:val="center"/>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1</w:t>
            </w:r>
          </w:p>
        </w:tc>
        <w:tc>
          <w:tcPr>
            <w:tcW w:w="975" w:type="dxa"/>
          </w:tcPr>
          <w:p w:rsidR="004676B0" w:rsidRPr="004676B0" w:rsidRDefault="004676B0" w:rsidP="004676B0">
            <w:pPr>
              <w:widowControl w:val="0"/>
              <w:spacing w:after="0" w:line="240" w:lineRule="auto"/>
              <w:jc w:val="center"/>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2</w:t>
            </w:r>
          </w:p>
        </w:tc>
        <w:tc>
          <w:tcPr>
            <w:tcW w:w="1134" w:type="dxa"/>
          </w:tcPr>
          <w:p w:rsidR="004676B0" w:rsidRPr="004676B0" w:rsidRDefault="004676B0" w:rsidP="004676B0">
            <w:pPr>
              <w:widowControl w:val="0"/>
              <w:spacing w:after="0" w:line="240" w:lineRule="auto"/>
              <w:jc w:val="center"/>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3</w:t>
            </w:r>
          </w:p>
        </w:tc>
        <w:tc>
          <w:tcPr>
            <w:tcW w:w="951" w:type="dxa"/>
          </w:tcPr>
          <w:p w:rsidR="004676B0" w:rsidRPr="004676B0" w:rsidRDefault="004676B0" w:rsidP="004676B0">
            <w:pPr>
              <w:widowControl w:val="0"/>
              <w:spacing w:after="0" w:line="240" w:lineRule="auto"/>
              <w:jc w:val="center"/>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4</w:t>
            </w:r>
          </w:p>
        </w:tc>
        <w:tc>
          <w:tcPr>
            <w:tcW w:w="1080" w:type="dxa"/>
          </w:tcPr>
          <w:p w:rsidR="004676B0" w:rsidRPr="004676B0" w:rsidRDefault="004676B0" w:rsidP="004676B0">
            <w:pPr>
              <w:widowControl w:val="0"/>
              <w:spacing w:after="0" w:line="240" w:lineRule="auto"/>
              <w:jc w:val="center"/>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5</w:t>
            </w:r>
          </w:p>
        </w:tc>
        <w:tc>
          <w:tcPr>
            <w:tcW w:w="1080" w:type="dxa"/>
          </w:tcPr>
          <w:p w:rsidR="004676B0" w:rsidRPr="004676B0" w:rsidRDefault="004676B0" w:rsidP="004676B0">
            <w:pPr>
              <w:widowControl w:val="0"/>
              <w:spacing w:after="0" w:line="240" w:lineRule="auto"/>
              <w:jc w:val="center"/>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6</w:t>
            </w:r>
          </w:p>
        </w:tc>
        <w:tc>
          <w:tcPr>
            <w:tcW w:w="1710" w:type="dxa"/>
          </w:tcPr>
          <w:p w:rsidR="004676B0" w:rsidRPr="004676B0" w:rsidRDefault="004676B0" w:rsidP="004676B0">
            <w:pPr>
              <w:widowControl w:val="0"/>
              <w:spacing w:after="0" w:line="240" w:lineRule="auto"/>
              <w:jc w:val="center"/>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7</w:t>
            </w:r>
          </w:p>
        </w:tc>
      </w:tr>
      <w:tr w:rsidR="004676B0" w:rsidRPr="004676B0" w:rsidTr="00C009EC">
        <w:trPr>
          <w:trHeight w:val="3020"/>
        </w:trPr>
        <w:tc>
          <w:tcPr>
            <w:tcW w:w="3528" w:type="dxa"/>
          </w:tcPr>
          <w:p w:rsidR="004676B0" w:rsidRPr="004676B0" w:rsidRDefault="004676B0" w:rsidP="00467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lastRenderedPageBreak/>
              <w:t xml:space="preserve">1. Modificări ale veniturilor </w:t>
            </w:r>
          </w:p>
          <w:p w:rsidR="004676B0" w:rsidRPr="004676B0" w:rsidRDefault="004676B0" w:rsidP="00467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 xml:space="preserve">    bugetare, plus/minus, </w:t>
            </w:r>
          </w:p>
          <w:p w:rsidR="004676B0" w:rsidRPr="004676B0" w:rsidRDefault="004676B0" w:rsidP="00467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 xml:space="preserve">    din care:                                      </w:t>
            </w:r>
          </w:p>
          <w:p w:rsidR="004676B0" w:rsidRPr="004676B0" w:rsidRDefault="004676B0" w:rsidP="00467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 xml:space="preserve">a) buget de stat, din acesta:                                 </w:t>
            </w:r>
          </w:p>
          <w:p w:rsidR="004676B0" w:rsidRPr="004676B0" w:rsidRDefault="004676B0" w:rsidP="00467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 xml:space="preserve">    (i) impozit pe profit                                              </w:t>
            </w:r>
          </w:p>
          <w:p w:rsidR="004676B0" w:rsidRPr="004676B0" w:rsidRDefault="004676B0" w:rsidP="00467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 xml:space="preserve">    (ii) impozit pe venit</w:t>
            </w:r>
          </w:p>
          <w:p w:rsidR="004676B0" w:rsidRPr="004676B0" w:rsidRDefault="004676B0" w:rsidP="00467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 xml:space="preserve">   (</w:t>
            </w:r>
            <w:proofErr w:type="spellStart"/>
            <w:r w:rsidRPr="004676B0">
              <w:rPr>
                <w:rFonts w:ascii="Times New Roman" w:eastAsia="Times New Roman" w:hAnsi="Times New Roman" w:cs="Times New Roman"/>
                <w:color w:val="000000"/>
                <w:sz w:val="24"/>
                <w:szCs w:val="24"/>
              </w:rPr>
              <w:t>iii</w:t>
            </w:r>
            <w:proofErr w:type="spellEnd"/>
            <w:r w:rsidRPr="004676B0">
              <w:rPr>
                <w:rFonts w:ascii="Times New Roman" w:eastAsia="Times New Roman" w:hAnsi="Times New Roman" w:cs="Times New Roman"/>
                <w:color w:val="000000"/>
                <w:sz w:val="24"/>
                <w:szCs w:val="24"/>
              </w:rPr>
              <w:t>) sume recuperate de la CE/AELS</w:t>
            </w:r>
          </w:p>
          <w:p w:rsidR="004676B0" w:rsidRPr="004676B0" w:rsidRDefault="004676B0" w:rsidP="00467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 xml:space="preserve">b) bugete locale:                                                 </w:t>
            </w:r>
          </w:p>
          <w:p w:rsidR="004676B0" w:rsidRPr="004676B0" w:rsidRDefault="004676B0" w:rsidP="00467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 xml:space="preserve">    (i) impozit pe profit                                       c) bugetul asigurărilor sociale de stat:              </w:t>
            </w:r>
          </w:p>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color w:val="000000"/>
                <w:sz w:val="24"/>
                <w:szCs w:val="24"/>
              </w:rPr>
              <w:t xml:space="preserve">    (i) contribuţii de asigurări  </w:t>
            </w:r>
          </w:p>
        </w:tc>
        <w:tc>
          <w:tcPr>
            <w:tcW w:w="6930" w:type="dxa"/>
            <w:gridSpan w:val="6"/>
          </w:tcPr>
          <w:p w:rsidR="004676B0" w:rsidRPr="004676B0" w:rsidRDefault="004676B0" w:rsidP="004676B0">
            <w:pPr>
              <w:widowControl w:val="0"/>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Proiectul de act normativ nu se referă la acest subiect.</w:t>
            </w:r>
          </w:p>
          <w:p w:rsidR="004676B0" w:rsidRPr="004676B0" w:rsidRDefault="004676B0" w:rsidP="004676B0">
            <w:pPr>
              <w:widowControl w:val="0"/>
              <w:spacing w:after="0" w:line="240" w:lineRule="auto"/>
              <w:jc w:val="center"/>
              <w:rPr>
                <w:rFonts w:ascii="Times New Roman" w:eastAsia="Times New Roman" w:hAnsi="Times New Roman" w:cs="Times New Roman"/>
                <w:sz w:val="24"/>
                <w:szCs w:val="24"/>
                <w:highlight w:val="yellow"/>
              </w:rPr>
            </w:pPr>
          </w:p>
          <w:tbl>
            <w:tblPr>
              <w:tblW w:w="6767" w:type="dxa"/>
              <w:tblLayout w:type="fixed"/>
              <w:tblLook w:val="01E0" w:firstRow="1" w:lastRow="1" w:firstColumn="1" w:lastColumn="1" w:noHBand="0" w:noVBand="0"/>
            </w:tblPr>
            <w:tblGrid>
              <w:gridCol w:w="862"/>
              <w:gridCol w:w="992"/>
              <w:gridCol w:w="1093"/>
              <w:gridCol w:w="1080"/>
              <w:gridCol w:w="1080"/>
              <w:gridCol w:w="1660"/>
            </w:tblGrid>
            <w:tr w:rsidR="004676B0" w:rsidRPr="004676B0" w:rsidTr="00C009EC">
              <w:tc>
                <w:tcPr>
                  <w:tcW w:w="862" w:type="dxa"/>
                  <w:shd w:val="clear" w:color="auto" w:fill="auto"/>
                </w:tcPr>
                <w:p w:rsidR="004676B0" w:rsidRPr="004676B0" w:rsidRDefault="004676B0" w:rsidP="004676B0">
                  <w:pPr>
                    <w:widowControl w:val="0"/>
                    <w:spacing w:after="0" w:line="240" w:lineRule="auto"/>
                    <w:jc w:val="center"/>
                    <w:rPr>
                      <w:rFonts w:ascii="Times New Roman" w:eastAsia="Times New Roman" w:hAnsi="Times New Roman" w:cs="Times New Roman"/>
                      <w:sz w:val="24"/>
                      <w:szCs w:val="24"/>
                      <w:highlight w:val="yellow"/>
                    </w:rPr>
                  </w:pPr>
                </w:p>
              </w:tc>
              <w:tc>
                <w:tcPr>
                  <w:tcW w:w="992" w:type="dxa"/>
                  <w:shd w:val="clear" w:color="auto" w:fill="auto"/>
                </w:tcPr>
                <w:p w:rsidR="004676B0" w:rsidRPr="004676B0" w:rsidRDefault="004676B0" w:rsidP="004676B0">
                  <w:pPr>
                    <w:widowControl w:val="0"/>
                    <w:spacing w:after="0" w:line="240" w:lineRule="auto"/>
                    <w:jc w:val="center"/>
                    <w:rPr>
                      <w:rFonts w:ascii="Times New Roman" w:eastAsia="Times New Roman" w:hAnsi="Times New Roman" w:cs="Times New Roman"/>
                      <w:sz w:val="24"/>
                      <w:szCs w:val="24"/>
                      <w:highlight w:val="yellow"/>
                    </w:rPr>
                  </w:pPr>
                </w:p>
              </w:tc>
              <w:tc>
                <w:tcPr>
                  <w:tcW w:w="1093" w:type="dxa"/>
                  <w:shd w:val="clear" w:color="auto" w:fill="auto"/>
                </w:tcPr>
                <w:p w:rsidR="004676B0" w:rsidRPr="004676B0" w:rsidRDefault="004676B0" w:rsidP="004676B0">
                  <w:pPr>
                    <w:widowControl w:val="0"/>
                    <w:spacing w:after="0" w:line="240" w:lineRule="auto"/>
                    <w:jc w:val="center"/>
                    <w:rPr>
                      <w:rFonts w:ascii="Times New Roman" w:eastAsia="Times New Roman" w:hAnsi="Times New Roman" w:cs="Times New Roman"/>
                      <w:sz w:val="24"/>
                      <w:szCs w:val="24"/>
                      <w:highlight w:val="yellow"/>
                    </w:rPr>
                  </w:pPr>
                </w:p>
              </w:tc>
              <w:tc>
                <w:tcPr>
                  <w:tcW w:w="1080" w:type="dxa"/>
                  <w:shd w:val="clear" w:color="auto" w:fill="auto"/>
                </w:tcPr>
                <w:p w:rsidR="004676B0" w:rsidRPr="004676B0" w:rsidRDefault="004676B0" w:rsidP="004676B0">
                  <w:pPr>
                    <w:widowControl w:val="0"/>
                    <w:spacing w:after="0" w:line="240" w:lineRule="auto"/>
                    <w:jc w:val="center"/>
                    <w:rPr>
                      <w:rFonts w:ascii="Times New Roman" w:eastAsia="Times New Roman" w:hAnsi="Times New Roman" w:cs="Times New Roman"/>
                      <w:sz w:val="24"/>
                      <w:szCs w:val="24"/>
                      <w:highlight w:val="yellow"/>
                    </w:rPr>
                  </w:pPr>
                </w:p>
              </w:tc>
              <w:tc>
                <w:tcPr>
                  <w:tcW w:w="1080" w:type="dxa"/>
                  <w:shd w:val="clear" w:color="auto" w:fill="auto"/>
                </w:tcPr>
                <w:p w:rsidR="004676B0" w:rsidRPr="004676B0" w:rsidRDefault="004676B0" w:rsidP="004676B0">
                  <w:pPr>
                    <w:widowControl w:val="0"/>
                    <w:spacing w:after="0" w:line="240" w:lineRule="auto"/>
                    <w:jc w:val="center"/>
                    <w:rPr>
                      <w:rFonts w:ascii="Times New Roman" w:eastAsia="Times New Roman" w:hAnsi="Times New Roman" w:cs="Times New Roman"/>
                      <w:sz w:val="24"/>
                      <w:szCs w:val="24"/>
                      <w:highlight w:val="yellow"/>
                    </w:rPr>
                  </w:pPr>
                </w:p>
              </w:tc>
              <w:tc>
                <w:tcPr>
                  <w:tcW w:w="1660" w:type="dxa"/>
                  <w:shd w:val="clear" w:color="auto" w:fill="auto"/>
                </w:tcPr>
                <w:p w:rsidR="004676B0" w:rsidRPr="004676B0" w:rsidRDefault="004676B0" w:rsidP="004676B0">
                  <w:pPr>
                    <w:widowControl w:val="0"/>
                    <w:spacing w:after="0" w:line="240" w:lineRule="auto"/>
                    <w:jc w:val="center"/>
                    <w:rPr>
                      <w:rFonts w:ascii="Times New Roman" w:eastAsia="Times New Roman" w:hAnsi="Times New Roman" w:cs="Times New Roman"/>
                      <w:sz w:val="24"/>
                      <w:szCs w:val="24"/>
                      <w:highlight w:val="yellow"/>
                    </w:rPr>
                  </w:pPr>
                </w:p>
                <w:p w:rsidR="004676B0" w:rsidRPr="004676B0" w:rsidRDefault="004676B0" w:rsidP="004676B0">
                  <w:pPr>
                    <w:widowControl w:val="0"/>
                    <w:spacing w:after="0" w:line="240" w:lineRule="auto"/>
                    <w:jc w:val="center"/>
                    <w:rPr>
                      <w:rFonts w:ascii="Times New Roman" w:eastAsia="Times New Roman" w:hAnsi="Times New Roman" w:cs="Times New Roman"/>
                      <w:sz w:val="24"/>
                      <w:szCs w:val="24"/>
                      <w:highlight w:val="yellow"/>
                    </w:rPr>
                  </w:pPr>
                </w:p>
                <w:p w:rsidR="004676B0" w:rsidRPr="004676B0" w:rsidRDefault="004676B0" w:rsidP="004676B0">
                  <w:pPr>
                    <w:widowControl w:val="0"/>
                    <w:spacing w:after="0" w:line="240" w:lineRule="auto"/>
                    <w:jc w:val="center"/>
                    <w:rPr>
                      <w:rFonts w:ascii="Times New Roman" w:eastAsia="Times New Roman" w:hAnsi="Times New Roman" w:cs="Times New Roman"/>
                      <w:sz w:val="24"/>
                      <w:szCs w:val="24"/>
                      <w:highlight w:val="yellow"/>
                    </w:rPr>
                  </w:pPr>
                </w:p>
                <w:p w:rsidR="004676B0" w:rsidRPr="004676B0" w:rsidRDefault="004676B0" w:rsidP="004676B0">
                  <w:pPr>
                    <w:widowControl w:val="0"/>
                    <w:spacing w:after="0" w:line="240" w:lineRule="auto"/>
                    <w:jc w:val="center"/>
                    <w:rPr>
                      <w:rFonts w:ascii="Times New Roman" w:eastAsia="Times New Roman" w:hAnsi="Times New Roman" w:cs="Times New Roman"/>
                      <w:sz w:val="24"/>
                      <w:szCs w:val="24"/>
                      <w:highlight w:val="yellow"/>
                    </w:rPr>
                  </w:pPr>
                </w:p>
              </w:tc>
            </w:tr>
          </w:tbl>
          <w:p w:rsidR="004676B0" w:rsidRPr="004676B0" w:rsidRDefault="004676B0" w:rsidP="004676B0">
            <w:pPr>
              <w:widowControl w:val="0"/>
              <w:spacing w:after="0" w:line="240" w:lineRule="auto"/>
              <w:jc w:val="center"/>
              <w:rPr>
                <w:rFonts w:ascii="Times New Roman" w:eastAsia="Times New Roman" w:hAnsi="Times New Roman" w:cs="Times New Roman"/>
                <w:sz w:val="24"/>
                <w:szCs w:val="24"/>
                <w:highlight w:val="yellow"/>
              </w:rPr>
            </w:pPr>
            <w:r w:rsidRPr="004676B0">
              <w:rPr>
                <w:rFonts w:ascii="Times New Roman" w:eastAsia="Times New Roman" w:hAnsi="Times New Roman" w:cs="Times New Roman"/>
                <w:sz w:val="24"/>
                <w:szCs w:val="24"/>
                <w:highlight w:val="yellow"/>
              </w:rPr>
              <w:t xml:space="preserve"> </w:t>
            </w:r>
          </w:p>
          <w:p w:rsidR="004676B0" w:rsidRPr="004676B0" w:rsidRDefault="004676B0" w:rsidP="004676B0">
            <w:pPr>
              <w:widowControl w:val="0"/>
              <w:spacing w:after="0" w:line="240" w:lineRule="auto"/>
              <w:jc w:val="both"/>
              <w:rPr>
                <w:rFonts w:ascii="Times New Roman" w:eastAsia="Times New Roman" w:hAnsi="Times New Roman" w:cs="Times New Roman"/>
                <w:sz w:val="24"/>
                <w:szCs w:val="24"/>
                <w:highlight w:val="yellow"/>
              </w:rPr>
            </w:pPr>
          </w:p>
        </w:tc>
      </w:tr>
      <w:tr w:rsidR="004676B0" w:rsidRPr="004676B0" w:rsidTr="00C009EC">
        <w:trPr>
          <w:trHeight w:val="3575"/>
        </w:trPr>
        <w:tc>
          <w:tcPr>
            <w:tcW w:w="3528" w:type="dxa"/>
          </w:tcPr>
          <w:p w:rsidR="004676B0" w:rsidRPr="004676B0" w:rsidRDefault="004676B0" w:rsidP="00467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 xml:space="preserve">2. Modificări ale cheltuielilor </w:t>
            </w:r>
          </w:p>
          <w:p w:rsidR="004676B0" w:rsidRPr="004676B0" w:rsidRDefault="004676B0" w:rsidP="00467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 xml:space="preserve">    bugetare, plus/minus, </w:t>
            </w:r>
          </w:p>
          <w:p w:rsidR="004676B0" w:rsidRPr="004676B0" w:rsidRDefault="004676B0" w:rsidP="00467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 xml:space="preserve">    din care:                                      </w:t>
            </w:r>
          </w:p>
          <w:p w:rsidR="004676B0" w:rsidRPr="004676B0" w:rsidRDefault="004676B0" w:rsidP="00467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 xml:space="preserve">a) buget de stat, din acesta:                                 </w:t>
            </w:r>
          </w:p>
          <w:p w:rsidR="004676B0" w:rsidRPr="004676B0" w:rsidRDefault="004676B0" w:rsidP="00467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 xml:space="preserve">    (i) cheltuieli de personal                                             </w:t>
            </w:r>
          </w:p>
          <w:p w:rsidR="004676B0" w:rsidRPr="004676B0" w:rsidRDefault="004676B0" w:rsidP="00467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 xml:space="preserve">    (ii) bunuri şi servicii</w:t>
            </w:r>
          </w:p>
          <w:p w:rsidR="004676B0" w:rsidRPr="004676B0" w:rsidRDefault="004676B0" w:rsidP="00467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 xml:space="preserve"> b) bugete locale:                                                 </w:t>
            </w:r>
          </w:p>
          <w:p w:rsidR="004676B0" w:rsidRPr="004676B0" w:rsidRDefault="004676B0" w:rsidP="00467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 xml:space="preserve">    (i) cheltuieli de personal                                             </w:t>
            </w:r>
          </w:p>
          <w:p w:rsidR="004676B0" w:rsidRPr="004676B0" w:rsidRDefault="004676B0" w:rsidP="00467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 xml:space="preserve">    (ii) bunuri şi servicii                                    c) bugetul asigurărilor sociale </w:t>
            </w:r>
          </w:p>
          <w:p w:rsidR="004676B0" w:rsidRPr="004676B0" w:rsidRDefault="004676B0" w:rsidP="00467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 xml:space="preserve">    de stat:              </w:t>
            </w:r>
          </w:p>
          <w:p w:rsidR="004676B0" w:rsidRPr="004676B0" w:rsidRDefault="004676B0" w:rsidP="004676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 xml:space="preserve">    (i) cheltuieli de personal                                             </w:t>
            </w:r>
          </w:p>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color w:val="000000"/>
                <w:sz w:val="24"/>
                <w:szCs w:val="24"/>
              </w:rPr>
              <w:t xml:space="preserve">    (ii) bunuri şi servicii                                    </w:t>
            </w:r>
          </w:p>
        </w:tc>
        <w:tc>
          <w:tcPr>
            <w:tcW w:w="6930" w:type="dxa"/>
            <w:gridSpan w:val="6"/>
          </w:tcPr>
          <w:p w:rsidR="004676B0" w:rsidRPr="004676B0" w:rsidRDefault="004676B0" w:rsidP="004676B0">
            <w:pPr>
              <w:widowControl w:val="0"/>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Proiectul de act normativ nu se referă la acest subiect.</w:t>
            </w:r>
          </w:p>
          <w:p w:rsidR="004676B0" w:rsidRPr="004676B0" w:rsidRDefault="004676B0" w:rsidP="004676B0">
            <w:pPr>
              <w:widowControl w:val="0"/>
              <w:spacing w:after="0" w:line="240" w:lineRule="auto"/>
              <w:jc w:val="center"/>
              <w:rPr>
                <w:rFonts w:ascii="Times New Roman" w:eastAsia="Times New Roman" w:hAnsi="Times New Roman" w:cs="Times New Roman"/>
                <w:color w:val="000000"/>
                <w:sz w:val="24"/>
                <w:szCs w:val="24"/>
              </w:rPr>
            </w:pPr>
          </w:p>
        </w:tc>
      </w:tr>
      <w:tr w:rsidR="004676B0" w:rsidRPr="004676B0" w:rsidTr="00C009EC">
        <w:tc>
          <w:tcPr>
            <w:tcW w:w="3528" w:type="dxa"/>
          </w:tcPr>
          <w:p w:rsidR="004676B0" w:rsidRPr="004676B0" w:rsidRDefault="004676B0" w:rsidP="004676B0">
            <w:pPr>
              <w:widowControl w:val="0"/>
              <w:spacing w:after="0" w:line="240" w:lineRule="auto"/>
              <w:jc w:val="both"/>
              <w:rPr>
                <w:rFonts w:ascii="Times New Roman" w:eastAsia="Times New Roman" w:hAnsi="Times New Roman" w:cs="Times New Roman"/>
                <w:color w:val="000000"/>
                <w:sz w:val="24"/>
                <w:szCs w:val="24"/>
              </w:rPr>
            </w:pPr>
            <w:r w:rsidRPr="004676B0">
              <w:rPr>
                <w:rFonts w:ascii="Times New Roman" w:eastAsia="Times New Roman" w:hAnsi="Times New Roman" w:cs="Times New Roman"/>
                <w:sz w:val="24"/>
                <w:szCs w:val="24"/>
              </w:rPr>
              <w:t xml:space="preserve">3. </w:t>
            </w:r>
            <w:r w:rsidRPr="004676B0">
              <w:rPr>
                <w:rFonts w:ascii="Times New Roman" w:eastAsia="Times New Roman" w:hAnsi="Times New Roman" w:cs="Times New Roman"/>
                <w:color w:val="000000"/>
                <w:sz w:val="24"/>
                <w:szCs w:val="24"/>
              </w:rPr>
              <w:t xml:space="preserve">Impact financiar, </w:t>
            </w:r>
          </w:p>
          <w:p w:rsidR="004676B0" w:rsidRPr="004676B0" w:rsidRDefault="004676B0" w:rsidP="004676B0">
            <w:pPr>
              <w:widowControl w:val="0"/>
              <w:spacing w:after="0" w:line="240" w:lineRule="auto"/>
              <w:jc w:val="both"/>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 xml:space="preserve">    plus/minus, din care:</w:t>
            </w:r>
          </w:p>
          <w:p w:rsidR="004676B0" w:rsidRPr="004676B0" w:rsidRDefault="004676B0" w:rsidP="004676B0">
            <w:pPr>
              <w:widowControl w:val="0"/>
              <w:spacing w:after="0" w:line="240" w:lineRule="auto"/>
              <w:jc w:val="both"/>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a) buget de stat</w:t>
            </w:r>
          </w:p>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color w:val="000000"/>
                <w:sz w:val="24"/>
                <w:szCs w:val="24"/>
              </w:rPr>
              <w:t>b) bugete locale</w:t>
            </w:r>
          </w:p>
        </w:tc>
        <w:tc>
          <w:tcPr>
            <w:tcW w:w="6930" w:type="dxa"/>
            <w:gridSpan w:val="6"/>
          </w:tcPr>
          <w:p w:rsidR="004676B0" w:rsidRPr="004676B0" w:rsidRDefault="004676B0" w:rsidP="004676B0">
            <w:pPr>
              <w:widowControl w:val="0"/>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Proiectul de act normativ nu se referă la acest subiect.</w:t>
            </w:r>
          </w:p>
          <w:p w:rsidR="004676B0" w:rsidRPr="004676B0" w:rsidRDefault="004676B0" w:rsidP="004676B0">
            <w:pPr>
              <w:widowControl w:val="0"/>
              <w:spacing w:after="0" w:line="240" w:lineRule="auto"/>
              <w:jc w:val="both"/>
              <w:rPr>
                <w:rFonts w:ascii="Times New Roman" w:eastAsia="Times New Roman" w:hAnsi="Times New Roman" w:cs="Times New Roman"/>
                <w:color w:val="000000"/>
                <w:sz w:val="24"/>
                <w:szCs w:val="24"/>
              </w:rPr>
            </w:pPr>
          </w:p>
          <w:p w:rsidR="004676B0" w:rsidRPr="004676B0" w:rsidRDefault="004676B0" w:rsidP="004676B0">
            <w:pPr>
              <w:widowControl w:val="0"/>
              <w:spacing w:after="0" w:line="240" w:lineRule="auto"/>
              <w:jc w:val="both"/>
              <w:rPr>
                <w:rFonts w:ascii="Times New Roman" w:eastAsia="Times New Roman" w:hAnsi="Times New Roman" w:cs="Times New Roman"/>
                <w:color w:val="000000"/>
                <w:sz w:val="24"/>
                <w:szCs w:val="24"/>
              </w:rPr>
            </w:pPr>
          </w:p>
        </w:tc>
      </w:tr>
      <w:tr w:rsidR="004676B0" w:rsidRPr="004676B0" w:rsidTr="00C009EC">
        <w:tc>
          <w:tcPr>
            <w:tcW w:w="3528" w:type="dxa"/>
          </w:tcPr>
          <w:p w:rsidR="004676B0" w:rsidRPr="004676B0" w:rsidRDefault="004676B0" w:rsidP="004676B0">
            <w:pPr>
              <w:widowControl w:val="0"/>
              <w:spacing w:after="0" w:line="240" w:lineRule="auto"/>
              <w:jc w:val="both"/>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4. Propuneri pentru acoperirea creşterii cheltuielilor bugetare</w:t>
            </w:r>
          </w:p>
        </w:tc>
        <w:tc>
          <w:tcPr>
            <w:tcW w:w="6930" w:type="dxa"/>
            <w:gridSpan w:val="6"/>
          </w:tcPr>
          <w:p w:rsidR="004676B0" w:rsidRPr="004676B0" w:rsidRDefault="004676B0" w:rsidP="004676B0">
            <w:pPr>
              <w:widowControl w:val="0"/>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Proiectul de act normativ nu se referă la acest subiect.</w:t>
            </w:r>
          </w:p>
          <w:p w:rsidR="004676B0" w:rsidRPr="004676B0" w:rsidRDefault="004676B0" w:rsidP="004676B0">
            <w:pPr>
              <w:widowControl w:val="0"/>
              <w:spacing w:after="0" w:line="240" w:lineRule="auto"/>
              <w:jc w:val="both"/>
              <w:rPr>
                <w:rFonts w:ascii="Times New Roman" w:eastAsia="Times New Roman" w:hAnsi="Times New Roman" w:cs="Times New Roman"/>
                <w:color w:val="000000"/>
                <w:sz w:val="24"/>
                <w:szCs w:val="24"/>
              </w:rPr>
            </w:pPr>
          </w:p>
          <w:p w:rsidR="004676B0" w:rsidRPr="004676B0" w:rsidRDefault="004676B0" w:rsidP="004676B0">
            <w:pPr>
              <w:widowControl w:val="0"/>
              <w:spacing w:after="0" w:line="240" w:lineRule="auto"/>
              <w:jc w:val="both"/>
              <w:rPr>
                <w:rFonts w:ascii="Times New Roman" w:eastAsia="Times New Roman" w:hAnsi="Times New Roman" w:cs="Times New Roman"/>
                <w:color w:val="000000"/>
                <w:sz w:val="24"/>
                <w:szCs w:val="24"/>
              </w:rPr>
            </w:pPr>
          </w:p>
        </w:tc>
      </w:tr>
      <w:tr w:rsidR="004676B0" w:rsidRPr="004676B0" w:rsidTr="00C009EC">
        <w:tc>
          <w:tcPr>
            <w:tcW w:w="3528"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color w:val="000000"/>
                <w:sz w:val="24"/>
                <w:szCs w:val="24"/>
              </w:rPr>
              <w:t>5. Propuneri pentru a compensa reducerea veniturilor     bugetare</w:t>
            </w:r>
          </w:p>
        </w:tc>
        <w:tc>
          <w:tcPr>
            <w:tcW w:w="6930" w:type="dxa"/>
            <w:gridSpan w:val="6"/>
          </w:tcPr>
          <w:p w:rsidR="004676B0" w:rsidRPr="004676B0" w:rsidRDefault="004676B0" w:rsidP="004676B0">
            <w:pPr>
              <w:widowControl w:val="0"/>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Proiectul de act normativ nu se referă la acest subiect.</w:t>
            </w:r>
          </w:p>
        </w:tc>
      </w:tr>
      <w:tr w:rsidR="004676B0" w:rsidRPr="004676B0" w:rsidTr="00C009EC">
        <w:tc>
          <w:tcPr>
            <w:tcW w:w="3528" w:type="dxa"/>
          </w:tcPr>
          <w:p w:rsidR="004676B0" w:rsidRPr="004676B0" w:rsidRDefault="004676B0" w:rsidP="004676B0">
            <w:pPr>
              <w:widowControl w:val="0"/>
              <w:spacing w:after="0" w:line="240" w:lineRule="auto"/>
              <w:jc w:val="both"/>
              <w:rPr>
                <w:rFonts w:ascii="Times New Roman" w:eastAsia="Times New Roman" w:hAnsi="Times New Roman" w:cs="Times New Roman"/>
                <w:color w:val="000000"/>
                <w:sz w:val="24"/>
                <w:szCs w:val="24"/>
              </w:rPr>
            </w:pPr>
            <w:r w:rsidRPr="004676B0">
              <w:rPr>
                <w:rFonts w:ascii="Times New Roman" w:eastAsia="Times New Roman" w:hAnsi="Times New Roman" w:cs="Times New Roman"/>
                <w:sz w:val="24"/>
                <w:szCs w:val="24"/>
              </w:rPr>
              <w:t xml:space="preserve">6. </w:t>
            </w:r>
            <w:r w:rsidRPr="004676B0">
              <w:rPr>
                <w:rFonts w:ascii="Times New Roman" w:eastAsia="Times New Roman" w:hAnsi="Times New Roman" w:cs="Times New Roman"/>
                <w:color w:val="000000"/>
                <w:sz w:val="24"/>
                <w:szCs w:val="24"/>
              </w:rPr>
              <w:t>Calcule detaliate privind fundamentarea modificărilor veniturilor şi/sau cheltuielilor bugetare</w:t>
            </w:r>
          </w:p>
        </w:tc>
        <w:tc>
          <w:tcPr>
            <w:tcW w:w="6930" w:type="dxa"/>
            <w:gridSpan w:val="6"/>
          </w:tcPr>
          <w:p w:rsidR="004676B0" w:rsidRPr="004676B0" w:rsidRDefault="004676B0" w:rsidP="004676B0">
            <w:pPr>
              <w:widowControl w:val="0"/>
              <w:spacing w:after="0" w:line="240" w:lineRule="auto"/>
              <w:rPr>
                <w:rFonts w:ascii="Times New Roman" w:eastAsia="Times New Roman" w:hAnsi="Times New Roman" w:cs="Times New Roman"/>
                <w:sz w:val="24"/>
                <w:szCs w:val="24"/>
              </w:rPr>
            </w:pPr>
            <w:r w:rsidRPr="004676B0">
              <w:rPr>
                <w:rFonts w:ascii="Times New Roman" w:eastAsia="Times New Roman" w:hAnsi="Times New Roman" w:cs="Times New Roman"/>
                <w:color w:val="000000"/>
                <w:sz w:val="24"/>
                <w:szCs w:val="24"/>
              </w:rPr>
              <w:t>Nu este cazul.</w:t>
            </w:r>
          </w:p>
        </w:tc>
      </w:tr>
      <w:tr w:rsidR="004676B0" w:rsidRPr="004676B0" w:rsidTr="00C009EC">
        <w:tc>
          <w:tcPr>
            <w:tcW w:w="3528" w:type="dxa"/>
          </w:tcPr>
          <w:p w:rsidR="004676B0" w:rsidRPr="004676B0" w:rsidRDefault="004676B0" w:rsidP="004676B0">
            <w:pPr>
              <w:widowControl w:val="0"/>
              <w:spacing w:after="0" w:line="240" w:lineRule="auto"/>
              <w:jc w:val="both"/>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7. Alte informaţii</w:t>
            </w:r>
          </w:p>
        </w:tc>
        <w:tc>
          <w:tcPr>
            <w:tcW w:w="6930" w:type="dxa"/>
            <w:gridSpan w:val="6"/>
          </w:tcPr>
          <w:p w:rsidR="004676B0" w:rsidRPr="004676B0" w:rsidRDefault="004676B0" w:rsidP="004676B0">
            <w:pPr>
              <w:widowControl w:val="0"/>
              <w:spacing w:after="0" w:line="240" w:lineRule="auto"/>
              <w:jc w:val="both"/>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Nu au fost identificate.</w:t>
            </w:r>
          </w:p>
        </w:tc>
      </w:tr>
    </w:tbl>
    <w:p w:rsidR="004676B0" w:rsidRPr="004676B0" w:rsidRDefault="004676B0" w:rsidP="004676B0">
      <w:pPr>
        <w:widowControl w:val="0"/>
        <w:spacing w:after="0" w:line="240" w:lineRule="auto"/>
        <w:jc w:val="both"/>
        <w:rPr>
          <w:rFonts w:ascii="Times New Roman" w:eastAsia="Times New Roman" w:hAnsi="Times New Roman" w:cs="Times New Roman"/>
          <w:b/>
          <w:sz w:val="24"/>
          <w:szCs w:val="24"/>
        </w:rPr>
      </w:pPr>
    </w:p>
    <w:p w:rsidR="004676B0" w:rsidRPr="004676B0" w:rsidRDefault="004676B0" w:rsidP="004676B0">
      <w:pPr>
        <w:widowControl w:val="0"/>
        <w:spacing w:after="0" w:line="240" w:lineRule="auto"/>
        <w:ind w:left="360"/>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Secţiunea a 5-a - Efectele proiectului de act normativ asupra legislaţiei în vigoare</w:t>
      </w:r>
    </w:p>
    <w:p w:rsidR="004676B0" w:rsidRPr="004676B0" w:rsidRDefault="004676B0" w:rsidP="004676B0">
      <w:pPr>
        <w:widowControl w:val="0"/>
        <w:spacing w:after="0" w:line="240" w:lineRule="auto"/>
        <w:ind w:left="720"/>
        <w:rPr>
          <w:rFonts w:ascii="Times New Roman" w:eastAsia="Times New Roman" w:hAnsi="Times New Roman" w:cs="Times New Roman"/>
          <w:b/>
          <w:color w:val="000000"/>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6806"/>
      </w:tblGrid>
      <w:tr w:rsidR="004676B0" w:rsidRPr="004676B0" w:rsidTr="00C009EC">
        <w:tc>
          <w:tcPr>
            <w:tcW w:w="3652" w:type="dxa"/>
          </w:tcPr>
          <w:p w:rsidR="004676B0" w:rsidRPr="004676B0" w:rsidRDefault="004676B0" w:rsidP="004676B0">
            <w:pPr>
              <w:widowControl w:val="0"/>
              <w:numPr>
                <w:ilvl w:val="0"/>
                <w:numId w:val="1"/>
              </w:numPr>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1. Măsuri normative necesare pentru aplicarea prevederilor proiectului de act normativ:</w:t>
            </w:r>
          </w:p>
          <w:p w:rsidR="004676B0" w:rsidRPr="004676B0" w:rsidRDefault="004676B0" w:rsidP="004676B0">
            <w:pPr>
              <w:widowControl w:val="0"/>
              <w:numPr>
                <w:ilvl w:val="0"/>
                <w:numId w:val="1"/>
              </w:numPr>
              <w:spacing w:after="0" w:line="240" w:lineRule="auto"/>
              <w:rPr>
                <w:rFonts w:ascii="Times New Roman" w:eastAsia="Times New Roman" w:hAnsi="Times New Roman" w:cs="Times New Roman"/>
                <w:sz w:val="24"/>
                <w:szCs w:val="24"/>
              </w:rPr>
            </w:pPr>
            <w:r w:rsidRPr="004676B0">
              <w:rPr>
                <w:rFonts w:ascii="Times New Roman" w:eastAsia="Times New Roman" w:hAnsi="Times New Roman" w:cs="Times New Roman"/>
                <w:color w:val="000000"/>
                <w:sz w:val="24"/>
                <w:szCs w:val="24"/>
              </w:rPr>
              <w:t>a) acte normative în vigoare ce vor fi modificate sau abrogate, ca urmare a intrării în vigoare a proiectului de act normativ;</w:t>
            </w:r>
          </w:p>
          <w:p w:rsidR="004676B0" w:rsidRPr="004676B0" w:rsidRDefault="004676B0" w:rsidP="004676B0">
            <w:pPr>
              <w:widowControl w:val="0"/>
              <w:numPr>
                <w:ilvl w:val="0"/>
                <w:numId w:val="1"/>
              </w:numPr>
              <w:spacing w:after="0" w:line="240" w:lineRule="auto"/>
              <w:rPr>
                <w:rFonts w:ascii="Times New Roman" w:eastAsia="Times New Roman" w:hAnsi="Times New Roman" w:cs="Times New Roman"/>
                <w:sz w:val="24"/>
                <w:szCs w:val="24"/>
              </w:rPr>
            </w:pPr>
          </w:p>
          <w:p w:rsidR="004676B0" w:rsidRPr="004676B0" w:rsidRDefault="004676B0" w:rsidP="004676B0">
            <w:pPr>
              <w:widowControl w:val="0"/>
              <w:numPr>
                <w:ilvl w:val="0"/>
                <w:numId w:val="1"/>
              </w:numPr>
              <w:spacing w:after="0" w:line="240" w:lineRule="auto"/>
              <w:rPr>
                <w:rFonts w:ascii="Times New Roman" w:eastAsia="Times New Roman" w:hAnsi="Times New Roman" w:cs="Times New Roman"/>
                <w:sz w:val="24"/>
                <w:szCs w:val="24"/>
              </w:rPr>
            </w:pPr>
            <w:r w:rsidRPr="004676B0">
              <w:rPr>
                <w:rFonts w:ascii="Times New Roman" w:eastAsia="Times New Roman" w:hAnsi="Times New Roman" w:cs="Times New Roman"/>
                <w:color w:val="000000"/>
                <w:sz w:val="24"/>
                <w:szCs w:val="24"/>
              </w:rPr>
              <w:t>b) acte normative ce urmează a fi elaborate în vederea implementării noilor dispoziţii.</w:t>
            </w:r>
          </w:p>
          <w:p w:rsidR="004676B0" w:rsidRPr="004676B0" w:rsidRDefault="004676B0" w:rsidP="004676B0">
            <w:pPr>
              <w:widowControl w:val="0"/>
              <w:numPr>
                <w:ilvl w:val="0"/>
                <w:numId w:val="1"/>
              </w:numPr>
              <w:spacing w:after="0" w:line="240" w:lineRule="auto"/>
              <w:rPr>
                <w:rFonts w:ascii="Times New Roman" w:eastAsia="Times New Roman" w:hAnsi="Times New Roman" w:cs="Times New Roman"/>
                <w:sz w:val="24"/>
                <w:szCs w:val="24"/>
              </w:rPr>
            </w:pPr>
          </w:p>
        </w:tc>
        <w:tc>
          <w:tcPr>
            <w:tcW w:w="6806" w:type="dxa"/>
          </w:tcPr>
          <w:p w:rsidR="004676B0" w:rsidRPr="004676B0" w:rsidRDefault="004676B0" w:rsidP="004676B0">
            <w:pPr>
              <w:tabs>
                <w:tab w:val="left" w:pos="0"/>
              </w:tabs>
              <w:spacing w:before="120" w:after="120" w:line="240" w:lineRule="auto"/>
              <w:jc w:val="both"/>
              <w:rPr>
                <w:rFonts w:ascii="Times New Roman" w:eastAsia="Calibri" w:hAnsi="Times New Roman" w:cs="Times New Roman"/>
                <w:sz w:val="24"/>
                <w:szCs w:val="24"/>
              </w:rPr>
            </w:pPr>
            <w:r w:rsidRPr="004676B0">
              <w:rPr>
                <w:rFonts w:ascii="Times New Roman" w:eastAsia="Times New Roman" w:hAnsi="Times New Roman" w:cs="Times New Roman"/>
                <w:sz w:val="24"/>
                <w:szCs w:val="24"/>
              </w:rPr>
              <w:t>Proiectul de act normativ nu se referă la acest subiect.</w:t>
            </w:r>
          </w:p>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p>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p>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p>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p>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p>
        </w:tc>
      </w:tr>
      <w:tr w:rsidR="004676B0" w:rsidRPr="004676B0" w:rsidTr="00C009EC">
        <w:tc>
          <w:tcPr>
            <w:tcW w:w="3652" w:type="dxa"/>
          </w:tcPr>
          <w:p w:rsidR="004676B0" w:rsidRPr="004676B0" w:rsidRDefault="004676B0" w:rsidP="004676B0">
            <w:pPr>
              <w:widowControl w:val="0"/>
              <w:numPr>
                <w:ilvl w:val="0"/>
                <w:numId w:val="1"/>
              </w:numPr>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lastRenderedPageBreak/>
              <w:t>1</w:t>
            </w:r>
            <w:r w:rsidRPr="004676B0">
              <w:rPr>
                <w:rFonts w:ascii="Times New Roman" w:eastAsia="Times New Roman" w:hAnsi="Times New Roman" w:cs="Times New Roman"/>
                <w:color w:val="000000"/>
                <w:sz w:val="24"/>
                <w:szCs w:val="24"/>
                <w:vertAlign w:val="superscript"/>
              </w:rPr>
              <w:t xml:space="preserve">1 </w:t>
            </w:r>
            <w:r w:rsidRPr="004676B0">
              <w:rPr>
                <w:rFonts w:ascii="Times New Roman" w:eastAsia="Times New Roman" w:hAnsi="Times New Roman" w:cs="Times New Roman"/>
                <w:color w:val="000000"/>
                <w:sz w:val="24"/>
                <w:szCs w:val="24"/>
              </w:rPr>
              <w:t>Compatibilitatea proiectului de act normativ cu legislaţia în domeniul achiziţiilor publice</w:t>
            </w:r>
          </w:p>
        </w:tc>
        <w:tc>
          <w:tcPr>
            <w:tcW w:w="6806" w:type="dxa"/>
          </w:tcPr>
          <w:p w:rsidR="004676B0" w:rsidRPr="004676B0" w:rsidRDefault="004676B0" w:rsidP="004676B0">
            <w:pPr>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Proiectul de act normativ nu se referă la acest subiect</w:t>
            </w:r>
          </w:p>
        </w:tc>
      </w:tr>
      <w:tr w:rsidR="004676B0" w:rsidRPr="004676B0" w:rsidTr="00C009EC">
        <w:tc>
          <w:tcPr>
            <w:tcW w:w="3652" w:type="dxa"/>
          </w:tcPr>
          <w:p w:rsidR="004676B0" w:rsidRPr="004676B0" w:rsidRDefault="004676B0" w:rsidP="004676B0">
            <w:pPr>
              <w:widowControl w:val="0"/>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sz w:val="24"/>
                <w:szCs w:val="24"/>
              </w:rPr>
              <w:t xml:space="preserve">2. </w:t>
            </w:r>
            <w:r w:rsidRPr="004676B0">
              <w:rPr>
                <w:rFonts w:ascii="Times New Roman" w:eastAsia="Times New Roman" w:hAnsi="Times New Roman" w:cs="Times New Roman"/>
                <w:color w:val="000000"/>
                <w:sz w:val="24"/>
                <w:szCs w:val="24"/>
              </w:rPr>
              <w:t>Conformitatea proiectului de act normativ cu legislaţia comunitară în cazul proiectelor ce transpun prevederi comunitare</w:t>
            </w:r>
          </w:p>
        </w:tc>
        <w:tc>
          <w:tcPr>
            <w:tcW w:w="6806"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color w:val="000000"/>
                <w:sz w:val="24"/>
                <w:szCs w:val="24"/>
              </w:rPr>
              <w:t>Proiectul de act normativ nu se referă la acest subiect</w:t>
            </w:r>
          </w:p>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p>
        </w:tc>
      </w:tr>
      <w:tr w:rsidR="004676B0" w:rsidRPr="004676B0" w:rsidTr="00C009EC">
        <w:tc>
          <w:tcPr>
            <w:tcW w:w="3652" w:type="dxa"/>
          </w:tcPr>
          <w:p w:rsidR="004676B0" w:rsidRPr="004676B0" w:rsidRDefault="004676B0" w:rsidP="004676B0">
            <w:pPr>
              <w:widowControl w:val="0"/>
              <w:spacing w:after="0" w:line="240" w:lineRule="auto"/>
              <w:jc w:val="both"/>
              <w:rPr>
                <w:rFonts w:ascii="Times New Roman" w:eastAsia="Times New Roman" w:hAnsi="Times New Roman" w:cs="Times New Roman"/>
                <w:color w:val="000000"/>
                <w:sz w:val="24"/>
                <w:szCs w:val="24"/>
              </w:rPr>
            </w:pPr>
            <w:r w:rsidRPr="004676B0">
              <w:rPr>
                <w:rFonts w:ascii="Times New Roman" w:eastAsia="Times New Roman" w:hAnsi="Times New Roman" w:cs="Times New Roman"/>
                <w:sz w:val="24"/>
                <w:szCs w:val="24"/>
              </w:rPr>
              <w:t xml:space="preserve">3. </w:t>
            </w:r>
            <w:r w:rsidRPr="004676B0">
              <w:rPr>
                <w:rFonts w:ascii="Times New Roman" w:eastAsia="Times New Roman" w:hAnsi="Times New Roman" w:cs="Times New Roman"/>
                <w:color w:val="000000"/>
                <w:sz w:val="24"/>
                <w:szCs w:val="24"/>
              </w:rPr>
              <w:t>Măsuri normative necesare aplicării directe a actelor normative comunitare</w:t>
            </w:r>
          </w:p>
        </w:tc>
        <w:tc>
          <w:tcPr>
            <w:tcW w:w="6806"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color w:val="000000"/>
                <w:sz w:val="24"/>
                <w:szCs w:val="24"/>
              </w:rPr>
              <w:t>Proiectul de act normativ nu se referă la acest subiect</w:t>
            </w:r>
          </w:p>
        </w:tc>
      </w:tr>
      <w:tr w:rsidR="004676B0" w:rsidRPr="004676B0" w:rsidTr="00C009EC">
        <w:tc>
          <w:tcPr>
            <w:tcW w:w="3652" w:type="dxa"/>
          </w:tcPr>
          <w:p w:rsidR="004676B0" w:rsidRPr="004676B0" w:rsidRDefault="004676B0" w:rsidP="004676B0">
            <w:pPr>
              <w:widowControl w:val="0"/>
              <w:spacing w:after="0" w:line="240" w:lineRule="auto"/>
              <w:jc w:val="both"/>
              <w:rPr>
                <w:rFonts w:ascii="Times New Roman" w:eastAsia="Times New Roman" w:hAnsi="Times New Roman" w:cs="Times New Roman"/>
                <w:color w:val="000000"/>
                <w:sz w:val="24"/>
                <w:szCs w:val="24"/>
              </w:rPr>
            </w:pPr>
            <w:r w:rsidRPr="004676B0">
              <w:rPr>
                <w:rFonts w:ascii="Times New Roman" w:eastAsia="Times New Roman" w:hAnsi="Times New Roman" w:cs="Times New Roman"/>
                <w:sz w:val="24"/>
                <w:szCs w:val="24"/>
              </w:rPr>
              <w:t xml:space="preserve">4. </w:t>
            </w:r>
            <w:r w:rsidRPr="004676B0">
              <w:rPr>
                <w:rFonts w:ascii="Times New Roman" w:eastAsia="Times New Roman" w:hAnsi="Times New Roman" w:cs="Times New Roman"/>
                <w:color w:val="000000"/>
                <w:sz w:val="24"/>
                <w:szCs w:val="24"/>
              </w:rPr>
              <w:t>Hotărâri ale Curţii de Justiţie a Uniunii Europene</w:t>
            </w:r>
          </w:p>
        </w:tc>
        <w:tc>
          <w:tcPr>
            <w:tcW w:w="6806"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color w:val="000000"/>
                <w:sz w:val="24"/>
                <w:szCs w:val="24"/>
              </w:rPr>
              <w:t>Proiectul de act normativ nu se referă la acest subiect</w:t>
            </w:r>
          </w:p>
        </w:tc>
      </w:tr>
      <w:tr w:rsidR="004676B0" w:rsidRPr="004676B0" w:rsidTr="00C009EC">
        <w:tc>
          <w:tcPr>
            <w:tcW w:w="3652" w:type="dxa"/>
          </w:tcPr>
          <w:p w:rsidR="004676B0" w:rsidRPr="004676B0" w:rsidRDefault="004676B0" w:rsidP="004676B0">
            <w:pPr>
              <w:widowControl w:val="0"/>
              <w:spacing w:after="0" w:line="240" w:lineRule="auto"/>
              <w:jc w:val="both"/>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5. Alte acte normative şi/sau documente internaţionale din care decurg angajamente</w:t>
            </w:r>
          </w:p>
        </w:tc>
        <w:tc>
          <w:tcPr>
            <w:tcW w:w="6806"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color w:val="000000"/>
                <w:sz w:val="24"/>
                <w:szCs w:val="24"/>
              </w:rPr>
              <w:t>Proiectul de act normativ nu se referă la acest subiect</w:t>
            </w:r>
          </w:p>
        </w:tc>
      </w:tr>
      <w:tr w:rsidR="004676B0" w:rsidRPr="004676B0" w:rsidTr="00C009EC">
        <w:tc>
          <w:tcPr>
            <w:tcW w:w="3652"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color w:val="000000"/>
                <w:sz w:val="24"/>
                <w:szCs w:val="24"/>
              </w:rPr>
              <w:t>6. Alte informaţii</w:t>
            </w:r>
          </w:p>
        </w:tc>
        <w:tc>
          <w:tcPr>
            <w:tcW w:w="6806"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Nu au fost identificate</w:t>
            </w:r>
          </w:p>
        </w:tc>
      </w:tr>
    </w:tbl>
    <w:p w:rsidR="004676B0" w:rsidRPr="004676B0" w:rsidRDefault="004676B0" w:rsidP="004676B0">
      <w:pPr>
        <w:widowControl w:val="0"/>
        <w:spacing w:after="0" w:line="240" w:lineRule="auto"/>
        <w:ind w:left="720"/>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ind w:left="360"/>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Secţiunea a 6-a - Consultările efectuate în vederea elaborării proiectului de act normativ</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4770"/>
      </w:tblGrid>
      <w:tr w:rsidR="004676B0" w:rsidRPr="004676B0" w:rsidTr="00C009EC">
        <w:tc>
          <w:tcPr>
            <w:tcW w:w="5688"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 xml:space="preserve">1. </w:t>
            </w:r>
            <w:r w:rsidRPr="004676B0">
              <w:rPr>
                <w:rFonts w:ascii="Times New Roman" w:eastAsia="Times New Roman" w:hAnsi="Times New Roman" w:cs="Times New Roman"/>
                <w:color w:val="000000"/>
                <w:sz w:val="24"/>
                <w:szCs w:val="24"/>
              </w:rPr>
              <w:t>Informaţii privind procesul de consultare cu organizaţii neguvernamentale, institute de cercetare şi alte organisme implicate</w:t>
            </w:r>
          </w:p>
        </w:tc>
        <w:tc>
          <w:tcPr>
            <w:tcW w:w="4770" w:type="dxa"/>
          </w:tcPr>
          <w:p w:rsidR="004676B0" w:rsidRPr="004676B0" w:rsidRDefault="004676B0" w:rsidP="004676B0">
            <w:pPr>
              <w:autoSpaceDE w:val="0"/>
              <w:autoSpaceDN w:val="0"/>
              <w:adjustRightInd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În conformitate cu prevederile Legii nr. 52/2003 privind transparenţa decizională în administraţia publică, proiectul prezentului act normativ a fost afişat pe pagina de internet a Ministerului Dezvoltării Regionale, Administrației Publice și Fondurilor Europene.</w:t>
            </w:r>
          </w:p>
        </w:tc>
      </w:tr>
      <w:tr w:rsidR="004676B0" w:rsidRPr="004676B0" w:rsidTr="00C009EC">
        <w:tc>
          <w:tcPr>
            <w:tcW w:w="5688" w:type="dxa"/>
          </w:tcPr>
          <w:p w:rsidR="004676B0" w:rsidRPr="004676B0" w:rsidRDefault="004676B0" w:rsidP="004676B0">
            <w:pPr>
              <w:widowControl w:val="0"/>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sz w:val="24"/>
                <w:szCs w:val="24"/>
              </w:rPr>
              <w:t xml:space="preserve">2. </w:t>
            </w:r>
            <w:r w:rsidRPr="004676B0">
              <w:rPr>
                <w:rFonts w:ascii="Times New Roman" w:eastAsia="Times New Roman" w:hAnsi="Times New Roman" w:cs="Times New Roman"/>
                <w:color w:val="000000"/>
                <w:sz w:val="24"/>
                <w:szCs w:val="24"/>
              </w:rPr>
              <w:t xml:space="preserve">Fundamentarea alegerii organizaţiilor cu care a avut loc consultarea, precum şi a modului în care activitatea acestor organizaţii este legată de obiectul proiectului de act normativ </w:t>
            </w:r>
          </w:p>
        </w:tc>
        <w:tc>
          <w:tcPr>
            <w:tcW w:w="4770"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color w:val="000000"/>
                <w:sz w:val="24"/>
                <w:szCs w:val="24"/>
              </w:rPr>
              <w:t>Proiectul de act normativ nu se referă la acest subiect</w:t>
            </w:r>
          </w:p>
        </w:tc>
      </w:tr>
      <w:tr w:rsidR="004676B0" w:rsidRPr="004676B0" w:rsidTr="00C009EC">
        <w:trPr>
          <w:trHeight w:val="1694"/>
        </w:trPr>
        <w:tc>
          <w:tcPr>
            <w:tcW w:w="5688" w:type="dxa"/>
          </w:tcPr>
          <w:p w:rsidR="004676B0" w:rsidRPr="004676B0" w:rsidRDefault="004676B0" w:rsidP="004676B0">
            <w:pPr>
              <w:widowControl w:val="0"/>
              <w:numPr>
                <w:ilvl w:val="0"/>
                <w:numId w:val="1"/>
              </w:numPr>
              <w:spacing w:after="0" w:line="240" w:lineRule="auto"/>
              <w:ind w:left="28" w:hanging="357"/>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p w:rsidR="004676B0" w:rsidRPr="004676B0" w:rsidRDefault="004676B0" w:rsidP="004676B0">
            <w:pPr>
              <w:spacing w:after="0" w:line="240" w:lineRule="auto"/>
              <w:rPr>
                <w:rFonts w:ascii="Times New Roman" w:eastAsia="Times New Roman" w:hAnsi="Times New Roman" w:cs="Times New Roman"/>
                <w:sz w:val="24"/>
                <w:szCs w:val="24"/>
              </w:rPr>
            </w:pPr>
          </w:p>
          <w:p w:rsidR="004676B0" w:rsidRPr="004676B0" w:rsidRDefault="004676B0" w:rsidP="004676B0">
            <w:pPr>
              <w:spacing w:after="0" w:line="240" w:lineRule="auto"/>
              <w:rPr>
                <w:rFonts w:ascii="Times New Roman" w:eastAsia="Times New Roman" w:hAnsi="Times New Roman" w:cs="Times New Roman"/>
                <w:sz w:val="24"/>
                <w:szCs w:val="24"/>
              </w:rPr>
            </w:pPr>
          </w:p>
        </w:tc>
        <w:tc>
          <w:tcPr>
            <w:tcW w:w="4770"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color w:val="000000"/>
                <w:sz w:val="24"/>
                <w:szCs w:val="24"/>
              </w:rPr>
              <w:t>Proiectul de act normativ nu se referă la acest subiect</w:t>
            </w:r>
          </w:p>
        </w:tc>
      </w:tr>
      <w:tr w:rsidR="004676B0" w:rsidRPr="004676B0" w:rsidTr="00C009EC">
        <w:trPr>
          <w:trHeight w:val="1230"/>
        </w:trPr>
        <w:tc>
          <w:tcPr>
            <w:tcW w:w="5688" w:type="dxa"/>
          </w:tcPr>
          <w:p w:rsidR="004676B0" w:rsidRPr="004676B0" w:rsidRDefault="004676B0" w:rsidP="004676B0">
            <w:pPr>
              <w:widowControl w:val="0"/>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sz w:val="24"/>
                <w:szCs w:val="24"/>
              </w:rPr>
              <w:t xml:space="preserve">4. </w:t>
            </w:r>
            <w:r w:rsidRPr="004676B0">
              <w:rPr>
                <w:rFonts w:ascii="Times New Roman" w:eastAsia="Times New Roman" w:hAnsi="Times New Roman" w:cs="Times New Roman"/>
                <w:color w:val="000000"/>
                <w:sz w:val="24"/>
                <w:szCs w:val="24"/>
              </w:rPr>
              <w:t xml:space="preserve">Consultările desfăşurate în cadrul consiliilor interministeriale, în conformitate cu prevederile Hotărârii Guvernului </w:t>
            </w:r>
            <w:hyperlink r:id="rId6" w:tooltip="Hotărâre nr. 750/2005 - Guvernul României" w:history="1">
              <w:r w:rsidRPr="004676B0">
                <w:rPr>
                  <w:rFonts w:ascii="Times New Roman" w:eastAsia="Times New Roman" w:hAnsi="Times New Roman" w:cs="Times New Roman"/>
                  <w:color w:val="000000"/>
                  <w:sz w:val="24"/>
                  <w:szCs w:val="24"/>
                  <w:u w:val="single"/>
                </w:rPr>
                <w:t>nr. 750/2005</w:t>
              </w:r>
            </w:hyperlink>
            <w:r w:rsidRPr="004676B0">
              <w:rPr>
                <w:rFonts w:ascii="Times New Roman" w:eastAsia="Times New Roman" w:hAnsi="Times New Roman" w:cs="Times New Roman"/>
                <w:sz w:val="24"/>
                <w:szCs w:val="24"/>
              </w:rPr>
              <w:t xml:space="preserve"> privind constituir</w:t>
            </w:r>
            <w:r w:rsidRPr="004676B0">
              <w:rPr>
                <w:rFonts w:ascii="Times New Roman" w:eastAsia="Times New Roman" w:hAnsi="Times New Roman" w:cs="Times New Roman"/>
                <w:color w:val="000000"/>
                <w:sz w:val="24"/>
                <w:szCs w:val="24"/>
              </w:rPr>
              <w:t>ea consiliilor interministeriale permanente</w:t>
            </w:r>
          </w:p>
        </w:tc>
        <w:tc>
          <w:tcPr>
            <w:tcW w:w="4770" w:type="dxa"/>
          </w:tcPr>
          <w:p w:rsidR="004676B0" w:rsidRPr="004676B0" w:rsidRDefault="004676B0" w:rsidP="004676B0">
            <w:pPr>
              <w:widowControl w:val="0"/>
              <w:spacing w:after="0" w:line="240" w:lineRule="auto"/>
              <w:jc w:val="both"/>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Proiectul de act normativ nu se referă la acest subiect</w:t>
            </w:r>
          </w:p>
          <w:p w:rsidR="004676B0" w:rsidRPr="004676B0" w:rsidRDefault="004676B0" w:rsidP="004676B0">
            <w:pPr>
              <w:widowControl w:val="0"/>
              <w:spacing w:after="0" w:line="240" w:lineRule="auto"/>
              <w:jc w:val="both"/>
              <w:rPr>
                <w:rFonts w:ascii="Times New Roman" w:eastAsia="Times New Roman" w:hAnsi="Times New Roman" w:cs="Times New Roman"/>
                <w:color w:val="000000"/>
                <w:sz w:val="24"/>
                <w:szCs w:val="24"/>
              </w:rPr>
            </w:pPr>
          </w:p>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p>
        </w:tc>
      </w:tr>
      <w:tr w:rsidR="004676B0" w:rsidRPr="004676B0" w:rsidTr="00C009EC">
        <w:tc>
          <w:tcPr>
            <w:tcW w:w="5688" w:type="dxa"/>
          </w:tcPr>
          <w:p w:rsidR="004676B0" w:rsidRPr="004676B0" w:rsidRDefault="004676B0" w:rsidP="004676B0">
            <w:pPr>
              <w:widowControl w:val="0"/>
              <w:numPr>
                <w:ilvl w:val="0"/>
                <w:numId w:val="1"/>
              </w:numPr>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5. Informaţii privind avizarea de către:</w:t>
            </w:r>
          </w:p>
          <w:p w:rsidR="004676B0" w:rsidRPr="004676B0" w:rsidRDefault="004676B0" w:rsidP="004676B0">
            <w:pPr>
              <w:widowControl w:val="0"/>
              <w:numPr>
                <w:ilvl w:val="0"/>
                <w:numId w:val="2"/>
              </w:numPr>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Consiliul Legislativ</w:t>
            </w:r>
          </w:p>
          <w:p w:rsidR="004676B0" w:rsidRPr="004676B0" w:rsidRDefault="004676B0" w:rsidP="004676B0">
            <w:pPr>
              <w:widowControl w:val="0"/>
              <w:numPr>
                <w:ilvl w:val="0"/>
                <w:numId w:val="2"/>
              </w:numPr>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sz w:val="24"/>
                <w:szCs w:val="24"/>
              </w:rPr>
              <w:t>Consiliul Suprem de Apărare a Ţării</w:t>
            </w:r>
          </w:p>
          <w:p w:rsidR="004676B0" w:rsidRPr="004676B0" w:rsidRDefault="004676B0" w:rsidP="004676B0">
            <w:pPr>
              <w:widowControl w:val="0"/>
              <w:numPr>
                <w:ilvl w:val="0"/>
                <w:numId w:val="2"/>
              </w:numPr>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Consiliul Economic şi Social</w:t>
            </w:r>
          </w:p>
          <w:p w:rsidR="004676B0" w:rsidRPr="004676B0" w:rsidRDefault="004676B0" w:rsidP="004676B0">
            <w:pPr>
              <w:widowControl w:val="0"/>
              <w:numPr>
                <w:ilvl w:val="0"/>
                <w:numId w:val="2"/>
              </w:numPr>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Consiliul Concurenţei</w:t>
            </w:r>
          </w:p>
          <w:p w:rsidR="004676B0" w:rsidRPr="004676B0" w:rsidRDefault="004676B0" w:rsidP="004676B0">
            <w:pPr>
              <w:widowControl w:val="0"/>
              <w:numPr>
                <w:ilvl w:val="0"/>
                <w:numId w:val="2"/>
              </w:numPr>
              <w:spacing w:after="0" w:line="240" w:lineRule="auto"/>
              <w:rPr>
                <w:rFonts w:ascii="Times New Roman" w:eastAsia="Times New Roman" w:hAnsi="Times New Roman" w:cs="Times New Roman"/>
                <w:color w:val="000000"/>
                <w:sz w:val="24"/>
                <w:szCs w:val="24"/>
              </w:rPr>
            </w:pPr>
            <w:r w:rsidRPr="004676B0">
              <w:rPr>
                <w:rFonts w:ascii="Times New Roman" w:eastAsia="Times New Roman" w:hAnsi="Times New Roman" w:cs="Times New Roman"/>
                <w:color w:val="000000"/>
                <w:sz w:val="24"/>
                <w:szCs w:val="24"/>
              </w:rPr>
              <w:t>Curtea de Conturi</w:t>
            </w:r>
          </w:p>
        </w:tc>
        <w:tc>
          <w:tcPr>
            <w:tcW w:w="4770"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color w:val="000000"/>
                <w:sz w:val="24"/>
                <w:szCs w:val="24"/>
              </w:rPr>
              <w:t>Urmează a se obţine avizul Consiliului Legislativ</w:t>
            </w:r>
          </w:p>
        </w:tc>
      </w:tr>
      <w:tr w:rsidR="004676B0" w:rsidRPr="004676B0" w:rsidTr="00C009EC">
        <w:tc>
          <w:tcPr>
            <w:tcW w:w="5688"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color w:val="000000"/>
                <w:sz w:val="24"/>
                <w:szCs w:val="24"/>
              </w:rPr>
              <w:t>6. Alte informaţii</w:t>
            </w:r>
          </w:p>
        </w:tc>
        <w:tc>
          <w:tcPr>
            <w:tcW w:w="4770"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 xml:space="preserve">Nu au fost identificate </w:t>
            </w:r>
          </w:p>
        </w:tc>
      </w:tr>
    </w:tbl>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ind w:left="360"/>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Secţiunea a 7-a - Activităţi de informare publică privind elaborarea şi implementarea proiectului de act normativ</w:t>
      </w:r>
    </w:p>
    <w:p w:rsidR="004676B0" w:rsidRPr="004676B0" w:rsidRDefault="004676B0" w:rsidP="004676B0">
      <w:pPr>
        <w:widowControl w:val="0"/>
        <w:spacing w:after="0" w:line="240" w:lineRule="auto"/>
        <w:ind w:left="720"/>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ind w:left="720"/>
        <w:rPr>
          <w:rFonts w:ascii="Times New Roman" w:eastAsia="Times New Roman" w:hAnsi="Times New Roman" w:cs="Times New Roman"/>
          <w:b/>
          <w:color w:val="000000"/>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300"/>
      </w:tblGrid>
      <w:tr w:rsidR="004676B0" w:rsidRPr="004676B0" w:rsidTr="00C009EC">
        <w:tc>
          <w:tcPr>
            <w:tcW w:w="3888"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 xml:space="preserve">1. </w:t>
            </w:r>
            <w:r w:rsidRPr="004676B0">
              <w:rPr>
                <w:rFonts w:ascii="Times New Roman" w:eastAsia="Times New Roman" w:hAnsi="Times New Roman" w:cs="Times New Roman"/>
                <w:color w:val="000000"/>
                <w:sz w:val="24"/>
                <w:szCs w:val="24"/>
              </w:rPr>
              <w:t>Informarea societăţii civile cu privire la necesitatea elaborării proiectului de act normativ</w:t>
            </w:r>
          </w:p>
        </w:tc>
        <w:tc>
          <w:tcPr>
            <w:tcW w:w="6300" w:type="dxa"/>
          </w:tcPr>
          <w:p w:rsidR="004676B0" w:rsidRPr="004676B0" w:rsidRDefault="004676B0" w:rsidP="004676B0">
            <w:pPr>
              <w:autoSpaceDE w:val="0"/>
              <w:autoSpaceDN w:val="0"/>
              <w:adjustRightInd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 xml:space="preserve">Informarea a fost realizată prin publicarea proiectului pe pagina de internet a Ministerului Dezvoltării Regionale, Administrației Publice și Fondurilor Europene. </w:t>
            </w:r>
          </w:p>
        </w:tc>
      </w:tr>
      <w:tr w:rsidR="004676B0" w:rsidRPr="004676B0" w:rsidTr="00C009EC">
        <w:trPr>
          <w:trHeight w:val="1641"/>
        </w:trPr>
        <w:tc>
          <w:tcPr>
            <w:tcW w:w="3888"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 xml:space="preserve">2. </w:t>
            </w:r>
            <w:r w:rsidRPr="004676B0">
              <w:rPr>
                <w:rFonts w:ascii="Times New Roman" w:eastAsia="Times New Roman" w:hAnsi="Times New Roman" w:cs="Times New Roman"/>
                <w:color w:val="000000"/>
                <w:sz w:val="24"/>
                <w:szCs w:val="24"/>
              </w:rPr>
              <w:t>Informarea societăţii civile cu privire la eventualul impact asupra mediului în urma implementării proiectului de act normativ, precum şi efectele asupra sănătăţii şi securităţii cetăţenilor sau diversităţii biologice</w:t>
            </w:r>
          </w:p>
        </w:tc>
        <w:tc>
          <w:tcPr>
            <w:tcW w:w="6300"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color w:val="000000"/>
                <w:sz w:val="24"/>
                <w:szCs w:val="24"/>
              </w:rPr>
              <w:t>Proiectul de act normativ nu se referă la acest subiect</w:t>
            </w:r>
          </w:p>
        </w:tc>
      </w:tr>
      <w:tr w:rsidR="004676B0" w:rsidRPr="004676B0" w:rsidTr="00C009EC">
        <w:tc>
          <w:tcPr>
            <w:tcW w:w="3888"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 xml:space="preserve">3. </w:t>
            </w:r>
            <w:r w:rsidRPr="004676B0">
              <w:rPr>
                <w:rFonts w:ascii="Times New Roman" w:eastAsia="Times New Roman" w:hAnsi="Times New Roman" w:cs="Times New Roman"/>
                <w:color w:val="000000"/>
                <w:sz w:val="24"/>
                <w:szCs w:val="24"/>
              </w:rPr>
              <w:t>Alte informaţii</w:t>
            </w:r>
          </w:p>
        </w:tc>
        <w:tc>
          <w:tcPr>
            <w:tcW w:w="6300"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 xml:space="preserve">Nu au fost identificate </w:t>
            </w:r>
          </w:p>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p>
        </w:tc>
      </w:tr>
    </w:tbl>
    <w:p w:rsidR="004676B0" w:rsidRPr="004676B0" w:rsidRDefault="004676B0" w:rsidP="004676B0">
      <w:pPr>
        <w:widowControl w:val="0"/>
        <w:spacing w:after="0" w:line="240" w:lineRule="auto"/>
        <w:ind w:left="720"/>
        <w:rPr>
          <w:rFonts w:ascii="Times New Roman" w:eastAsia="Times New Roman" w:hAnsi="Times New Roman" w:cs="Times New Roman"/>
          <w:b/>
          <w:sz w:val="24"/>
          <w:szCs w:val="24"/>
        </w:rPr>
      </w:pPr>
    </w:p>
    <w:p w:rsidR="004676B0" w:rsidRPr="004676B0" w:rsidRDefault="004676B0" w:rsidP="004676B0">
      <w:pPr>
        <w:widowControl w:val="0"/>
        <w:spacing w:after="0" w:line="240" w:lineRule="auto"/>
        <w:ind w:left="360"/>
        <w:jc w:val="center"/>
        <w:rPr>
          <w:rFonts w:ascii="Times New Roman" w:eastAsia="Times New Roman" w:hAnsi="Times New Roman" w:cs="Times New Roman"/>
          <w:b/>
          <w:sz w:val="24"/>
          <w:szCs w:val="24"/>
        </w:rPr>
      </w:pPr>
      <w:r w:rsidRPr="004676B0">
        <w:rPr>
          <w:rFonts w:ascii="Times New Roman" w:eastAsia="Times New Roman" w:hAnsi="Times New Roman" w:cs="Times New Roman"/>
          <w:b/>
          <w:color w:val="000000"/>
          <w:sz w:val="24"/>
          <w:szCs w:val="24"/>
        </w:rPr>
        <w:t>Secţiunea a 8-a - Măsuri de implementare</w:t>
      </w:r>
    </w:p>
    <w:p w:rsidR="004676B0" w:rsidRPr="004676B0" w:rsidRDefault="004676B0" w:rsidP="004676B0">
      <w:pPr>
        <w:widowControl w:val="0"/>
        <w:spacing w:after="0" w:line="240" w:lineRule="auto"/>
        <w:ind w:left="720"/>
        <w:rPr>
          <w:rFonts w:ascii="Times New Roman" w:eastAsia="Times New Roman" w:hAnsi="Times New Roman" w:cs="Times New Roman"/>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639"/>
      </w:tblGrid>
      <w:tr w:rsidR="004676B0" w:rsidRPr="004676B0" w:rsidTr="00C009EC">
        <w:tc>
          <w:tcPr>
            <w:tcW w:w="3369" w:type="dxa"/>
          </w:tcPr>
          <w:p w:rsidR="004676B0" w:rsidRPr="004676B0" w:rsidRDefault="004676B0" w:rsidP="004676B0">
            <w:pPr>
              <w:widowControl w:val="0"/>
              <w:spacing w:after="0" w:line="240" w:lineRule="auto"/>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 xml:space="preserve">1. </w:t>
            </w:r>
            <w:r w:rsidRPr="004676B0">
              <w:rPr>
                <w:rFonts w:ascii="Times New Roman" w:eastAsia="Times New Roman" w:hAnsi="Times New Roman" w:cs="Times New Roman"/>
                <w:color w:val="000000"/>
                <w:sz w:val="24"/>
                <w:szCs w:val="24"/>
              </w:rPr>
              <w:t>Măsurile de punere în aplicare a proiectului de act normativ de către autorităţile administraţiei publice centrale şi/sau locale – înfiinţarea unor noi organisme sau extinderea competenţelor instituţiilor existente</w:t>
            </w:r>
          </w:p>
        </w:tc>
        <w:tc>
          <w:tcPr>
            <w:tcW w:w="6639"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 xml:space="preserve">Punerea în aplicare a prevederilor prevăzute în proiectul de hotărâre a Guvernului va fi realizată de Ministerul Dezvoltării Regionale, Administrației Publice și Fondurilor Europene în calitate de coordonator al asistenței financiare nerambursabile alocate de UE în perioada 2007-2013.  </w:t>
            </w:r>
          </w:p>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p>
        </w:tc>
      </w:tr>
      <w:tr w:rsidR="004676B0" w:rsidRPr="004676B0" w:rsidTr="00C009EC">
        <w:tc>
          <w:tcPr>
            <w:tcW w:w="3369"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 xml:space="preserve">2. </w:t>
            </w:r>
            <w:r w:rsidRPr="004676B0">
              <w:rPr>
                <w:rFonts w:ascii="Times New Roman" w:eastAsia="Times New Roman" w:hAnsi="Times New Roman" w:cs="Times New Roman"/>
                <w:color w:val="000000"/>
                <w:sz w:val="24"/>
                <w:szCs w:val="24"/>
              </w:rPr>
              <w:t>Alte informaţii</w:t>
            </w:r>
          </w:p>
        </w:tc>
        <w:tc>
          <w:tcPr>
            <w:tcW w:w="6639" w:type="dxa"/>
          </w:tcPr>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r w:rsidRPr="004676B0">
              <w:rPr>
                <w:rFonts w:ascii="Times New Roman" w:eastAsia="Times New Roman" w:hAnsi="Times New Roman" w:cs="Times New Roman"/>
                <w:sz w:val="24"/>
                <w:szCs w:val="24"/>
              </w:rPr>
              <w:t>Nu au fost identificate</w:t>
            </w:r>
          </w:p>
          <w:p w:rsidR="004676B0" w:rsidRPr="004676B0" w:rsidRDefault="004676B0" w:rsidP="004676B0">
            <w:pPr>
              <w:widowControl w:val="0"/>
              <w:spacing w:after="0" w:line="240" w:lineRule="auto"/>
              <w:jc w:val="both"/>
              <w:rPr>
                <w:rFonts w:ascii="Times New Roman" w:eastAsia="Times New Roman" w:hAnsi="Times New Roman" w:cs="Times New Roman"/>
                <w:sz w:val="24"/>
                <w:szCs w:val="24"/>
              </w:rPr>
            </w:pPr>
          </w:p>
        </w:tc>
      </w:tr>
    </w:tbl>
    <w:p w:rsidR="004676B0" w:rsidRPr="004676B0" w:rsidRDefault="004676B0" w:rsidP="004676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x-none"/>
        </w:rPr>
      </w:pPr>
    </w:p>
    <w:p w:rsidR="004676B0" w:rsidRPr="004676B0" w:rsidRDefault="004676B0" w:rsidP="004676B0">
      <w:pPr>
        <w:widowControl w:val="0"/>
        <w:autoSpaceDE w:val="0"/>
        <w:autoSpaceDN w:val="0"/>
        <w:adjustRightInd w:val="0"/>
        <w:spacing w:after="0" w:line="240" w:lineRule="auto"/>
        <w:ind w:left="-90"/>
        <w:jc w:val="both"/>
        <w:rPr>
          <w:rFonts w:ascii="Times New Roman" w:eastAsia="Times New Roman" w:hAnsi="Times New Roman" w:cs="Times New Roman"/>
          <w:bCs/>
          <w:sz w:val="24"/>
          <w:szCs w:val="24"/>
          <w:lang w:eastAsia="x-none"/>
        </w:rPr>
      </w:pPr>
      <w:r w:rsidRPr="004676B0">
        <w:rPr>
          <w:rFonts w:ascii="Times New Roman" w:eastAsia="Times New Roman" w:hAnsi="Times New Roman" w:cs="Times New Roman"/>
          <w:sz w:val="24"/>
          <w:szCs w:val="24"/>
          <w:lang w:eastAsia="x-none"/>
        </w:rPr>
        <w:t xml:space="preserve">Având în vedere cele mai sus prezentate, a fost elaborat prezentul proiect de Hotărâre a Guvernului pentru </w:t>
      </w:r>
      <w:r w:rsidRPr="004676B0">
        <w:rPr>
          <w:rFonts w:ascii="Times New Roman" w:eastAsia="Times New Roman" w:hAnsi="Times New Roman" w:cs="Times New Roman"/>
          <w:bCs/>
          <w:sz w:val="24"/>
          <w:szCs w:val="24"/>
          <w:lang w:eastAsia="x-none"/>
        </w:rPr>
        <w:t>aprobarea listelor proiectelor nefuncționale conform prevederilor Hotărârii Guvernului nr. 678/2015 privind închiderea programelor operaţionale finanţate în perioada 2007-2013 prin Fondul European de Dezvoltare Regională, Fondul Social European, Fondul de Coeziune şi Fondul European pentru Pescuit, care în forma prezentată a fost avizat de ministerele interesate și pe care îl supunem adoptării.</w:t>
      </w:r>
    </w:p>
    <w:p w:rsidR="004676B0" w:rsidRPr="004676B0" w:rsidRDefault="004676B0" w:rsidP="004676B0">
      <w:pPr>
        <w:widowControl w:val="0"/>
        <w:autoSpaceDE w:val="0"/>
        <w:autoSpaceDN w:val="0"/>
        <w:adjustRightInd w:val="0"/>
        <w:spacing w:after="0" w:line="240" w:lineRule="auto"/>
        <w:ind w:left="-90"/>
        <w:jc w:val="both"/>
        <w:rPr>
          <w:rFonts w:ascii="Times New Roman" w:eastAsia="Times New Roman" w:hAnsi="Times New Roman" w:cs="Times New Roman"/>
          <w:bCs/>
          <w:sz w:val="24"/>
          <w:szCs w:val="24"/>
          <w:lang w:eastAsia="x-none"/>
        </w:rPr>
      </w:pPr>
    </w:p>
    <w:p w:rsidR="004676B0" w:rsidRPr="004676B0" w:rsidRDefault="004676B0" w:rsidP="004676B0">
      <w:pPr>
        <w:widowControl w:val="0"/>
        <w:autoSpaceDE w:val="0"/>
        <w:autoSpaceDN w:val="0"/>
        <w:adjustRightInd w:val="0"/>
        <w:spacing w:after="0" w:line="240" w:lineRule="auto"/>
        <w:jc w:val="center"/>
        <w:rPr>
          <w:rFonts w:ascii="Times New Roman" w:eastAsia="Times New Roman" w:hAnsi="Times New Roman" w:cs="Times New Roman"/>
          <w:bCs/>
          <w:iCs/>
          <w:color w:val="000000"/>
          <w:sz w:val="24"/>
          <w:szCs w:val="24"/>
          <w:shd w:val="clear" w:color="auto" w:fill="F5F5F5"/>
          <w:lang w:eastAsia="x-none"/>
        </w:rPr>
      </w:pPr>
    </w:p>
    <w:tbl>
      <w:tblPr>
        <w:tblW w:w="0" w:type="auto"/>
        <w:tblInd w:w="198" w:type="dxa"/>
        <w:tblLook w:val="04A0" w:firstRow="1" w:lastRow="0" w:firstColumn="1" w:lastColumn="0" w:noHBand="0" w:noVBand="1"/>
      </w:tblPr>
      <w:tblGrid>
        <w:gridCol w:w="4410"/>
        <w:gridCol w:w="1332"/>
        <w:gridCol w:w="3312"/>
      </w:tblGrid>
      <w:tr w:rsidR="004676B0" w:rsidRPr="004676B0" w:rsidTr="00C009EC">
        <w:tc>
          <w:tcPr>
            <w:tcW w:w="4410" w:type="dxa"/>
            <w:shd w:val="clear" w:color="auto" w:fill="auto"/>
          </w:tcPr>
          <w:p w:rsidR="004676B0" w:rsidRPr="004676B0" w:rsidRDefault="004676B0" w:rsidP="004676B0">
            <w:pPr>
              <w:spacing w:after="0"/>
              <w:jc w:val="center"/>
              <w:rPr>
                <w:rFonts w:ascii="Times New Roman" w:eastAsia="Times New Roman" w:hAnsi="Times New Roman" w:cs="Times New Roman"/>
                <w:b/>
                <w:sz w:val="24"/>
                <w:szCs w:val="24"/>
                <w:lang w:val="en-US"/>
              </w:rPr>
            </w:pPr>
            <w:r w:rsidRPr="004676B0">
              <w:rPr>
                <w:rFonts w:ascii="Times New Roman" w:eastAsia="Times New Roman" w:hAnsi="Times New Roman" w:cs="Times New Roman"/>
                <w:b/>
                <w:sz w:val="24"/>
                <w:szCs w:val="24"/>
                <w:lang w:val="en-US"/>
              </w:rPr>
              <w:t>VICEPRIM-MINISTRU, MINISTRUL DEZVOLTĂRII REGIONALE, ADMINISTRAȚIEI PUBLICE ȘI FONDURILOR EUROPENE</w:t>
            </w:r>
          </w:p>
          <w:p w:rsidR="004676B0" w:rsidRPr="004676B0" w:rsidRDefault="004676B0" w:rsidP="004676B0">
            <w:pPr>
              <w:spacing w:after="0"/>
              <w:jc w:val="center"/>
              <w:rPr>
                <w:rFonts w:ascii="Times New Roman" w:eastAsia="Times New Roman" w:hAnsi="Times New Roman" w:cs="Times New Roman"/>
                <w:b/>
                <w:sz w:val="24"/>
                <w:szCs w:val="24"/>
                <w:lang w:val="en-US"/>
              </w:rPr>
            </w:pPr>
          </w:p>
        </w:tc>
        <w:tc>
          <w:tcPr>
            <w:tcW w:w="1332" w:type="dxa"/>
            <w:shd w:val="clear" w:color="auto" w:fill="auto"/>
          </w:tcPr>
          <w:p w:rsidR="004676B0" w:rsidRPr="004676B0" w:rsidRDefault="004676B0" w:rsidP="004676B0">
            <w:pPr>
              <w:spacing w:after="0"/>
              <w:jc w:val="center"/>
              <w:outlineLvl w:val="0"/>
              <w:rPr>
                <w:rFonts w:ascii="Times New Roman" w:eastAsia="Times New Roman" w:hAnsi="Times New Roman" w:cs="Times New Roman"/>
                <w:b/>
                <w:sz w:val="24"/>
                <w:szCs w:val="24"/>
                <w:lang w:val="en-US"/>
              </w:rPr>
            </w:pPr>
          </w:p>
        </w:tc>
        <w:tc>
          <w:tcPr>
            <w:tcW w:w="3312" w:type="dxa"/>
          </w:tcPr>
          <w:p w:rsidR="004676B0" w:rsidRPr="004676B0" w:rsidRDefault="004676B0" w:rsidP="004676B0">
            <w:pPr>
              <w:spacing w:after="0"/>
              <w:jc w:val="center"/>
              <w:rPr>
                <w:rFonts w:ascii="Times New Roman" w:eastAsia="Times New Roman" w:hAnsi="Times New Roman" w:cs="Times New Roman"/>
                <w:b/>
                <w:sz w:val="24"/>
                <w:szCs w:val="24"/>
                <w:lang w:val="en-US"/>
              </w:rPr>
            </w:pPr>
            <w:r w:rsidRPr="004676B0">
              <w:rPr>
                <w:rFonts w:ascii="Times New Roman" w:eastAsia="Times New Roman" w:hAnsi="Times New Roman" w:cs="Times New Roman"/>
                <w:b/>
                <w:sz w:val="24"/>
                <w:szCs w:val="24"/>
                <w:lang w:val="en-US"/>
              </w:rPr>
              <w:t>MINISTRUL DELEGAT PENTRU FONDURI EUROPENE</w:t>
            </w:r>
          </w:p>
        </w:tc>
      </w:tr>
      <w:tr w:rsidR="004676B0" w:rsidRPr="004676B0" w:rsidTr="00C009EC">
        <w:tc>
          <w:tcPr>
            <w:tcW w:w="4410" w:type="dxa"/>
            <w:shd w:val="clear" w:color="auto" w:fill="auto"/>
          </w:tcPr>
          <w:p w:rsidR="004676B0" w:rsidRPr="004676B0" w:rsidRDefault="004676B0" w:rsidP="004676B0">
            <w:pPr>
              <w:spacing w:after="0"/>
              <w:jc w:val="center"/>
              <w:rPr>
                <w:rFonts w:ascii="Times New Roman" w:eastAsia="Times New Roman" w:hAnsi="Times New Roman" w:cs="Times New Roman"/>
                <w:b/>
                <w:sz w:val="24"/>
                <w:szCs w:val="24"/>
                <w:lang w:val="en-US"/>
              </w:rPr>
            </w:pPr>
            <w:proofErr w:type="spellStart"/>
            <w:r w:rsidRPr="004676B0">
              <w:rPr>
                <w:rFonts w:ascii="Times New Roman" w:eastAsia="Times New Roman" w:hAnsi="Times New Roman" w:cs="Times New Roman"/>
                <w:b/>
                <w:sz w:val="24"/>
                <w:szCs w:val="24"/>
                <w:lang w:val="en-US"/>
              </w:rPr>
              <w:t>Sevil</w:t>
            </w:r>
            <w:proofErr w:type="spellEnd"/>
            <w:r w:rsidRPr="004676B0">
              <w:rPr>
                <w:rFonts w:ascii="Times New Roman" w:eastAsia="Times New Roman" w:hAnsi="Times New Roman" w:cs="Times New Roman"/>
                <w:b/>
                <w:sz w:val="24"/>
                <w:szCs w:val="24"/>
                <w:lang w:val="en-US"/>
              </w:rPr>
              <w:t xml:space="preserve"> SHHAIDEH</w:t>
            </w:r>
          </w:p>
          <w:p w:rsidR="004676B0" w:rsidRPr="004676B0" w:rsidRDefault="004676B0" w:rsidP="004676B0">
            <w:pPr>
              <w:spacing w:after="0"/>
              <w:jc w:val="center"/>
              <w:rPr>
                <w:rFonts w:ascii="Times New Roman" w:eastAsia="Times New Roman" w:hAnsi="Times New Roman" w:cs="Times New Roman"/>
                <w:b/>
                <w:sz w:val="24"/>
                <w:szCs w:val="24"/>
                <w:lang w:val="en-US"/>
              </w:rPr>
            </w:pPr>
          </w:p>
        </w:tc>
        <w:tc>
          <w:tcPr>
            <w:tcW w:w="1332" w:type="dxa"/>
            <w:shd w:val="clear" w:color="auto" w:fill="auto"/>
          </w:tcPr>
          <w:p w:rsidR="004676B0" w:rsidRPr="004676B0" w:rsidRDefault="004676B0" w:rsidP="004676B0">
            <w:pPr>
              <w:spacing w:after="0"/>
              <w:jc w:val="center"/>
              <w:rPr>
                <w:rFonts w:ascii="Times New Roman" w:eastAsia="Times New Roman" w:hAnsi="Times New Roman" w:cs="Times New Roman"/>
                <w:b/>
                <w:sz w:val="24"/>
                <w:szCs w:val="24"/>
                <w:lang w:val="en-US"/>
              </w:rPr>
            </w:pPr>
          </w:p>
        </w:tc>
        <w:tc>
          <w:tcPr>
            <w:tcW w:w="3312" w:type="dxa"/>
          </w:tcPr>
          <w:p w:rsidR="004676B0" w:rsidRPr="004676B0" w:rsidRDefault="004676B0" w:rsidP="004676B0">
            <w:pPr>
              <w:spacing w:after="0"/>
              <w:jc w:val="center"/>
              <w:rPr>
                <w:rFonts w:ascii="Times New Roman" w:eastAsia="Times New Roman" w:hAnsi="Times New Roman" w:cs="Times New Roman"/>
                <w:b/>
                <w:sz w:val="24"/>
                <w:szCs w:val="24"/>
                <w:lang w:val="en-US"/>
              </w:rPr>
            </w:pPr>
            <w:r w:rsidRPr="004676B0">
              <w:rPr>
                <w:rFonts w:ascii="Times New Roman" w:eastAsia="Times New Roman" w:hAnsi="Times New Roman" w:cs="Times New Roman"/>
                <w:b/>
                <w:sz w:val="24"/>
                <w:szCs w:val="24"/>
                <w:lang w:val="en-US"/>
              </w:rPr>
              <w:t>Mihaela Virginia TOADER</w:t>
            </w:r>
          </w:p>
        </w:tc>
      </w:tr>
    </w:tbl>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AVIZAM FAVORABIL:</w:t>
      </w:r>
    </w:p>
    <w:p w:rsidR="004676B0" w:rsidRPr="004676B0" w:rsidRDefault="004676B0" w:rsidP="004676B0">
      <w:pPr>
        <w:widowControl w:val="0"/>
        <w:spacing w:after="0" w:line="240" w:lineRule="auto"/>
        <w:jc w:val="right"/>
        <w:rPr>
          <w:rFonts w:ascii="Times New Roman" w:eastAsia="Times New Roman" w:hAnsi="Times New Roman" w:cs="Times New Roman"/>
          <w:b/>
          <w:color w:val="000000"/>
          <w:sz w:val="24"/>
          <w:szCs w:val="24"/>
        </w:rPr>
      </w:pPr>
    </w:p>
    <w:tbl>
      <w:tblPr>
        <w:tblW w:w="0" w:type="auto"/>
        <w:tblLook w:val="04A0" w:firstRow="1" w:lastRow="0" w:firstColumn="1" w:lastColumn="0" w:noHBand="0" w:noVBand="1"/>
      </w:tblPr>
      <w:tblGrid>
        <w:gridCol w:w="5069"/>
        <w:gridCol w:w="5068"/>
      </w:tblGrid>
      <w:tr w:rsidR="004676B0" w:rsidRPr="004676B0" w:rsidTr="00C009EC">
        <w:trPr>
          <w:trHeight w:val="846"/>
        </w:trPr>
        <w:tc>
          <w:tcPr>
            <w:tcW w:w="5076" w:type="dxa"/>
            <w:shd w:val="clear" w:color="auto" w:fill="auto"/>
          </w:tcPr>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MINISTRUL FINANȚELOR PUBLICE</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Viorel ȘTEFAN</w:t>
            </w:r>
          </w:p>
        </w:tc>
        <w:tc>
          <w:tcPr>
            <w:tcW w:w="5076" w:type="dxa"/>
            <w:shd w:val="clear" w:color="auto" w:fill="auto"/>
          </w:tcPr>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MINISTRUL JUSTITIEI</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Florin IORDACHE</w:t>
            </w:r>
          </w:p>
        </w:tc>
      </w:tr>
    </w:tbl>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Default="004676B0" w:rsidP="004676B0">
      <w:pPr>
        <w:widowControl w:val="0"/>
        <w:autoSpaceDE w:val="0"/>
        <w:autoSpaceDN w:val="0"/>
        <w:adjustRightInd w:val="0"/>
        <w:spacing w:after="0" w:line="240" w:lineRule="auto"/>
        <w:jc w:val="center"/>
        <w:rPr>
          <w:rFonts w:ascii="Times New Roman" w:eastAsia="Times New Roman" w:hAnsi="Times New Roman" w:cs="Times New Roman"/>
          <w:b/>
          <w:bCs/>
          <w:iCs/>
          <w:color w:val="000000"/>
          <w:sz w:val="24"/>
          <w:szCs w:val="24"/>
          <w:shd w:val="clear" w:color="auto" w:fill="F5F5F5"/>
          <w:lang w:eastAsia="x-none"/>
        </w:rPr>
      </w:pPr>
    </w:p>
    <w:p w:rsidR="004676B0" w:rsidRDefault="004676B0" w:rsidP="004676B0">
      <w:pPr>
        <w:widowControl w:val="0"/>
        <w:autoSpaceDE w:val="0"/>
        <w:autoSpaceDN w:val="0"/>
        <w:adjustRightInd w:val="0"/>
        <w:spacing w:after="0" w:line="240" w:lineRule="auto"/>
        <w:jc w:val="center"/>
        <w:rPr>
          <w:rFonts w:ascii="Times New Roman" w:eastAsia="Times New Roman" w:hAnsi="Times New Roman" w:cs="Times New Roman"/>
          <w:b/>
          <w:bCs/>
          <w:iCs/>
          <w:color w:val="000000"/>
          <w:sz w:val="24"/>
          <w:szCs w:val="24"/>
          <w:shd w:val="clear" w:color="auto" w:fill="F5F5F5"/>
          <w:lang w:eastAsia="x-none"/>
        </w:rPr>
      </w:pPr>
    </w:p>
    <w:p w:rsidR="004676B0" w:rsidRPr="004676B0" w:rsidRDefault="004676B0" w:rsidP="004676B0">
      <w:pPr>
        <w:widowControl w:val="0"/>
        <w:autoSpaceDE w:val="0"/>
        <w:autoSpaceDN w:val="0"/>
        <w:adjustRightInd w:val="0"/>
        <w:spacing w:after="0" w:line="240" w:lineRule="auto"/>
        <w:jc w:val="center"/>
        <w:rPr>
          <w:rFonts w:ascii="Times New Roman" w:eastAsia="Times New Roman" w:hAnsi="Times New Roman" w:cs="Times New Roman"/>
          <w:b/>
          <w:bCs/>
          <w:iCs/>
          <w:color w:val="000000"/>
          <w:sz w:val="24"/>
          <w:szCs w:val="24"/>
          <w:shd w:val="clear" w:color="auto" w:fill="F5F5F5"/>
          <w:lang w:eastAsia="x-none"/>
        </w:rPr>
      </w:pPr>
      <w:bookmarkStart w:id="0" w:name="_GoBack"/>
      <w:bookmarkEnd w:id="0"/>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AVIZAT:</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Sirma CARAMAN</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Secretar de stat</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Luminița ZEZEANU</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Secretar de stat</w:t>
      </w:r>
    </w:p>
    <w:p w:rsidR="004676B0" w:rsidRPr="004676B0" w:rsidRDefault="004676B0" w:rsidP="004676B0">
      <w:pPr>
        <w:widowControl w:val="0"/>
        <w:spacing w:after="0" w:line="240" w:lineRule="auto"/>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Laurențiu Adrian NECULAESCU</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Secretar de stat</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Ionela STOIAN</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Secretar general</w:t>
      </w:r>
    </w:p>
    <w:p w:rsidR="004676B0" w:rsidRPr="004676B0" w:rsidRDefault="004676B0" w:rsidP="004676B0">
      <w:pPr>
        <w:widowControl w:val="0"/>
        <w:spacing w:after="0" w:line="240" w:lineRule="auto"/>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Loredana HRISTODORESCU</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Director, Direcția Juridică, Politici Publice și Relația cu Parlamentul</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Lucia COTUȚIU</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Director general,  Direcția Generală  Asistență Tehnică</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Svetlana GOMBOȘ</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Director general, Direcția Generală Programe Competitivitate</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Vladimir ROVINŢESCU</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Director general, Direcția Generală Programe Capital Uman</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Cătălin GHERAN</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Director general,  Direcția Generală Programe Infrastructură Mare</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Oana Marie ARAT</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Director general adjunct,  Direcția Generală Programe Infrastructură Mare</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Ionuț MICU</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Director general adjunct,  Direcția Generală  Programe Infrastructură Mare</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Luiza RADU</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Director, Autoritatea de Management pentru Programul Operațional Regional</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 xml:space="preserve">Iulia HERTZOG </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Director, Autoritatea de Management pentru Programe Cooperare Teritorială Europeană</w:t>
      </w:r>
    </w:p>
    <w:p w:rsidR="004676B0" w:rsidRPr="004676B0" w:rsidRDefault="004676B0" w:rsidP="004676B0">
      <w:pPr>
        <w:widowControl w:val="0"/>
        <w:spacing w:after="0" w:line="240" w:lineRule="auto"/>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Carmen DOBROTĂ</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 xml:space="preserve">Director, </w:t>
      </w:r>
      <w:proofErr w:type="spellStart"/>
      <w:r w:rsidRPr="004676B0">
        <w:rPr>
          <w:rFonts w:ascii="Times New Roman" w:eastAsia="Times New Roman" w:hAnsi="Times New Roman" w:cs="Times New Roman"/>
          <w:b/>
          <w:color w:val="000000"/>
          <w:sz w:val="24"/>
          <w:szCs w:val="24"/>
          <w:lang w:val="en-US"/>
        </w:rPr>
        <w:t>Autoritatea</w:t>
      </w:r>
      <w:proofErr w:type="spellEnd"/>
      <w:r w:rsidRPr="004676B0">
        <w:rPr>
          <w:rFonts w:ascii="Times New Roman" w:eastAsia="Times New Roman" w:hAnsi="Times New Roman" w:cs="Times New Roman"/>
          <w:b/>
          <w:color w:val="000000"/>
          <w:sz w:val="24"/>
          <w:szCs w:val="24"/>
          <w:lang w:val="en-US"/>
        </w:rPr>
        <w:t xml:space="preserve"> de Management </w:t>
      </w:r>
      <w:proofErr w:type="spellStart"/>
      <w:r w:rsidRPr="004676B0">
        <w:rPr>
          <w:rFonts w:ascii="Times New Roman" w:eastAsia="Times New Roman" w:hAnsi="Times New Roman" w:cs="Times New Roman"/>
          <w:b/>
          <w:color w:val="000000"/>
          <w:sz w:val="24"/>
          <w:szCs w:val="24"/>
          <w:lang w:val="en-US"/>
        </w:rPr>
        <w:t>pentru</w:t>
      </w:r>
      <w:proofErr w:type="spellEnd"/>
      <w:r w:rsidRPr="004676B0">
        <w:rPr>
          <w:rFonts w:ascii="Times New Roman" w:eastAsia="Times New Roman" w:hAnsi="Times New Roman" w:cs="Times New Roman"/>
          <w:b/>
          <w:color w:val="000000"/>
          <w:sz w:val="24"/>
          <w:szCs w:val="24"/>
          <w:lang w:val="en-US"/>
        </w:rPr>
        <w:t xml:space="preserve"> </w:t>
      </w:r>
      <w:proofErr w:type="spellStart"/>
      <w:r w:rsidRPr="004676B0">
        <w:rPr>
          <w:rFonts w:ascii="Times New Roman" w:eastAsia="Times New Roman" w:hAnsi="Times New Roman" w:cs="Times New Roman"/>
          <w:b/>
          <w:color w:val="000000"/>
          <w:sz w:val="24"/>
          <w:szCs w:val="24"/>
          <w:lang w:val="en-US"/>
        </w:rPr>
        <w:t>Programul</w:t>
      </w:r>
      <w:proofErr w:type="spellEnd"/>
      <w:r w:rsidRPr="004676B0">
        <w:rPr>
          <w:rFonts w:ascii="Times New Roman" w:eastAsia="Times New Roman" w:hAnsi="Times New Roman" w:cs="Times New Roman"/>
          <w:b/>
          <w:color w:val="000000"/>
          <w:sz w:val="24"/>
          <w:szCs w:val="24"/>
          <w:lang w:val="en-US"/>
        </w:rPr>
        <w:t xml:space="preserve"> </w:t>
      </w:r>
      <w:proofErr w:type="spellStart"/>
      <w:r w:rsidRPr="004676B0">
        <w:rPr>
          <w:rFonts w:ascii="Times New Roman" w:eastAsia="Times New Roman" w:hAnsi="Times New Roman" w:cs="Times New Roman"/>
          <w:b/>
          <w:color w:val="000000"/>
          <w:sz w:val="24"/>
          <w:szCs w:val="24"/>
          <w:lang w:val="en-US"/>
        </w:rPr>
        <w:t>Operaţional</w:t>
      </w:r>
      <w:proofErr w:type="spellEnd"/>
      <w:r w:rsidRPr="004676B0">
        <w:rPr>
          <w:rFonts w:ascii="Times New Roman" w:eastAsia="Times New Roman" w:hAnsi="Times New Roman" w:cs="Times New Roman"/>
          <w:b/>
          <w:color w:val="000000"/>
          <w:sz w:val="24"/>
          <w:szCs w:val="24"/>
          <w:lang w:val="en-US"/>
        </w:rPr>
        <w:t xml:space="preserve"> </w:t>
      </w:r>
      <w:proofErr w:type="spellStart"/>
      <w:r w:rsidRPr="004676B0">
        <w:rPr>
          <w:rFonts w:ascii="Times New Roman" w:eastAsia="Times New Roman" w:hAnsi="Times New Roman" w:cs="Times New Roman"/>
          <w:b/>
          <w:color w:val="000000"/>
          <w:sz w:val="24"/>
          <w:szCs w:val="24"/>
          <w:lang w:val="en-US"/>
        </w:rPr>
        <w:t>Dezvoltarea</w:t>
      </w:r>
      <w:proofErr w:type="spellEnd"/>
      <w:r w:rsidRPr="004676B0">
        <w:rPr>
          <w:rFonts w:ascii="Times New Roman" w:eastAsia="Times New Roman" w:hAnsi="Times New Roman" w:cs="Times New Roman"/>
          <w:b/>
          <w:color w:val="000000"/>
          <w:sz w:val="24"/>
          <w:szCs w:val="24"/>
          <w:lang w:val="en-US"/>
        </w:rPr>
        <w:t xml:space="preserve"> </w:t>
      </w:r>
      <w:proofErr w:type="spellStart"/>
      <w:r w:rsidRPr="004676B0">
        <w:rPr>
          <w:rFonts w:ascii="Times New Roman" w:eastAsia="Times New Roman" w:hAnsi="Times New Roman" w:cs="Times New Roman"/>
          <w:b/>
          <w:color w:val="000000"/>
          <w:sz w:val="24"/>
          <w:szCs w:val="24"/>
          <w:lang w:val="en-US"/>
        </w:rPr>
        <w:t>Capacităţii</w:t>
      </w:r>
      <w:proofErr w:type="spellEnd"/>
      <w:r w:rsidRPr="004676B0">
        <w:rPr>
          <w:rFonts w:ascii="Times New Roman" w:eastAsia="Times New Roman" w:hAnsi="Times New Roman" w:cs="Times New Roman"/>
          <w:b/>
          <w:color w:val="000000"/>
          <w:sz w:val="24"/>
          <w:szCs w:val="24"/>
          <w:lang w:val="en-US"/>
        </w:rPr>
        <w:t xml:space="preserve"> Administrative</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Teodora PREOTEASA</w:t>
      </w:r>
    </w:p>
    <w:p w:rsidR="004676B0" w:rsidRPr="004676B0" w:rsidRDefault="004676B0" w:rsidP="004676B0">
      <w:pPr>
        <w:widowControl w:val="0"/>
        <w:spacing w:after="0" w:line="240" w:lineRule="auto"/>
        <w:jc w:val="center"/>
        <w:rPr>
          <w:rFonts w:ascii="Times New Roman" w:eastAsia="Times New Roman" w:hAnsi="Times New Roman" w:cs="Times New Roman"/>
          <w:b/>
          <w:color w:val="000000"/>
          <w:sz w:val="24"/>
          <w:szCs w:val="24"/>
        </w:rPr>
      </w:pPr>
      <w:r w:rsidRPr="004676B0">
        <w:rPr>
          <w:rFonts w:ascii="Times New Roman" w:eastAsia="Times New Roman" w:hAnsi="Times New Roman" w:cs="Times New Roman"/>
          <w:b/>
          <w:color w:val="000000"/>
          <w:sz w:val="24"/>
          <w:szCs w:val="24"/>
        </w:rPr>
        <w:t>Director, Direcția Coordonare Sistem și Monitorizare</w:t>
      </w:r>
    </w:p>
    <w:p w:rsidR="00D71315" w:rsidRDefault="00D71315" w:rsidP="004676B0"/>
    <w:sectPr w:rsidR="00D71315" w:rsidSect="004676B0">
      <w:pgSz w:w="11906" w:h="16838" w:code="9"/>
      <w:pgMar w:top="567"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1D8"/>
    <w:multiLevelType w:val="hybridMultilevel"/>
    <w:tmpl w:val="DA06C09C"/>
    <w:lvl w:ilvl="0" w:tplc="A8D8FEBA">
      <w:start w:val="1"/>
      <w:numFmt w:val="decimal"/>
      <w:lvlText w:val="%1."/>
      <w:lvlJc w:val="left"/>
      <w:pPr>
        <w:tabs>
          <w:tab w:val="num" w:pos="30"/>
        </w:tabs>
        <w:ind w:left="30" w:hanging="360"/>
      </w:pPr>
      <w:rPr>
        <w:rFonts w:cs="Times New Roman" w:hint="default"/>
      </w:rPr>
    </w:lvl>
    <w:lvl w:ilvl="1" w:tplc="04090019" w:tentative="1">
      <w:start w:val="1"/>
      <w:numFmt w:val="lowerLetter"/>
      <w:lvlText w:val="%2."/>
      <w:lvlJc w:val="left"/>
      <w:pPr>
        <w:tabs>
          <w:tab w:val="num" w:pos="750"/>
        </w:tabs>
        <w:ind w:left="750" w:hanging="360"/>
      </w:pPr>
      <w:rPr>
        <w:rFonts w:cs="Times New Roman"/>
      </w:rPr>
    </w:lvl>
    <w:lvl w:ilvl="2" w:tplc="0409001B" w:tentative="1">
      <w:start w:val="1"/>
      <w:numFmt w:val="lowerRoman"/>
      <w:lvlText w:val="%3."/>
      <w:lvlJc w:val="right"/>
      <w:pPr>
        <w:tabs>
          <w:tab w:val="num" w:pos="1470"/>
        </w:tabs>
        <w:ind w:left="1470" w:hanging="180"/>
      </w:pPr>
      <w:rPr>
        <w:rFonts w:cs="Times New Roman"/>
      </w:rPr>
    </w:lvl>
    <w:lvl w:ilvl="3" w:tplc="0409000F" w:tentative="1">
      <w:start w:val="1"/>
      <w:numFmt w:val="decimal"/>
      <w:lvlText w:val="%4."/>
      <w:lvlJc w:val="left"/>
      <w:pPr>
        <w:tabs>
          <w:tab w:val="num" w:pos="2190"/>
        </w:tabs>
        <w:ind w:left="2190" w:hanging="360"/>
      </w:pPr>
      <w:rPr>
        <w:rFonts w:cs="Times New Roman"/>
      </w:rPr>
    </w:lvl>
    <w:lvl w:ilvl="4" w:tplc="04090019" w:tentative="1">
      <w:start w:val="1"/>
      <w:numFmt w:val="lowerLetter"/>
      <w:lvlText w:val="%5."/>
      <w:lvlJc w:val="left"/>
      <w:pPr>
        <w:tabs>
          <w:tab w:val="num" w:pos="2910"/>
        </w:tabs>
        <w:ind w:left="2910" w:hanging="360"/>
      </w:pPr>
      <w:rPr>
        <w:rFonts w:cs="Times New Roman"/>
      </w:rPr>
    </w:lvl>
    <w:lvl w:ilvl="5" w:tplc="0409001B" w:tentative="1">
      <w:start w:val="1"/>
      <w:numFmt w:val="lowerRoman"/>
      <w:lvlText w:val="%6."/>
      <w:lvlJc w:val="right"/>
      <w:pPr>
        <w:tabs>
          <w:tab w:val="num" w:pos="3630"/>
        </w:tabs>
        <w:ind w:left="3630" w:hanging="180"/>
      </w:pPr>
      <w:rPr>
        <w:rFonts w:cs="Times New Roman"/>
      </w:rPr>
    </w:lvl>
    <w:lvl w:ilvl="6" w:tplc="0409000F" w:tentative="1">
      <w:start w:val="1"/>
      <w:numFmt w:val="decimal"/>
      <w:lvlText w:val="%7."/>
      <w:lvlJc w:val="left"/>
      <w:pPr>
        <w:tabs>
          <w:tab w:val="num" w:pos="4350"/>
        </w:tabs>
        <w:ind w:left="4350" w:hanging="360"/>
      </w:pPr>
      <w:rPr>
        <w:rFonts w:cs="Times New Roman"/>
      </w:rPr>
    </w:lvl>
    <w:lvl w:ilvl="7" w:tplc="04090019" w:tentative="1">
      <w:start w:val="1"/>
      <w:numFmt w:val="lowerLetter"/>
      <w:lvlText w:val="%8."/>
      <w:lvlJc w:val="left"/>
      <w:pPr>
        <w:tabs>
          <w:tab w:val="num" w:pos="5070"/>
        </w:tabs>
        <w:ind w:left="5070" w:hanging="360"/>
      </w:pPr>
      <w:rPr>
        <w:rFonts w:cs="Times New Roman"/>
      </w:rPr>
    </w:lvl>
    <w:lvl w:ilvl="8" w:tplc="0409001B" w:tentative="1">
      <w:start w:val="1"/>
      <w:numFmt w:val="lowerRoman"/>
      <w:lvlText w:val="%9."/>
      <w:lvlJc w:val="right"/>
      <w:pPr>
        <w:tabs>
          <w:tab w:val="num" w:pos="5790"/>
        </w:tabs>
        <w:ind w:left="5790" w:hanging="180"/>
      </w:pPr>
      <w:rPr>
        <w:rFonts w:cs="Times New Roman"/>
      </w:rPr>
    </w:lvl>
  </w:abstractNum>
  <w:abstractNum w:abstractNumId="1">
    <w:nsid w:val="689A17C0"/>
    <w:multiLevelType w:val="hybridMultilevel"/>
    <w:tmpl w:val="8C2874B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B0"/>
    <w:rsid w:val="004676B0"/>
    <w:rsid w:val="00D713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nk:HOT%20GUV%20750%202005%2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2061</Words>
  <Characters>11958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Cristina Ionescu</dc:creator>
  <cp:lastModifiedBy>Elena Cristina Ionescu</cp:lastModifiedBy>
  <cp:revision>1</cp:revision>
  <dcterms:created xsi:type="dcterms:W3CDTF">2017-02-02T09:39:00Z</dcterms:created>
  <dcterms:modified xsi:type="dcterms:W3CDTF">2017-02-02T09:46:00Z</dcterms:modified>
</cp:coreProperties>
</file>