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10C" w:rsidRDefault="00BF310C" w:rsidP="00501916">
      <w:pPr>
        <w:shd w:val="clear" w:color="auto" w:fill="FFFFFF"/>
        <w:jc w:val="center"/>
        <w:rPr>
          <w:rStyle w:val="do1"/>
          <w:bCs/>
          <w:sz w:val="24"/>
          <w:szCs w:val="24"/>
        </w:rPr>
      </w:pPr>
    </w:p>
    <w:p w:rsidR="00BF310C" w:rsidRPr="002E40BD" w:rsidRDefault="00BF310C" w:rsidP="00501916">
      <w:pPr>
        <w:shd w:val="clear" w:color="auto" w:fill="FFFFFF"/>
        <w:jc w:val="center"/>
        <w:rPr>
          <w:rStyle w:val="do1"/>
          <w:bCs/>
          <w:sz w:val="24"/>
          <w:szCs w:val="24"/>
        </w:rPr>
      </w:pPr>
      <w:r w:rsidRPr="002E40BD">
        <w:rPr>
          <w:rStyle w:val="do1"/>
          <w:bCs/>
          <w:sz w:val="24"/>
          <w:szCs w:val="24"/>
        </w:rPr>
        <w:t>GUVERNUL ROMÂNIEI</w:t>
      </w:r>
    </w:p>
    <w:p w:rsidR="00BF310C" w:rsidRPr="002E40BD" w:rsidRDefault="00BF310C" w:rsidP="00501916">
      <w:pPr>
        <w:shd w:val="clear" w:color="auto" w:fill="FFFFFF"/>
        <w:jc w:val="center"/>
        <w:rPr>
          <w:rStyle w:val="do1"/>
          <w:b w:val="0"/>
          <w:bCs/>
          <w:sz w:val="24"/>
          <w:szCs w:val="24"/>
        </w:rPr>
      </w:pPr>
    </w:p>
    <w:p w:rsidR="00BF310C" w:rsidRPr="002E40BD" w:rsidRDefault="00BF310C" w:rsidP="00501916">
      <w:pPr>
        <w:shd w:val="clear" w:color="auto" w:fill="FFFFFF"/>
        <w:jc w:val="center"/>
        <w:rPr>
          <w:rStyle w:val="do1"/>
          <w:b w:val="0"/>
          <w:bCs/>
          <w:sz w:val="24"/>
          <w:szCs w:val="24"/>
        </w:rPr>
      </w:pPr>
      <w:r w:rsidRPr="00416C8D">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4.75pt;height:66.75pt;visibility:visible">
            <v:imagedata r:id="rId5" o:title=""/>
          </v:shape>
        </w:pict>
      </w:r>
    </w:p>
    <w:p w:rsidR="00BF310C" w:rsidRPr="0090524A" w:rsidRDefault="00BF310C" w:rsidP="0090524A">
      <w:pPr>
        <w:spacing w:after="0" w:line="240" w:lineRule="auto"/>
        <w:jc w:val="center"/>
        <w:rPr>
          <w:rFonts w:ascii="Times New Roman" w:hAnsi="Times New Roman"/>
          <w:b/>
          <w:bCs/>
          <w:sz w:val="24"/>
          <w:szCs w:val="24"/>
          <w:lang w:eastAsia="ro-RO"/>
        </w:rPr>
      </w:pPr>
      <w:r w:rsidRPr="0090524A">
        <w:rPr>
          <w:rFonts w:ascii="Times New Roman" w:hAnsi="Times New Roman"/>
          <w:b/>
          <w:bCs/>
          <w:sz w:val="24"/>
          <w:szCs w:val="24"/>
          <w:lang w:eastAsia="ro-RO"/>
        </w:rPr>
        <w:t>HOTĂRÂRE</w:t>
      </w:r>
    </w:p>
    <w:p w:rsidR="00BF310C" w:rsidRDefault="00BF310C" w:rsidP="0090524A">
      <w:pPr>
        <w:spacing w:after="0" w:line="240" w:lineRule="auto"/>
        <w:jc w:val="center"/>
        <w:rPr>
          <w:rFonts w:ascii="Times New Roman" w:hAnsi="Times New Roman"/>
          <w:bCs/>
          <w:sz w:val="24"/>
          <w:szCs w:val="24"/>
          <w:lang w:eastAsia="ro-RO"/>
        </w:rPr>
      </w:pPr>
      <w:r w:rsidRPr="0091426E">
        <w:rPr>
          <w:rFonts w:ascii="Times New Roman" w:hAnsi="Times New Roman"/>
          <w:bCs/>
          <w:sz w:val="24"/>
          <w:szCs w:val="24"/>
          <w:lang w:eastAsia="ro-RO"/>
        </w:rPr>
        <w:t xml:space="preserve">pentru stabilirea unor măsuri specifice de reglementare de natură financiară </w:t>
      </w:r>
      <w:r w:rsidRPr="0091426E">
        <w:rPr>
          <w:rFonts w:ascii="Tahoma" w:hAnsi="Tahoma" w:cs="Tahoma"/>
          <w:bCs/>
          <w:sz w:val="24"/>
          <w:szCs w:val="24"/>
          <w:lang w:eastAsia="ro-RO"/>
        </w:rPr>
        <w:t>ș</w:t>
      </w:r>
      <w:r w:rsidRPr="0091426E">
        <w:rPr>
          <w:rFonts w:ascii="Times New Roman" w:hAnsi="Times New Roman"/>
          <w:bCs/>
          <w:sz w:val="24"/>
          <w:szCs w:val="24"/>
          <w:lang w:eastAsia="ro-RO"/>
        </w:rPr>
        <w:t>i pentru modificarea şi completarea </w:t>
      </w:r>
      <w:bookmarkStart w:id="0" w:name="REFsp23rtd4"/>
      <w:r w:rsidRPr="0091426E">
        <w:rPr>
          <w:rFonts w:ascii="Times New Roman" w:hAnsi="Times New Roman"/>
          <w:bCs/>
          <w:sz w:val="24"/>
          <w:szCs w:val="24"/>
          <w:lang w:eastAsia="ro-RO"/>
        </w:rPr>
        <w:t>Normelor metodologice de aplicare a prevederilor Ordonanţei de urgenţă a Guvernului nr. 40/2015 privind gestionarea financiară a fondurilor europene pentru perioada de programare 2014-2020, aprobate prin </w:t>
      </w:r>
      <w:bookmarkEnd w:id="0"/>
      <w:r w:rsidRPr="0091426E">
        <w:rPr>
          <w:rFonts w:ascii="Times New Roman" w:hAnsi="Times New Roman"/>
          <w:bCs/>
          <w:sz w:val="24"/>
          <w:szCs w:val="24"/>
          <w:lang w:eastAsia="ro-RO"/>
        </w:rPr>
        <w:t>Hotărârea Guvernului nr. 93/2016</w:t>
      </w:r>
      <w:r w:rsidRPr="0090524A">
        <w:rPr>
          <w:rFonts w:ascii="Times New Roman" w:hAnsi="Times New Roman"/>
          <w:bCs/>
          <w:sz w:val="24"/>
          <w:szCs w:val="24"/>
          <w:lang w:eastAsia="ro-RO"/>
        </w:rPr>
        <w:t> </w:t>
      </w:r>
      <w:r>
        <w:rPr>
          <w:rFonts w:ascii="Times New Roman" w:hAnsi="Times New Roman"/>
          <w:bCs/>
          <w:sz w:val="24"/>
          <w:szCs w:val="24"/>
          <w:lang w:eastAsia="ro-RO"/>
        </w:rPr>
        <w:br/>
      </w:r>
    </w:p>
    <w:p w:rsidR="00BF310C" w:rsidRDefault="00BF310C" w:rsidP="0090524A">
      <w:pPr>
        <w:spacing w:after="0" w:line="240" w:lineRule="auto"/>
        <w:jc w:val="both"/>
        <w:rPr>
          <w:rFonts w:ascii="Times New Roman" w:hAnsi="Times New Roman"/>
          <w:sz w:val="24"/>
          <w:szCs w:val="24"/>
          <w:lang w:eastAsia="ro-RO"/>
        </w:rPr>
      </w:pPr>
    </w:p>
    <w:p w:rsidR="00BF310C" w:rsidRDefault="00BF310C" w:rsidP="0090524A">
      <w:pPr>
        <w:spacing w:after="0" w:line="240" w:lineRule="auto"/>
        <w:jc w:val="both"/>
        <w:rPr>
          <w:rFonts w:ascii="Times New Roman" w:hAnsi="Times New Roman"/>
          <w:sz w:val="24"/>
          <w:szCs w:val="24"/>
          <w:lang w:eastAsia="ro-RO"/>
        </w:rPr>
      </w:pPr>
    </w:p>
    <w:p w:rsidR="00BF310C" w:rsidRPr="0091426E" w:rsidRDefault="00BF310C" w:rsidP="0091426E">
      <w:pPr>
        <w:spacing w:before="120" w:after="120" w:line="240" w:lineRule="auto"/>
        <w:ind w:left="-142"/>
        <w:jc w:val="both"/>
        <w:rPr>
          <w:rFonts w:ascii="Times New Roman" w:hAnsi="Times New Roman"/>
          <w:sz w:val="24"/>
          <w:szCs w:val="24"/>
          <w:lang w:eastAsia="ro-RO"/>
        </w:rPr>
      </w:pPr>
      <w:r w:rsidRPr="0091426E">
        <w:rPr>
          <w:rFonts w:ascii="Times New Roman" w:hAnsi="Times New Roman"/>
          <w:sz w:val="24"/>
          <w:szCs w:val="24"/>
          <w:lang w:eastAsia="ro-RO"/>
        </w:rPr>
        <w:t>Având în vedere dispozi</w:t>
      </w:r>
      <w:r w:rsidRPr="0091426E">
        <w:rPr>
          <w:rFonts w:ascii="Tahoma" w:hAnsi="Tahoma" w:cs="Tahoma"/>
          <w:sz w:val="24"/>
          <w:szCs w:val="24"/>
          <w:lang w:eastAsia="ro-RO"/>
        </w:rPr>
        <w:t>ț</w:t>
      </w:r>
      <w:r w:rsidRPr="0091426E">
        <w:rPr>
          <w:rFonts w:ascii="Times New Roman" w:hAnsi="Times New Roman"/>
          <w:sz w:val="24"/>
          <w:szCs w:val="24"/>
          <w:lang w:eastAsia="ro-RO"/>
        </w:rPr>
        <w:t>iile art.</w:t>
      </w:r>
      <w:r>
        <w:rPr>
          <w:rFonts w:ascii="Times New Roman" w:hAnsi="Times New Roman"/>
          <w:sz w:val="24"/>
          <w:szCs w:val="24"/>
          <w:lang w:eastAsia="ro-RO"/>
        </w:rPr>
        <w:t xml:space="preserve"> </w:t>
      </w:r>
      <w:r w:rsidRPr="0091426E">
        <w:rPr>
          <w:rFonts w:ascii="Times New Roman" w:hAnsi="Times New Roman"/>
          <w:sz w:val="24"/>
          <w:szCs w:val="24"/>
          <w:lang w:eastAsia="ro-RO"/>
        </w:rPr>
        <w:t xml:space="preserve">30 din Ordonanţa de urgenţă a Guvernului nr. 40/2015 privind gestionarea financiară a fondurilor europene pentru perioada de programare 2014-2020, aprobată cu modificări </w:t>
      </w:r>
      <w:r w:rsidRPr="0091426E">
        <w:rPr>
          <w:rFonts w:ascii="Tahoma" w:hAnsi="Tahoma" w:cs="Tahoma"/>
          <w:sz w:val="24"/>
          <w:szCs w:val="24"/>
          <w:lang w:eastAsia="ro-RO"/>
        </w:rPr>
        <w:t>ș</w:t>
      </w:r>
      <w:r w:rsidRPr="0091426E">
        <w:rPr>
          <w:rFonts w:ascii="Times New Roman" w:hAnsi="Times New Roman"/>
          <w:sz w:val="24"/>
          <w:szCs w:val="24"/>
          <w:lang w:eastAsia="ro-RO"/>
        </w:rPr>
        <w:t xml:space="preserve">i completări prin Legea nr.105/2016, cu modificările </w:t>
      </w:r>
      <w:r w:rsidRPr="0091426E">
        <w:rPr>
          <w:rFonts w:ascii="Tahoma" w:hAnsi="Tahoma" w:cs="Tahoma"/>
          <w:sz w:val="24"/>
          <w:szCs w:val="24"/>
          <w:lang w:eastAsia="ro-RO"/>
        </w:rPr>
        <w:t>ș</w:t>
      </w:r>
      <w:r w:rsidRPr="0091426E">
        <w:rPr>
          <w:rFonts w:ascii="Times New Roman" w:hAnsi="Times New Roman"/>
          <w:sz w:val="24"/>
          <w:szCs w:val="24"/>
          <w:lang w:eastAsia="ro-RO"/>
        </w:rPr>
        <w:t>i completările ulterioare, în temeiul </w:t>
      </w:r>
      <w:bookmarkStart w:id="1" w:name="REF23rtd4"/>
      <w:r w:rsidRPr="0091426E">
        <w:rPr>
          <w:rFonts w:ascii="Times New Roman" w:hAnsi="Times New Roman"/>
          <w:sz w:val="24"/>
          <w:szCs w:val="24"/>
          <w:lang w:eastAsia="ro-RO"/>
        </w:rPr>
        <w:t>art. 108 din Constituţia României, republicată,</w:t>
      </w:r>
    </w:p>
    <w:p w:rsidR="00BF310C" w:rsidRPr="0091426E" w:rsidRDefault="00BF310C" w:rsidP="0091426E">
      <w:pPr>
        <w:spacing w:before="120" w:after="120" w:line="240" w:lineRule="auto"/>
        <w:ind w:left="-142"/>
        <w:rPr>
          <w:rFonts w:ascii="Times New Roman" w:hAnsi="Times New Roman"/>
          <w:sz w:val="24"/>
          <w:szCs w:val="24"/>
          <w:lang w:eastAsia="ro-RO"/>
        </w:rPr>
      </w:pPr>
      <w:r w:rsidRPr="0091426E">
        <w:rPr>
          <w:rFonts w:ascii="Times New Roman" w:hAnsi="Times New Roman"/>
          <w:sz w:val="24"/>
          <w:szCs w:val="24"/>
          <w:lang w:eastAsia="ro-RO"/>
        </w:rPr>
        <w:br/>
        <w:t>Guvernul României adoptă prezenta hotărâre.</w:t>
      </w:r>
      <w:r w:rsidRPr="0091426E">
        <w:rPr>
          <w:rFonts w:ascii="Times New Roman" w:hAnsi="Times New Roman"/>
          <w:sz w:val="24"/>
          <w:szCs w:val="24"/>
          <w:lang w:eastAsia="ro-RO"/>
        </w:rPr>
        <w:br/>
      </w:r>
      <w:r w:rsidRPr="0091426E">
        <w:rPr>
          <w:rFonts w:ascii="Times New Roman" w:hAnsi="Times New Roman"/>
          <w:sz w:val="24"/>
          <w:szCs w:val="24"/>
          <w:lang w:eastAsia="ro-RO"/>
        </w:rPr>
        <w:t> </w:t>
      </w:r>
      <w:r w:rsidRPr="0091426E">
        <w:rPr>
          <w:rFonts w:ascii="Times New Roman" w:hAnsi="Times New Roman"/>
          <w:sz w:val="24"/>
          <w:szCs w:val="24"/>
          <w:lang w:eastAsia="ro-RO"/>
        </w:rPr>
        <w:t> </w:t>
      </w:r>
    </w:p>
    <w:p w:rsidR="00BF310C" w:rsidRPr="0091426E" w:rsidRDefault="00BF310C" w:rsidP="0091426E">
      <w:pPr>
        <w:spacing w:before="120" w:after="120" w:line="240" w:lineRule="auto"/>
        <w:ind w:left="-142"/>
        <w:rPr>
          <w:rFonts w:ascii="Times New Roman" w:hAnsi="Times New Roman"/>
          <w:sz w:val="24"/>
          <w:szCs w:val="24"/>
          <w:lang w:eastAsia="ro-RO"/>
        </w:rPr>
      </w:pPr>
      <w:r w:rsidRPr="0091426E">
        <w:rPr>
          <w:rFonts w:ascii="Times New Roman" w:hAnsi="Times New Roman"/>
          <w:sz w:val="24"/>
          <w:szCs w:val="24"/>
          <w:lang w:eastAsia="ro-RO"/>
        </w:rPr>
        <w:t>ART. I</w:t>
      </w:r>
    </w:p>
    <w:p w:rsidR="00BF310C" w:rsidRPr="0091426E" w:rsidRDefault="00BF310C" w:rsidP="0091426E">
      <w:pPr>
        <w:spacing w:before="120" w:after="120" w:line="240" w:lineRule="auto"/>
        <w:ind w:left="-142"/>
        <w:jc w:val="both"/>
        <w:rPr>
          <w:rFonts w:ascii="Times New Roman" w:hAnsi="Times New Roman"/>
          <w:sz w:val="24"/>
          <w:szCs w:val="24"/>
          <w:lang w:eastAsia="ro-RO"/>
        </w:rPr>
      </w:pPr>
      <w:r w:rsidRPr="0091426E">
        <w:rPr>
          <w:rFonts w:ascii="Times New Roman" w:hAnsi="Times New Roman"/>
          <w:sz w:val="24"/>
          <w:szCs w:val="24"/>
          <w:lang w:eastAsia="ro-RO"/>
        </w:rPr>
        <w:t xml:space="preserve">(1) Beneficiarii/liderii de parteneriat/partenerii care au primit prefinanţare conform art.15 alin. (1) din Ordonanţa de urgenţă a Guvernului nr. 40/2015, aprobată cu modificări </w:t>
      </w:r>
      <w:r w:rsidRPr="0091426E">
        <w:rPr>
          <w:rFonts w:ascii="Tahoma" w:hAnsi="Tahoma" w:cs="Tahoma"/>
          <w:sz w:val="24"/>
          <w:szCs w:val="24"/>
          <w:lang w:eastAsia="ro-RO"/>
        </w:rPr>
        <w:t>ș</w:t>
      </w:r>
      <w:r w:rsidRPr="0091426E">
        <w:rPr>
          <w:rFonts w:ascii="Times New Roman" w:hAnsi="Times New Roman"/>
          <w:sz w:val="24"/>
          <w:szCs w:val="24"/>
          <w:lang w:eastAsia="ro-RO"/>
        </w:rPr>
        <w:t>i completări prin Legea nr.105/2016,, cu modificările şi completările ulterioare, denumită în continuare Ordonanţă, pot justifica utilizarea acesteia prin cheltuieli eligibile cuprinse în cereri de rambursare, depuse conform termenelor prevăzute în legislaţia în vigoare, aferente atât fondurilor externe nerambursabile, cât şi cofinan</w:t>
      </w:r>
      <w:r w:rsidRPr="0091426E">
        <w:rPr>
          <w:rFonts w:ascii="Tahoma" w:hAnsi="Tahoma" w:cs="Tahoma"/>
          <w:sz w:val="24"/>
          <w:szCs w:val="24"/>
          <w:lang w:eastAsia="ro-RO"/>
        </w:rPr>
        <w:t>ț</w:t>
      </w:r>
      <w:r w:rsidRPr="0091426E">
        <w:rPr>
          <w:rFonts w:ascii="Times New Roman" w:hAnsi="Times New Roman"/>
          <w:sz w:val="24"/>
          <w:szCs w:val="24"/>
          <w:lang w:eastAsia="ro-RO"/>
        </w:rPr>
        <w:t>ării de la bugetul de stat.</w:t>
      </w:r>
    </w:p>
    <w:p w:rsidR="00BF310C" w:rsidRPr="0091426E" w:rsidRDefault="00BF310C" w:rsidP="0091426E">
      <w:pPr>
        <w:spacing w:before="120" w:after="120" w:line="240" w:lineRule="auto"/>
        <w:ind w:left="-142"/>
        <w:jc w:val="both"/>
        <w:rPr>
          <w:rFonts w:ascii="Times New Roman" w:hAnsi="Times New Roman"/>
          <w:sz w:val="24"/>
          <w:szCs w:val="24"/>
          <w:lang w:eastAsia="ro-RO"/>
        </w:rPr>
      </w:pPr>
      <w:r w:rsidRPr="0091426E">
        <w:rPr>
          <w:rFonts w:ascii="Times New Roman" w:hAnsi="Times New Roman"/>
          <w:sz w:val="24"/>
          <w:szCs w:val="24"/>
          <w:lang w:eastAsia="ro-RO"/>
        </w:rPr>
        <w:t xml:space="preserve">(2) </w:t>
      </w:r>
      <w:r w:rsidRPr="0091426E">
        <w:rPr>
          <w:rFonts w:ascii="Microsoft Sans Serif" w:hAnsi="Microsoft Sans Serif" w:cs="Microsoft Sans Serif"/>
          <w:sz w:val="24"/>
          <w:szCs w:val="24"/>
          <w:lang w:eastAsia="ro-RO"/>
        </w:rPr>
        <w:t>Ȋ</w:t>
      </w:r>
      <w:r w:rsidRPr="0091426E">
        <w:rPr>
          <w:rFonts w:ascii="Times New Roman" w:hAnsi="Times New Roman"/>
          <w:sz w:val="24"/>
          <w:szCs w:val="24"/>
          <w:lang w:eastAsia="ro-RO"/>
        </w:rPr>
        <w:t>n cazul în care autoritatea de management autorizează cheltuieli eligibile cuprinse în cererile de rambursare prevăzute la alin.(1), aferente fondurilor externe nerambursabile şi cofinan</w:t>
      </w:r>
      <w:r w:rsidRPr="0091426E">
        <w:rPr>
          <w:rFonts w:ascii="Tahoma" w:hAnsi="Tahoma" w:cs="Tahoma"/>
          <w:sz w:val="24"/>
          <w:szCs w:val="24"/>
          <w:lang w:eastAsia="ro-RO"/>
        </w:rPr>
        <w:t>ț</w:t>
      </w:r>
      <w:r w:rsidRPr="0091426E">
        <w:rPr>
          <w:rFonts w:ascii="Times New Roman" w:hAnsi="Times New Roman"/>
          <w:sz w:val="24"/>
          <w:szCs w:val="24"/>
          <w:lang w:eastAsia="ro-RO"/>
        </w:rPr>
        <w:t xml:space="preserve">ării de la bugetul de stat, acestea se deduc din valoarea prefinanţării şi nu se mai cuvin a fi rambursate beneficiarilor/liderilor de parteneriat/partenerilor, după caz. </w:t>
      </w:r>
    </w:p>
    <w:p w:rsidR="00BF310C" w:rsidRPr="0091426E" w:rsidRDefault="00BF310C" w:rsidP="0091426E">
      <w:pPr>
        <w:spacing w:before="120" w:after="120" w:line="240" w:lineRule="auto"/>
        <w:ind w:left="-142"/>
        <w:jc w:val="both"/>
        <w:rPr>
          <w:rFonts w:ascii="Times New Roman" w:hAnsi="Times New Roman"/>
          <w:sz w:val="24"/>
          <w:szCs w:val="24"/>
          <w:lang w:eastAsia="ro-RO"/>
        </w:rPr>
      </w:pPr>
      <w:r w:rsidRPr="0091426E">
        <w:rPr>
          <w:rFonts w:ascii="Times New Roman" w:hAnsi="Times New Roman"/>
          <w:sz w:val="24"/>
          <w:szCs w:val="24"/>
          <w:lang w:eastAsia="ro-RO"/>
        </w:rPr>
        <w:t xml:space="preserve">(3) Autoritatea de management are obligaţia de a reîntregi contul de disponibil </w:t>
      </w:r>
      <w:r w:rsidRPr="0091426E">
        <w:rPr>
          <w:rFonts w:ascii="Times New Roman" w:hAnsi="Times New Roman"/>
          <w:sz w:val="24"/>
          <w:szCs w:val="24"/>
        </w:rPr>
        <w:t>din fonduri externe nerambursabile</w:t>
      </w:r>
      <w:r w:rsidRPr="0091426E">
        <w:rPr>
          <w:rFonts w:ascii="Times New Roman" w:hAnsi="Times New Roman"/>
          <w:sz w:val="24"/>
          <w:szCs w:val="24"/>
          <w:lang w:eastAsia="ro-RO"/>
        </w:rPr>
        <w:t xml:space="preserve"> din care a fost acordată prefinanţarea prin virarea sumei corespunzătoare cotei de cofinanţare dedusă potrivit alin. (2), din contul aferent cofinanţării asigurate de la bugetul de stat potrivit prevederilor art.9 lit. a) din Ordonanţă, în contul de disponibil </w:t>
      </w:r>
      <w:r w:rsidRPr="0091426E">
        <w:rPr>
          <w:rFonts w:ascii="Times New Roman" w:hAnsi="Times New Roman"/>
          <w:sz w:val="24"/>
          <w:szCs w:val="24"/>
        </w:rPr>
        <w:t>din fonduri externe nerambursabile</w:t>
      </w:r>
      <w:r w:rsidRPr="0091426E">
        <w:rPr>
          <w:rFonts w:ascii="Times New Roman" w:hAnsi="Times New Roman"/>
          <w:sz w:val="24"/>
          <w:szCs w:val="24"/>
          <w:lang w:eastAsia="ro-RO"/>
        </w:rPr>
        <w:t>.</w:t>
      </w:r>
    </w:p>
    <w:p w:rsidR="00BF310C" w:rsidRPr="0091426E" w:rsidRDefault="00BF310C" w:rsidP="0091426E">
      <w:pPr>
        <w:spacing w:before="120" w:after="120" w:line="240" w:lineRule="auto"/>
        <w:ind w:left="-142"/>
        <w:rPr>
          <w:rFonts w:ascii="Times New Roman" w:hAnsi="Times New Roman"/>
          <w:sz w:val="24"/>
          <w:szCs w:val="24"/>
          <w:lang w:eastAsia="ro-RO"/>
        </w:rPr>
      </w:pPr>
    </w:p>
    <w:p w:rsidR="00BF310C" w:rsidRPr="0091426E" w:rsidRDefault="00BF310C" w:rsidP="0091426E">
      <w:pPr>
        <w:spacing w:before="120" w:after="120" w:line="240" w:lineRule="auto"/>
        <w:ind w:left="-142"/>
        <w:rPr>
          <w:rFonts w:ascii="Times New Roman" w:hAnsi="Times New Roman"/>
          <w:sz w:val="24"/>
          <w:szCs w:val="24"/>
          <w:lang w:eastAsia="ro-RO"/>
        </w:rPr>
      </w:pPr>
      <w:r w:rsidRPr="0091426E">
        <w:rPr>
          <w:rFonts w:ascii="Times New Roman" w:hAnsi="Times New Roman"/>
          <w:sz w:val="24"/>
          <w:szCs w:val="24"/>
          <w:lang w:eastAsia="ro-RO"/>
        </w:rPr>
        <w:t>ART. II</w:t>
      </w:r>
    </w:p>
    <w:p w:rsidR="00BF310C" w:rsidRPr="0091426E" w:rsidRDefault="00BF310C" w:rsidP="0091426E">
      <w:pPr>
        <w:spacing w:before="120" w:after="120" w:line="240" w:lineRule="auto"/>
        <w:ind w:left="-142"/>
        <w:jc w:val="both"/>
        <w:rPr>
          <w:rFonts w:ascii="Times New Roman" w:hAnsi="Times New Roman"/>
          <w:sz w:val="24"/>
          <w:szCs w:val="24"/>
          <w:lang w:eastAsia="ro-RO"/>
        </w:rPr>
      </w:pPr>
      <w:r w:rsidRPr="0091426E">
        <w:rPr>
          <w:rFonts w:ascii="Times New Roman" w:hAnsi="Times New Roman"/>
          <w:sz w:val="24"/>
          <w:szCs w:val="24"/>
          <w:lang w:eastAsia="ro-RO"/>
        </w:rPr>
        <w:t> </w:t>
      </w:r>
      <w:r w:rsidRPr="0091426E">
        <w:rPr>
          <w:rFonts w:ascii="Times New Roman" w:hAnsi="Times New Roman"/>
          <w:sz w:val="24"/>
          <w:szCs w:val="24"/>
          <w:lang w:eastAsia="ro-RO"/>
        </w:rPr>
        <w:t> </w:t>
      </w:r>
      <w:bookmarkStart w:id="2" w:name="REF0"/>
      <w:bookmarkEnd w:id="2"/>
      <w:r w:rsidRPr="0091426E">
        <w:rPr>
          <w:rFonts w:ascii="Times New Roman" w:hAnsi="Times New Roman"/>
          <w:sz w:val="24"/>
          <w:szCs w:val="24"/>
          <w:lang w:eastAsia="ro-RO"/>
        </w:rPr>
        <w:t>Normele metodologice de aplicare a prevederilor </w:t>
      </w:r>
      <w:bookmarkStart w:id="3" w:name="REF1"/>
      <w:bookmarkEnd w:id="3"/>
      <w:r w:rsidRPr="0091426E">
        <w:rPr>
          <w:rFonts w:ascii="Times New Roman" w:hAnsi="Times New Roman"/>
          <w:sz w:val="24"/>
          <w:szCs w:val="24"/>
          <w:lang w:eastAsia="ro-RO"/>
        </w:rPr>
        <w:t>Ordonanţei de urgenţă a Guvernului nr. 40/2015 privind gestionarea financiară a fondurilor europene pentru perioada de programare 2014-2020, aprobate prin </w:t>
      </w:r>
      <w:bookmarkStart w:id="4" w:name="REF2"/>
      <w:bookmarkEnd w:id="4"/>
      <w:r w:rsidRPr="0091426E">
        <w:rPr>
          <w:rFonts w:ascii="Times New Roman" w:hAnsi="Times New Roman"/>
          <w:sz w:val="24"/>
          <w:szCs w:val="24"/>
          <w:lang w:eastAsia="ro-RO"/>
        </w:rPr>
        <w:t xml:space="preserve">Hotărârea Guvernului nr. 93/2016, publicată în Monitorul Oficial al României, Partea I, nr. 133 din 19 februarie 2016, cu modificările </w:t>
      </w:r>
      <w:r w:rsidRPr="0091426E">
        <w:rPr>
          <w:rFonts w:ascii="Tahoma" w:hAnsi="Tahoma" w:cs="Tahoma"/>
          <w:sz w:val="24"/>
          <w:szCs w:val="24"/>
          <w:lang w:eastAsia="ro-RO"/>
        </w:rPr>
        <w:t>ș</w:t>
      </w:r>
      <w:r w:rsidRPr="0091426E">
        <w:rPr>
          <w:rFonts w:ascii="Times New Roman" w:hAnsi="Times New Roman"/>
          <w:sz w:val="24"/>
          <w:szCs w:val="24"/>
          <w:lang w:eastAsia="ro-RO"/>
        </w:rPr>
        <w:t>i completările ulterioare se modifică şi se completează după cum urmează:</w:t>
      </w:r>
    </w:p>
    <w:p w:rsidR="00BF310C" w:rsidRPr="0091426E" w:rsidRDefault="00BF310C" w:rsidP="0091426E">
      <w:pPr>
        <w:spacing w:before="120" w:after="120" w:line="240" w:lineRule="auto"/>
        <w:jc w:val="both"/>
        <w:rPr>
          <w:rFonts w:ascii="Times New Roman" w:hAnsi="Times New Roman"/>
          <w:sz w:val="24"/>
          <w:szCs w:val="24"/>
          <w:lang w:eastAsia="ro-RO"/>
        </w:rPr>
      </w:pPr>
    </w:p>
    <w:p w:rsidR="00BF310C" w:rsidRPr="0091426E" w:rsidRDefault="00BF310C" w:rsidP="0091426E">
      <w:pPr>
        <w:pStyle w:val="ListParagraph"/>
        <w:numPr>
          <w:ilvl w:val="0"/>
          <w:numId w:val="28"/>
        </w:numPr>
        <w:spacing w:before="120" w:after="120" w:line="240" w:lineRule="auto"/>
        <w:jc w:val="both"/>
        <w:rPr>
          <w:rFonts w:ascii="Times New Roman" w:hAnsi="Times New Roman"/>
          <w:sz w:val="24"/>
          <w:szCs w:val="24"/>
          <w:lang w:eastAsia="ro-RO"/>
        </w:rPr>
      </w:pPr>
      <w:r w:rsidRPr="0091426E">
        <w:rPr>
          <w:rFonts w:ascii="Times New Roman" w:hAnsi="Times New Roman"/>
          <w:sz w:val="24"/>
          <w:szCs w:val="24"/>
          <w:lang w:eastAsia="ro-RO"/>
        </w:rPr>
        <w:t xml:space="preserve">Alineatul (4) al articolului 5 se modifică </w:t>
      </w:r>
      <w:r w:rsidRPr="0091426E">
        <w:rPr>
          <w:rFonts w:ascii="Tahoma" w:hAnsi="Tahoma" w:cs="Tahoma"/>
          <w:sz w:val="24"/>
          <w:szCs w:val="24"/>
          <w:lang w:eastAsia="ro-RO"/>
        </w:rPr>
        <w:t>ș</w:t>
      </w:r>
      <w:r w:rsidRPr="0091426E">
        <w:rPr>
          <w:rFonts w:ascii="Times New Roman" w:hAnsi="Times New Roman"/>
          <w:sz w:val="24"/>
          <w:szCs w:val="24"/>
          <w:lang w:eastAsia="ro-RO"/>
        </w:rPr>
        <w:t>i va avea următorul cuprins</w:t>
      </w:r>
      <w:r w:rsidRPr="00BA7F7C">
        <w:rPr>
          <w:rFonts w:ascii="Times New Roman" w:hAnsi="Times New Roman"/>
          <w:sz w:val="24"/>
          <w:szCs w:val="24"/>
          <w:lang w:val="it-IT" w:eastAsia="ro-RO"/>
        </w:rPr>
        <w:t>:</w:t>
      </w:r>
    </w:p>
    <w:p w:rsidR="00BF310C" w:rsidRPr="0091426E" w:rsidRDefault="00BF310C" w:rsidP="0091426E">
      <w:pPr>
        <w:spacing w:before="120" w:after="120" w:line="240" w:lineRule="auto"/>
        <w:ind w:left="-142"/>
        <w:jc w:val="both"/>
        <w:rPr>
          <w:rFonts w:ascii="Times New Roman" w:hAnsi="Times New Roman"/>
          <w:sz w:val="24"/>
          <w:szCs w:val="24"/>
          <w:lang w:eastAsia="ro-RO"/>
        </w:rPr>
      </w:pPr>
      <w:r w:rsidRPr="00BA7F7C">
        <w:rPr>
          <w:rFonts w:ascii="Times New Roman" w:hAnsi="Times New Roman"/>
          <w:sz w:val="24"/>
          <w:szCs w:val="24"/>
          <w:lang w:eastAsia="ro-RO"/>
        </w:rPr>
        <w:t xml:space="preserve">“(4) </w:t>
      </w:r>
      <w:r w:rsidRPr="0091426E">
        <w:rPr>
          <w:rFonts w:ascii="Times New Roman" w:hAnsi="Times New Roman"/>
          <w:sz w:val="24"/>
          <w:szCs w:val="24"/>
          <w:lang w:eastAsia="ro-RO"/>
        </w:rPr>
        <w:t>Pentru angajarea ulterioară a sumelor rezultate din creanţele bugetare, din rezilierea contractelor de finanţare şi din economii, autorităţile de management stabilesc valoarea acestora şi reconsideră corespunzător sumele angajate, conform procentelor de finanţare pe surse, aşa cum au fost stabilite prin contractul/decizia/ordinul de finanţare, în vederea încheierii unor noi contracte de finanţare, în conformitate cu regulile stabilite prin Ghidul solicitantului sau, după caz, în ordinea priorităţilor ce urmează a fi aprobată prin ordin al ordonatorului principal de credite cu rol de autoritate de management, până la atingerea limitelor aprobate potrivit alin. (1).”</w:t>
      </w:r>
    </w:p>
    <w:p w:rsidR="00BF310C" w:rsidRPr="0091426E" w:rsidRDefault="00BF310C" w:rsidP="0091426E">
      <w:pPr>
        <w:pStyle w:val="ListParagraph"/>
        <w:numPr>
          <w:ilvl w:val="0"/>
          <w:numId w:val="28"/>
        </w:numPr>
        <w:spacing w:before="120" w:after="120" w:line="240" w:lineRule="auto"/>
        <w:jc w:val="both"/>
        <w:rPr>
          <w:rFonts w:ascii="Times New Roman" w:hAnsi="Times New Roman"/>
          <w:sz w:val="24"/>
          <w:szCs w:val="24"/>
          <w:lang w:eastAsia="ro-RO"/>
        </w:rPr>
      </w:pPr>
      <w:r w:rsidRPr="0091426E">
        <w:rPr>
          <w:rFonts w:ascii="Times New Roman" w:hAnsi="Times New Roman"/>
          <w:sz w:val="24"/>
          <w:szCs w:val="24"/>
          <w:lang w:eastAsia="ro-RO"/>
        </w:rPr>
        <w:t xml:space="preserve">La alineatul (1), al articolului 13 litera a) de la punctul 1 se modifică </w:t>
      </w:r>
      <w:r w:rsidRPr="0091426E">
        <w:rPr>
          <w:rFonts w:ascii="Tahoma" w:hAnsi="Tahoma" w:cs="Tahoma"/>
          <w:sz w:val="24"/>
          <w:szCs w:val="24"/>
          <w:lang w:eastAsia="ro-RO"/>
        </w:rPr>
        <w:t>ș</w:t>
      </w:r>
      <w:r w:rsidRPr="0091426E">
        <w:rPr>
          <w:rFonts w:ascii="Times New Roman" w:hAnsi="Times New Roman"/>
          <w:sz w:val="24"/>
          <w:szCs w:val="24"/>
          <w:lang w:eastAsia="ro-RO"/>
        </w:rPr>
        <w:t>i va avea următorul cuprins</w:t>
      </w:r>
      <w:r w:rsidRPr="00BA7F7C">
        <w:rPr>
          <w:rFonts w:ascii="Times New Roman" w:hAnsi="Times New Roman"/>
          <w:sz w:val="24"/>
          <w:szCs w:val="24"/>
          <w:lang w:val="it-IT" w:eastAsia="ro-RO"/>
        </w:rPr>
        <w:t>:</w:t>
      </w:r>
    </w:p>
    <w:p w:rsidR="00BF310C" w:rsidRPr="0091426E" w:rsidRDefault="00BF310C" w:rsidP="0091426E">
      <w:pPr>
        <w:spacing w:before="120" w:after="120" w:line="240" w:lineRule="auto"/>
        <w:ind w:left="-142"/>
        <w:jc w:val="both"/>
        <w:rPr>
          <w:rFonts w:ascii="Times New Roman" w:hAnsi="Times New Roman"/>
          <w:sz w:val="24"/>
          <w:szCs w:val="24"/>
          <w:lang w:eastAsia="ro-RO"/>
        </w:rPr>
      </w:pPr>
      <w:r w:rsidRPr="0091426E">
        <w:rPr>
          <w:rFonts w:ascii="Times New Roman" w:hAnsi="Times New Roman"/>
          <w:sz w:val="24"/>
          <w:szCs w:val="24"/>
          <w:lang w:eastAsia="ro-RO"/>
        </w:rPr>
        <w:t xml:space="preserve">,,a) depunerea de către beneficiar/lider de parteneriat a unei cereri de prefinanţare, pentru fiecare tranşă, care cuprinde: suma solicitată cu încadrarea în valoarea maximă prevăzută la art. 15 alin. (1) </w:t>
      </w:r>
      <w:r w:rsidRPr="0091426E">
        <w:rPr>
          <w:rFonts w:ascii="Tahoma" w:hAnsi="Tahoma" w:cs="Tahoma"/>
          <w:sz w:val="24"/>
          <w:szCs w:val="24"/>
          <w:lang w:eastAsia="ro-RO"/>
        </w:rPr>
        <w:t>ș</w:t>
      </w:r>
      <w:r w:rsidRPr="0091426E">
        <w:rPr>
          <w:rFonts w:ascii="Times New Roman" w:hAnsi="Times New Roman"/>
          <w:sz w:val="24"/>
          <w:szCs w:val="24"/>
          <w:lang w:eastAsia="ro-RO"/>
        </w:rPr>
        <w:t>i (1^1) din Ordonanţă, defalcată, în cazul proiectelor implementate in parteneriat, la nivelul liderului de parteneriat şi/sau al partenerilor care vor utiliza sumele acordate din prefinanţare;”</w:t>
      </w:r>
    </w:p>
    <w:p w:rsidR="00BF310C" w:rsidRPr="0091426E" w:rsidRDefault="00BF310C" w:rsidP="0091426E">
      <w:pPr>
        <w:pStyle w:val="ListParagraph"/>
        <w:numPr>
          <w:ilvl w:val="0"/>
          <w:numId w:val="28"/>
        </w:numPr>
        <w:spacing w:before="120" w:after="120" w:line="240" w:lineRule="auto"/>
        <w:jc w:val="both"/>
        <w:rPr>
          <w:rFonts w:ascii="Times New Roman" w:hAnsi="Times New Roman"/>
          <w:sz w:val="24"/>
          <w:szCs w:val="24"/>
          <w:lang w:eastAsia="ro-RO"/>
        </w:rPr>
      </w:pPr>
      <w:r w:rsidRPr="0091426E">
        <w:rPr>
          <w:rFonts w:ascii="Times New Roman" w:hAnsi="Times New Roman"/>
          <w:sz w:val="24"/>
          <w:szCs w:val="24"/>
          <w:lang w:eastAsia="ro-RO"/>
        </w:rPr>
        <w:t xml:space="preserve">La alineatul (1), al articolului 13 punctul 2 se modifică </w:t>
      </w:r>
      <w:r w:rsidRPr="0091426E">
        <w:rPr>
          <w:rFonts w:ascii="Tahoma" w:hAnsi="Tahoma" w:cs="Tahoma"/>
          <w:sz w:val="24"/>
          <w:szCs w:val="24"/>
          <w:lang w:eastAsia="ro-RO"/>
        </w:rPr>
        <w:t>ș</w:t>
      </w:r>
      <w:r w:rsidRPr="0091426E">
        <w:rPr>
          <w:rFonts w:ascii="Times New Roman" w:hAnsi="Times New Roman"/>
          <w:sz w:val="24"/>
          <w:szCs w:val="24"/>
          <w:lang w:eastAsia="ro-RO"/>
        </w:rPr>
        <w:t>i va avea următorul cuprins</w:t>
      </w:r>
      <w:r w:rsidRPr="00BA7F7C">
        <w:rPr>
          <w:rFonts w:ascii="Times New Roman" w:hAnsi="Times New Roman"/>
          <w:sz w:val="24"/>
          <w:szCs w:val="24"/>
          <w:lang w:val="it-IT" w:eastAsia="ro-RO"/>
        </w:rPr>
        <w:t>:</w:t>
      </w:r>
    </w:p>
    <w:p w:rsidR="00BF310C" w:rsidRPr="0091426E" w:rsidRDefault="00BF310C" w:rsidP="0091426E">
      <w:pPr>
        <w:spacing w:before="120" w:after="120" w:line="240" w:lineRule="auto"/>
        <w:jc w:val="both"/>
        <w:rPr>
          <w:rFonts w:ascii="Times New Roman" w:hAnsi="Times New Roman"/>
          <w:sz w:val="24"/>
          <w:szCs w:val="24"/>
          <w:lang w:eastAsia="ro-RO"/>
        </w:rPr>
      </w:pPr>
      <w:r w:rsidRPr="0091426E">
        <w:rPr>
          <w:rFonts w:ascii="Times New Roman" w:hAnsi="Times New Roman"/>
          <w:sz w:val="24"/>
          <w:szCs w:val="24"/>
          <w:lang w:eastAsia="ro-RO"/>
        </w:rPr>
        <w:t>„ 2. pentru beneficiarii care primesc finan</w:t>
      </w:r>
      <w:r w:rsidRPr="0091426E">
        <w:rPr>
          <w:rFonts w:ascii="Tahoma" w:hAnsi="Tahoma" w:cs="Tahoma"/>
          <w:sz w:val="24"/>
          <w:szCs w:val="24"/>
          <w:lang w:eastAsia="ro-RO"/>
        </w:rPr>
        <w:t>ț</w:t>
      </w:r>
      <w:r w:rsidRPr="0091426E">
        <w:rPr>
          <w:rFonts w:ascii="Times New Roman" w:hAnsi="Times New Roman"/>
          <w:sz w:val="24"/>
          <w:szCs w:val="24"/>
          <w:lang w:eastAsia="ro-RO"/>
        </w:rPr>
        <w:t>are sub incidenta ajutorului de stat/de minimis (ajutor direct), cu condi</w:t>
      </w:r>
      <w:r w:rsidRPr="0091426E">
        <w:rPr>
          <w:rFonts w:ascii="Tahoma" w:hAnsi="Tahoma" w:cs="Tahoma"/>
          <w:sz w:val="24"/>
          <w:szCs w:val="24"/>
          <w:lang w:eastAsia="ro-RO"/>
        </w:rPr>
        <w:t>ț</w:t>
      </w:r>
      <w:r w:rsidRPr="0091426E">
        <w:rPr>
          <w:rFonts w:ascii="Times New Roman" w:hAnsi="Times New Roman"/>
          <w:sz w:val="24"/>
          <w:szCs w:val="24"/>
          <w:lang w:eastAsia="ro-RO"/>
        </w:rPr>
        <w:t xml:space="preserve">ia îndeplinirii cumulativ a cerinţelor prevăzute la pct. 1 şi cu constituirea unei garanţii pentru suma aferentă prefinanţării solicitate prin depunerea unui instrument de garantare emis în condiţiile legii de o societate bancară, de o instituţie financiară nebancară sau de o societate de asigurări. În acest caz în conformitate cu prevederile Regulamentului (UE) 1303/2013, art. 131 alin. (4) lit. (b), valoarea cumulată a tranşelor de prefinanţare nu poate depăşi 40% din valoarea totală a ajutorului care trebuie acordat unui beneficiar pentru o anumită operaţiune.” </w:t>
      </w:r>
    </w:p>
    <w:bookmarkEnd w:id="1"/>
    <w:p w:rsidR="00BF310C" w:rsidRPr="0091426E" w:rsidRDefault="00BF310C" w:rsidP="0091426E">
      <w:pPr>
        <w:pStyle w:val="ListParagraph"/>
        <w:numPr>
          <w:ilvl w:val="0"/>
          <w:numId w:val="28"/>
        </w:numPr>
        <w:spacing w:before="120" w:after="120" w:line="240" w:lineRule="auto"/>
        <w:jc w:val="both"/>
        <w:rPr>
          <w:rFonts w:ascii="Times New Roman" w:hAnsi="Times New Roman"/>
          <w:sz w:val="24"/>
          <w:szCs w:val="24"/>
          <w:lang w:eastAsia="ro-RO"/>
        </w:rPr>
      </w:pPr>
      <w:r w:rsidRPr="0091426E">
        <w:rPr>
          <w:rFonts w:ascii="Times New Roman" w:hAnsi="Times New Roman"/>
          <w:sz w:val="24"/>
          <w:szCs w:val="24"/>
          <w:lang w:eastAsia="ro-RO"/>
        </w:rPr>
        <w:t xml:space="preserve">Alineatul (2) de la articolul 13 se modifică </w:t>
      </w:r>
      <w:r w:rsidRPr="0091426E">
        <w:rPr>
          <w:rFonts w:ascii="Tahoma" w:hAnsi="Tahoma" w:cs="Tahoma"/>
          <w:sz w:val="24"/>
          <w:szCs w:val="24"/>
          <w:lang w:eastAsia="ro-RO"/>
        </w:rPr>
        <w:t>ș</w:t>
      </w:r>
      <w:r w:rsidRPr="0091426E">
        <w:rPr>
          <w:rFonts w:ascii="Times New Roman" w:hAnsi="Times New Roman"/>
          <w:sz w:val="24"/>
          <w:szCs w:val="24"/>
          <w:lang w:eastAsia="ro-RO"/>
        </w:rPr>
        <w:t>i va avea următorul cuprins</w:t>
      </w:r>
      <w:r w:rsidRPr="00BA7F7C">
        <w:rPr>
          <w:rFonts w:ascii="Times New Roman" w:hAnsi="Times New Roman"/>
          <w:sz w:val="24"/>
          <w:szCs w:val="24"/>
          <w:lang w:val="it-IT" w:eastAsia="ro-RO"/>
        </w:rPr>
        <w:t>:</w:t>
      </w:r>
    </w:p>
    <w:p w:rsidR="00BF310C" w:rsidRPr="0091426E" w:rsidRDefault="00BF310C" w:rsidP="0091426E">
      <w:pPr>
        <w:tabs>
          <w:tab w:val="left" w:pos="284"/>
          <w:tab w:val="left" w:pos="426"/>
        </w:tabs>
        <w:spacing w:before="120" w:after="120" w:line="240" w:lineRule="auto"/>
        <w:ind w:left="-142"/>
        <w:jc w:val="both"/>
        <w:rPr>
          <w:rFonts w:ascii="Times New Roman" w:hAnsi="Times New Roman"/>
          <w:sz w:val="24"/>
          <w:szCs w:val="24"/>
          <w:lang w:eastAsia="ro-RO"/>
        </w:rPr>
      </w:pPr>
      <w:r w:rsidRPr="0091426E">
        <w:rPr>
          <w:rFonts w:ascii="Times New Roman" w:hAnsi="Times New Roman"/>
          <w:sz w:val="24"/>
          <w:szCs w:val="24"/>
          <w:lang w:eastAsia="ro-RO"/>
        </w:rPr>
        <w:t>“(2) Prefinanţarea se acordă din fonduri europene, conform prevederilor din contractul/decizia/ordinul de finanţare. ” </w:t>
      </w:r>
    </w:p>
    <w:p w:rsidR="00BF310C" w:rsidRPr="0091426E" w:rsidRDefault="00BF310C" w:rsidP="00DE7F86">
      <w:pPr>
        <w:pStyle w:val="ListParagraph"/>
        <w:numPr>
          <w:ilvl w:val="0"/>
          <w:numId w:val="28"/>
        </w:numPr>
        <w:spacing w:before="120" w:after="120" w:line="240" w:lineRule="auto"/>
        <w:jc w:val="both"/>
        <w:rPr>
          <w:rFonts w:ascii="Times New Roman" w:hAnsi="Times New Roman"/>
          <w:sz w:val="24"/>
          <w:szCs w:val="24"/>
          <w:lang w:eastAsia="ro-RO"/>
        </w:rPr>
      </w:pPr>
      <w:r w:rsidRPr="00BA7F7C">
        <w:rPr>
          <w:rFonts w:ascii="Times New Roman" w:hAnsi="Times New Roman"/>
          <w:sz w:val="24"/>
          <w:szCs w:val="24"/>
          <w:lang w:val="it-IT" w:eastAsia="ro-RO"/>
        </w:rPr>
        <w:t xml:space="preserve"> </w:t>
      </w:r>
      <w:r w:rsidRPr="0091426E">
        <w:rPr>
          <w:rFonts w:ascii="Times New Roman" w:hAnsi="Times New Roman"/>
          <w:sz w:val="24"/>
          <w:szCs w:val="24"/>
          <w:lang w:eastAsia="ro-RO"/>
        </w:rPr>
        <w:t xml:space="preserve">Alineatele (1) </w:t>
      </w:r>
      <w:r w:rsidRPr="0091426E">
        <w:rPr>
          <w:rFonts w:ascii="Tahoma" w:hAnsi="Tahoma" w:cs="Tahoma"/>
          <w:sz w:val="24"/>
          <w:szCs w:val="24"/>
          <w:lang w:eastAsia="ro-RO"/>
        </w:rPr>
        <w:t>ș</w:t>
      </w:r>
      <w:r w:rsidRPr="0091426E">
        <w:rPr>
          <w:rFonts w:ascii="Times New Roman" w:hAnsi="Times New Roman"/>
          <w:sz w:val="24"/>
          <w:szCs w:val="24"/>
          <w:lang w:eastAsia="ro-RO"/>
        </w:rPr>
        <w:t xml:space="preserve">i (2) de la articolul 15 se modifică </w:t>
      </w:r>
      <w:r w:rsidRPr="0091426E">
        <w:rPr>
          <w:rFonts w:ascii="Tahoma" w:hAnsi="Tahoma" w:cs="Tahoma"/>
          <w:sz w:val="24"/>
          <w:szCs w:val="24"/>
          <w:lang w:eastAsia="ro-RO"/>
        </w:rPr>
        <w:t>ș</w:t>
      </w:r>
      <w:r w:rsidRPr="0091426E">
        <w:rPr>
          <w:rFonts w:ascii="Times New Roman" w:hAnsi="Times New Roman"/>
          <w:sz w:val="24"/>
          <w:szCs w:val="24"/>
          <w:lang w:eastAsia="ro-RO"/>
        </w:rPr>
        <w:t>i vor avea următorul cuprins: </w:t>
      </w:r>
    </w:p>
    <w:p w:rsidR="00BF310C" w:rsidRPr="0091426E" w:rsidRDefault="00BF310C" w:rsidP="0091426E">
      <w:pPr>
        <w:spacing w:before="120" w:after="120" w:line="240" w:lineRule="auto"/>
        <w:ind w:left="-142"/>
        <w:jc w:val="both"/>
        <w:rPr>
          <w:rFonts w:ascii="Times New Roman" w:hAnsi="Times New Roman"/>
          <w:sz w:val="24"/>
          <w:szCs w:val="24"/>
          <w:lang w:eastAsia="ro-RO"/>
        </w:rPr>
      </w:pPr>
      <w:r w:rsidRPr="00BA7F7C">
        <w:rPr>
          <w:rFonts w:ascii="Times New Roman" w:hAnsi="Times New Roman"/>
          <w:sz w:val="24"/>
          <w:szCs w:val="24"/>
          <w:lang w:eastAsia="ro-RO"/>
        </w:rPr>
        <w:t>“</w:t>
      </w:r>
      <w:r w:rsidRPr="0091426E">
        <w:rPr>
          <w:rFonts w:ascii="Times New Roman" w:hAnsi="Times New Roman"/>
          <w:sz w:val="24"/>
          <w:szCs w:val="24"/>
          <w:lang w:eastAsia="ro-RO"/>
        </w:rPr>
        <w:t>(1)</w:t>
      </w:r>
      <w:r w:rsidRPr="0091426E">
        <w:rPr>
          <w:rFonts w:ascii="Times New Roman" w:hAnsi="Times New Roman"/>
          <w:sz w:val="24"/>
          <w:szCs w:val="24"/>
        </w:rPr>
        <w:t xml:space="preserve"> </w:t>
      </w:r>
      <w:r w:rsidRPr="0091426E">
        <w:rPr>
          <w:rFonts w:ascii="Times New Roman" w:hAnsi="Times New Roman"/>
          <w:sz w:val="24"/>
          <w:szCs w:val="24"/>
          <w:lang w:eastAsia="ro-RO"/>
        </w:rPr>
        <w:t>Beneficiarul/Liderul de parteneriat,</w:t>
      </w:r>
      <w:r w:rsidRPr="0091426E">
        <w:rPr>
          <w:rFonts w:ascii="Times New Roman" w:hAnsi="Times New Roman"/>
          <w:sz w:val="24"/>
          <w:szCs w:val="24"/>
        </w:rPr>
        <w:t xml:space="preserve"> </w:t>
      </w:r>
      <w:r w:rsidRPr="0091426E">
        <w:rPr>
          <w:rFonts w:ascii="Times New Roman" w:hAnsi="Times New Roman"/>
          <w:sz w:val="24"/>
          <w:szCs w:val="24"/>
          <w:lang w:eastAsia="ro-RO"/>
        </w:rPr>
        <w:t>altul decât cel prevăzut la art. 15 alin. (1^1) din Ordonan</w:t>
      </w:r>
      <w:r w:rsidRPr="0091426E">
        <w:rPr>
          <w:rFonts w:ascii="Tahoma" w:hAnsi="Tahoma" w:cs="Tahoma"/>
          <w:sz w:val="24"/>
          <w:szCs w:val="24"/>
          <w:lang w:eastAsia="ro-RO"/>
        </w:rPr>
        <w:t>ț</w:t>
      </w:r>
      <w:r w:rsidRPr="0091426E">
        <w:rPr>
          <w:rFonts w:ascii="Times New Roman" w:hAnsi="Times New Roman"/>
          <w:sz w:val="24"/>
          <w:szCs w:val="24"/>
          <w:lang w:eastAsia="ro-RO"/>
        </w:rPr>
        <w:t xml:space="preserve">ă,  are obligaţia depunerii, în termen de maximum 90 de zile calendaristice de la virarea sumelor aferente cererii de prefinanţare, de către unitatea de plată din cadrul autorităţii de management, în contul său şi/sau al partenerilor, a unei cereri de rambursare în care valoarea cheltuielilor eligibile solicitate la rambursare din fonduri europene </w:t>
      </w:r>
      <w:r w:rsidRPr="0091426E">
        <w:rPr>
          <w:rFonts w:ascii="Tahoma" w:hAnsi="Tahoma" w:cs="Tahoma"/>
          <w:sz w:val="24"/>
          <w:szCs w:val="24"/>
          <w:lang w:eastAsia="ro-RO"/>
        </w:rPr>
        <w:t>ș</w:t>
      </w:r>
      <w:r w:rsidRPr="0091426E">
        <w:rPr>
          <w:rFonts w:ascii="Times New Roman" w:hAnsi="Times New Roman"/>
          <w:sz w:val="24"/>
          <w:szCs w:val="24"/>
          <w:lang w:eastAsia="ro-RO"/>
        </w:rPr>
        <w:t>i cofinan</w:t>
      </w:r>
      <w:r w:rsidRPr="0091426E">
        <w:rPr>
          <w:rFonts w:ascii="Tahoma" w:hAnsi="Tahoma" w:cs="Tahoma"/>
          <w:sz w:val="24"/>
          <w:szCs w:val="24"/>
          <w:lang w:eastAsia="ro-RO"/>
        </w:rPr>
        <w:t>ț</w:t>
      </w:r>
      <w:r w:rsidRPr="0091426E">
        <w:rPr>
          <w:rFonts w:ascii="Times New Roman" w:hAnsi="Times New Roman"/>
          <w:sz w:val="24"/>
          <w:szCs w:val="24"/>
          <w:lang w:eastAsia="ro-RO"/>
        </w:rPr>
        <w:t>area asigurată de la bugetul de stat, după caz, este în cuantum de minim 50% din valoarea tran</w:t>
      </w:r>
      <w:r w:rsidRPr="0091426E">
        <w:rPr>
          <w:rFonts w:ascii="Tahoma" w:hAnsi="Tahoma" w:cs="Tahoma"/>
          <w:sz w:val="24"/>
          <w:szCs w:val="24"/>
          <w:lang w:eastAsia="ro-RO"/>
        </w:rPr>
        <w:t>ș</w:t>
      </w:r>
      <w:r w:rsidRPr="0091426E">
        <w:rPr>
          <w:rFonts w:ascii="Times New Roman" w:hAnsi="Times New Roman"/>
          <w:sz w:val="24"/>
          <w:szCs w:val="24"/>
          <w:lang w:eastAsia="ro-RO"/>
        </w:rPr>
        <w:t>ei de prefinan</w:t>
      </w:r>
      <w:r w:rsidRPr="0091426E">
        <w:rPr>
          <w:rFonts w:ascii="Tahoma" w:hAnsi="Tahoma" w:cs="Tahoma"/>
          <w:sz w:val="24"/>
          <w:szCs w:val="24"/>
          <w:lang w:eastAsia="ro-RO"/>
        </w:rPr>
        <w:t>ț</w:t>
      </w:r>
      <w:r w:rsidRPr="0091426E">
        <w:rPr>
          <w:rFonts w:ascii="Times New Roman" w:hAnsi="Times New Roman"/>
          <w:sz w:val="24"/>
          <w:szCs w:val="24"/>
          <w:lang w:eastAsia="ro-RO"/>
        </w:rPr>
        <w:t>are acordate conform art.15 alin.(1) din Ordonanţă.</w:t>
      </w:r>
      <w:r w:rsidRPr="00BA7F7C">
        <w:rPr>
          <w:rFonts w:ascii="Times New Roman" w:hAnsi="Times New Roman"/>
          <w:sz w:val="24"/>
          <w:szCs w:val="24"/>
          <w:lang w:eastAsia="ro-RO"/>
        </w:rPr>
        <w:t>”</w:t>
      </w:r>
      <w:r w:rsidRPr="0091426E">
        <w:rPr>
          <w:rFonts w:ascii="Times New Roman" w:hAnsi="Times New Roman"/>
          <w:sz w:val="24"/>
          <w:szCs w:val="24"/>
          <w:lang w:eastAsia="ro-RO"/>
        </w:rPr>
        <w:t> </w:t>
      </w:r>
    </w:p>
    <w:p w:rsidR="00BF310C" w:rsidRPr="0091426E" w:rsidRDefault="00BF310C" w:rsidP="00DE7F86">
      <w:pPr>
        <w:spacing w:after="0" w:line="240" w:lineRule="auto"/>
        <w:ind w:left="709" w:hanging="851"/>
        <w:jc w:val="both"/>
        <w:rPr>
          <w:rFonts w:ascii="Times New Roman" w:hAnsi="Times New Roman"/>
          <w:sz w:val="24"/>
          <w:szCs w:val="24"/>
          <w:lang w:eastAsia="ro-RO"/>
        </w:rPr>
      </w:pPr>
      <w:r w:rsidRPr="00DE7F86">
        <w:rPr>
          <w:rFonts w:ascii="Times New Roman" w:hAnsi="Times New Roman"/>
          <w:sz w:val="24"/>
          <w:szCs w:val="24"/>
        </w:rPr>
        <w:t>(</w:t>
      </w:r>
      <w:r w:rsidRPr="00DE7F86">
        <w:rPr>
          <w:rFonts w:ascii="Times New Roman" w:hAnsi="Times New Roman"/>
          <w:sz w:val="24"/>
          <w:szCs w:val="24"/>
          <w:lang w:eastAsia="ro-RO"/>
        </w:rPr>
        <w:t>2)</w:t>
      </w:r>
      <w:r w:rsidRPr="0091426E">
        <w:rPr>
          <w:rFonts w:ascii="Times New Roman" w:hAnsi="Times New Roman"/>
          <w:sz w:val="24"/>
          <w:szCs w:val="24"/>
          <w:lang w:eastAsia="ro-RO"/>
        </w:rPr>
        <w:t xml:space="preserve"> </w:t>
      </w:r>
      <w:r w:rsidRPr="0091426E">
        <w:rPr>
          <w:rFonts w:ascii="Times New Roman" w:hAnsi="Times New Roman"/>
          <w:sz w:val="24"/>
          <w:szCs w:val="24"/>
          <w:lang w:eastAsia="ro-RO"/>
        </w:rPr>
        <w:fldChar w:fldCharType="begin"/>
      </w:r>
      <w:r w:rsidRPr="0091426E">
        <w:rPr>
          <w:rFonts w:ascii="Times New Roman" w:hAnsi="Times New Roman"/>
          <w:sz w:val="24"/>
          <w:szCs w:val="24"/>
          <w:lang w:eastAsia="ro-RO"/>
        </w:rPr>
        <w:instrText xml:space="preserve"> HYPERLINK "file:///C:\\app\\oficiale\\index\\act\\192365" </w:instrText>
      </w:r>
      <w:r w:rsidRPr="006C3BA0">
        <w:rPr>
          <w:rFonts w:ascii="Times New Roman" w:hAnsi="Times New Roman"/>
          <w:sz w:val="24"/>
          <w:szCs w:val="24"/>
          <w:lang w:eastAsia="ro-RO"/>
        </w:rPr>
      </w:r>
      <w:r w:rsidRPr="0091426E">
        <w:rPr>
          <w:rFonts w:ascii="Times New Roman" w:hAnsi="Times New Roman"/>
          <w:sz w:val="24"/>
          <w:szCs w:val="24"/>
          <w:lang w:eastAsia="ro-RO"/>
        </w:rPr>
        <w:fldChar w:fldCharType="separate"/>
      </w:r>
      <w:r w:rsidRPr="0091426E">
        <w:rPr>
          <w:rFonts w:ascii="Times New Roman" w:hAnsi="Times New Roman"/>
          <w:sz w:val="24"/>
          <w:szCs w:val="24"/>
          <w:lang w:eastAsia="ro-RO"/>
        </w:rPr>
        <w:t>Autorităţile de management au obligaţia:</w:t>
      </w:r>
    </w:p>
    <w:p w:rsidR="00BF310C" w:rsidRPr="0091426E" w:rsidRDefault="00BF310C" w:rsidP="00DE7F86">
      <w:pPr>
        <w:numPr>
          <w:ilvl w:val="0"/>
          <w:numId w:val="27"/>
        </w:numPr>
        <w:spacing w:after="0" w:line="240" w:lineRule="auto"/>
        <w:ind w:left="709" w:hanging="425"/>
        <w:jc w:val="both"/>
        <w:rPr>
          <w:rFonts w:ascii="Times New Roman" w:hAnsi="Times New Roman"/>
          <w:sz w:val="24"/>
          <w:szCs w:val="24"/>
          <w:lang w:eastAsia="ro-RO"/>
        </w:rPr>
      </w:pPr>
      <w:r w:rsidRPr="0091426E">
        <w:rPr>
          <w:rFonts w:ascii="Times New Roman" w:hAnsi="Times New Roman"/>
          <w:sz w:val="24"/>
          <w:szCs w:val="24"/>
          <w:lang w:eastAsia="ro-RO"/>
        </w:rPr>
        <w:t>verificării modului de utilizare a prefinanţării de către beneficiari/lideri de parteneriat/parteneri;</w:t>
      </w:r>
    </w:p>
    <w:p w:rsidR="00BF310C" w:rsidRPr="0091426E" w:rsidRDefault="00BF310C" w:rsidP="00DE7F86">
      <w:pPr>
        <w:numPr>
          <w:ilvl w:val="0"/>
          <w:numId w:val="27"/>
        </w:numPr>
        <w:spacing w:after="0" w:line="240" w:lineRule="auto"/>
        <w:ind w:left="709" w:hanging="425"/>
        <w:jc w:val="both"/>
        <w:rPr>
          <w:rFonts w:ascii="Times New Roman" w:hAnsi="Times New Roman"/>
          <w:sz w:val="24"/>
          <w:szCs w:val="24"/>
          <w:lang w:eastAsia="ro-RO"/>
        </w:rPr>
      </w:pPr>
      <w:r w:rsidRPr="0091426E">
        <w:rPr>
          <w:rFonts w:ascii="Times New Roman" w:hAnsi="Times New Roman"/>
          <w:sz w:val="24"/>
          <w:szCs w:val="24"/>
          <w:lang w:eastAsia="ro-RO"/>
        </w:rPr>
        <w:t>autorizării, potrivit prevederilor legale ale Uniunii Europene şi naţionale, cheltuielilor pentru care s-a depus cerere de rambursare potrivit alin.(1)</w:t>
      </w:r>
      <w:r w:rsidRPr="0091426E">
        <w:rPr>
          <w:rFonts w:ascii="Times New Roman" w:hAnsi="Times New Roman"/>
          <w:sz w:val="24"/>
          <w:szCs w:val="24"/>
          <w:lang w:eastAsia="ro-RO"/>
        </w:rPr>
        <w:fldChar w:fldCharType="end"/>
      </w:r>
      <w:r w:rsidRPr="0091426E">
        <w:rPr>
          <w:rFonts w:ascii="Times New Roman" w:hAnsi="Times New Roman"/>
          <w:sz w:val="24"/>
          <w:szCs w:val="24"/>
          <w:lang w:eastAsia="ro-RO"/>
        </w:rPr>
        <w:t>;</w:t>
      </w:r>
    </w:p>
    <w:p w:rsidR="00BF310C" w:rsidRPr="0091426E" w:rsidRDefault="00BF310C" w:rsidP="00DE7F86">
      <w:pPr>
        <w:pStyle w:val="ListParagraph"/>
        <w:spacing w:after="0" w:line="240" w:lineRule="auto"/>
        <w:ind w:left="709" w:hanging="425"/>
        <w:jc w:val="both"/>
        <w:rPr>
          <w:rFonts w:ascii="Times New Roman" w:hAnsi="Times New Roman"/>
          <w:sz w:val="24"/>
          <w:szCs w:val="24"/>
          <w:lang w:eastAsia="ro-RO"/>
        </w:rPr>
      </w:pPr>
      <w:r w:rsidRPr="0091426E">
        <w:rPr>
          <w:rFonts w:ascii="Times New Roman" w:hAnsi="Times New Roman"/>
          <w:sz w:val="24"/>
          <w:szCs w:val="24"/>
          <w:lang w:eastAsia="ro-RO"/>
        </w:rPr>
        <w:t>c)  notificării beneficiarilor/liderilor de parteneriat/partenerilor privind autorizarea prevăzută la lit.b), evidenţiind distinct sumele aferente fondurilor europene şi sumele reprezentând cofinanţare publică asigurată de la bugetul de stat”.</w:t>
      </w:r>
    </w:p>
    <w:p w:rsidR="00BF310C" w:rsidRPr="0091426E" w:rsidRDefault="00BF310C" w:rsidP="0091426E">
      <w:pPr>
        <w:pStyle w:val="ListParagraph"/>
        <w:spacing w:before="120" w:after="120" w:line="240" w:lineRule="auto"/>
        <w:ind w:left="0"/>
        <w:jc w:val="both"/>
        <w:rPr>
          <w:rFonts w:ascii="Times New Roman" w:hAnsi="Times New Roman"/>
          <w:sz w:val="24"/>
          <w:szCs w:val="24"/>
          <w:lang w:eastAsia="ro-RO"/>
        </w:rPr>
      </w:pPr>
    </w:p>
    <w:p w:rsidR="00BF310C" w:rsidRPr="0091426E" w:rsidRDefault="00BF310C" w:rsidP="00DE7F86">
      <w:pPr>
        <w:pStyle w:val="ListParagraph"/>
        <w:numPr>
          <w:ilvl w:val="0"/>
          <w:numId w:val="28"/>
        </w:numPr>
        <w:spacing w:before="120" w:after="120" w:line="240" w:lineRule="auto"/>
        <w:ind w:hanging="218"/>
        <w:jc w:val="both"/>
        <w:rPr>
          <w:rFonts w:ascii="Times New Roman" w:hAnsi="Times New Roman"/>
          <w:sz w:val="24"/>
          <w:szCs w:val="24"/>
          <w:lang w:eastAsia="ro-RO"/>
        </w:rPr>
      </w:pPr>
      <w:r w:rsidRPr="0091426E">
        <w:rPr>
          <w:rFonts w:ascii="Times New Roman" w:hAnsi="Times New Roman"/>
          <w:sz w:val="24"/>
          <w:szCs w:val="24"/>
          <w:lang w:eastAsia="ro-RO"/>
        </w:rPr>
        <w:t>La articolul 15, după alineatul (2) se introduc trei noi alineate, alin. (2</w:t>
      </w:r>
      <w:r w:rsidRPr="0091426E">
        <w:rPr>
          <w:rFonts w:ascii="Times New Roman" w:hAnsi="Times New Roman"/>
          <w:sz w:val="24"/>
          <w:szCs w:val="24"/>
          <w:vertAlign w:val="superscript"/>
          <w:lang w:eastAsia="ro-RO"/>
        </w:rPr>
        <w:t>1</w:t>
      </w:r>
      <w:r w:rsidRPr="0091426E">
        <w:rPr>
          <w:rFonts w:ascii="Times New Roman" w:hAnsi="Times New Roman"/>
          <w:sz w:val="24"/>
          <w:szCs w:val="24"/>
          <w:lang w:eastAsia="ro-RO"/>
        </w:rPr>
        <w:t>) – (2</w:t>
      </w:r>
      <w:r w:rsidRPr="0091426E">
        <w:rPr>
          <w:rFonts w:ascii="Times New Roman" w:hAnsi="Times New Roman"/>
          <w:sz w:val="24"/>
          <w:szCs w:val="24"/>
          <w:vertAlign w:val="superscript"/>
          <w:lang w:eastAsia="ro-RO"/>
        </w:rPr>
        <w:t>3</w:t>
      </w:r>
      <w:r w:rsidRPr="0091426E">
        <w:rPr>
          <w:rFonts w:ascii="Times New Roman" w:hAnsi="Times New Roman"/>
          <w:sz w:val="24"/>
          <w:szCs w:val="24"/>
          <w:lang w:eastAsia="ro-RO"/>
        </w:rPr>
        <w:t>) cu următorul cuprins: </w:t>
      </w:r>
    </w:p>
    <w:p w:rsidR="00BF310C" w:rsidRPr="0091426E" w:rsidRDefault="00BF310C" w:rsidP="0091426E">
      <w:pPr>
        <w:spacing w:before="120" w:after="120" w:line="240" w:lineRule="auto"/>
        <w:jc w:val="both"/>
        <w:rPr>
          <w:rFonts w:ascii="Times New Roman" w:hAnsi="Times New Roman"/>
          <w:sz w:val="24"/>
          <w:szCs w:val="24"/>
          <w:lang w:eastAsia="ro-RO"/>
        </w:rPr>
      </w:pPr>
      <w:r w:rsidRPr="0091426E" w:rsidDel="005474D5">
        <w:rPr>
          <w:rFonts w:ascii="Times New Roman" w:hAnsi="Times New Roman"/>
          <w:sz w:val="24"/>
          <w:szCs w:val="24"/>
          <w:lang w:eastAsia="ro-RO"/>
        </w:rPr>
        <w:t xml:space="preserve"> </w:t>
      </w:r>
      <w:r w:rsidRPr="0091426E">
        <w:rPr>
          <w:rFonts w:ascii="Times New Roman" w:hAnsi="Times New Roman"/>
          <w:sz w:val="24"/>
          <w:szCs w:val="24"/>
          <w:lang w:eastAsia="ro-RO"/>
        </w:rPr>
        <w:t>„(2</w:t>
      </w:r>
      <w:r w:rsidRPr="0091426E">
        <w:rPr>
          <w:rFonts w:ascii="Times New Roman" w:hAnsi="Times New Roman"/>
          <w:sz w:val="24"/>
          <w:szCs w:val="24"/>
          <w:vertAlign w:val="superscript"/>
          <w:lang w:eastAsia="ro-RO"/>
        </w:rPr>
        <w:t>1</w:t>
      </w:r>
      <w:r w:rsidRPr="0091426E">
        <w:rPr>
          <w:rFonts w:ascii="Times New Roman" w:hAnsi="Times New Roman"/>
          <w:sz w:val="24"/>
          <w:szCs w:val="24"/>
          <w:lang w:eastAsia="ro-RO"/>
        </w:rPr>
        <w:t>) Beneficiarii/liderii de parteneriat institu</w:t>
      </w:r>
      <w:r w:rsidRPr="0091426E">
        <w:rPr>
          <w:rFonts w:ascii="Tahoma" w:hAnsi="Tahoma" w:cs="Tahoma"/>
          <w:sz w:val="24"/>
          <w:szCs w:val="24"/>
          <w:lang w:eastAsia="ro-RO"/>
        </w:rPr>
        <w:t>ț</w:t>
      </w:r>
      <w:r w:rsidRPr="0091426E">
        <w:rPr>
          <w:rFonts w:ascii="Times New Roman" w:hAnsi="Times New Roman"/>
          <w:sz w:val="24"/>
          <w:szCs w:val="24"/>
          <w:lang w:eastAsia="ro-RO"/>
        </w:rPr>
        <w:t>ii publice notifica</w:t>
      </w:r>
      <w:r w:rsidRPr="0091426E">
        <w:rPr>
          <w:rFonts w:ascii="Tahoma" w:hAnsi="Tahoma" w:cs="Tahoma"/>
          <w:sz w:val="24"/>
          <w:szCs w:val="24"/>
          <w:lang w:eastAsia="ro-RO"/>
        </w:rPr>
        <w:t>ț</w:t>
      </w:r>
      <w:r w:rsidRPr="0091426E">
        <w:rPr>
          <w:rFonts w:ascii="Times New Roman" w:hAnsi="Times New Roman"/>
          <w:sz w:val="24"/>
          <w:szCs w:val="24"/>
          <w:lang w:eastAsia="ro-RO"/>
        </w:rPr>
        <w:t>i potrivit alin. (2) lit. c),  au obligaţia de a efectua,  în termen de 3 zile lucrătoare,  regularizarea conturilor de venituri ale bugetelor proprii, prin reflectarea sumelor autorizate de autorită</w:t>
      </w:r>
      <w:r w:rsidRPr="0091426E">
        <w:rPr>
          <w:rFonts w:ascii="Tahoma" w:hAnsi="Tahoma" w:cs="Tahoma"/>
          <w:sz w:val="24"/>
          <w:szCs w:val="24"/>
          <w:lang w:eastAsia="ro-RO"/>
        </w:rPr>
        <w:t>ț</w:t>
      </w:r>
      <w:r w:rsidRPr="0091426E">
        <w:rPr>
          <w:rFonts w:ascii="Times New Roman" w:hAnsi="Times New Roman"/>
          <w:sz w:val="24"/>
          <w:szCs w:val="24"/>
          <w:lang w:eastAsia="ro-RO"/>
        </w:rPr>
        <w:t>ile de management în baza cererilor de rambursare, prevăzute la alin.(1), la subdiviziunile de venituri specifice cofinan</w:t>
      </w:r>
      <w:r w:rsidRPr="0091426E">
        <w:rPr>
          <w:rFonts w:ascii="Tahoma" w:hAnsi="Tahoma" w:cs="Tahoma"/>
          <w:sz w:val="24"/>
          <w:szCs w:val="24"/>
          <w:lang w:eastAsia="ro-RO"/>
        </w:rPr>
        <w:t>ț</w:t>
      </w:r>
      <w:r w:rsidRPr="0091426E">
        <w:rPr>
          <w:rFonts w:ascii="Times New Roman" w:hAnsi="Times New Roman"/>
          <w:sz w:val="24"/>
          <w:szCs w:val="24"/>
          <w:lang w:eastAsia="ro-RO"/>
        </w:rPr>
        <w:t xml:space="preserve">ării publice asigurată din bugetul de stat </w:t>
      </w:r>
      <w:r w:rsidRPr="0091426E">
        <w:rPr>
          <w:rFonts w:ascii="Tahoma" w:hAnsi="Tahoma" w:cs="Tahoma"/>
          <w:sz w:val="24"/>
          <w:szCs w:val="24"/>
          <w:lang w:eastAsia="ro-RO"/>
        </w:rPr>
        <w:t>ș</w:t>
      </w:r>
      <w:r w:rsidRPr="0091426E">
        <w:rPr>
          <w:rFonts w:ascii="Times New Roman" w:hAnsi="Times New Roman"/>
          <w:sz w:val="24"/>
          <w:szCs w:val="24"/>
          <w:lang w:eastAsia="ro-RO"/>
        </w:rPr>
        <w:t>i la subdiviziunile de venituri specifice programelor respective, concomitent cu diminuarea sumelor eviden</w:t>
      </w:r>
      <w:r w:rsidRPr="0091426E">
        <w:rPr>
          <w:rFonts w:ascii="Tahoma" w:hAnsi="Tahoma" w:cs="Tahoma"/>
          <w:sz w:val="24"/>
          <w:szCs w:val="24"/>
          <w:lang w:eastAsia="ro-RO"/>
        </w:rPr>
        <w:t>ț</w:t>
      </w:r>
      <w:r w:rsidRPr="0091426E">
        <w:rPr>
          <w:rFonts w:ascii="Times New Roman" w:hAnsi="Times New Roman"/>
          <w:sz w:val="24"/>
          <w:szCs w:val="24"/>
          <w:lang w:eastAsia="ro-RO"/>
        </w:rPr>
        <w:t>iate la subdiviziunea de venituri "Prefinan</w:t>
      </w:r>
      <w:r w:rsidRPr="0091426E">
        <w:rPr>
          <w:rFonts w:ascii="Tahoma" w:hAnsi="Tahoma" w:cs="Tahoma"/>
          <w:sz w:val="24"/>
          <w:szCs w:val="24"/>
          <w:lang w:eastAsia="ro-RO"/>
        </w:rPr>
        <w:t>ț</w:t>
      </w:r>
      <w:r w:rsidRPr="0091426E">
        <w:rPr>
          <w:rFonts w:ascii="Times New Roman" w:hAnsi="Times New Roman"/>
          <w:sz w:val="24"/>
          <w:szCs w:val="24"/>
          <w:lang w:eastAsia="ro-RO"/>
        </w:rPr>
        <w:t>are". Regularizarea se efectuează de către beneficiarii/liderii de parteneriat/partenerii institu</w:t>
      </w:r>
      <w:r w:rsidRPr="0091426E">
        <w:rPr>
          <w:rFonts w:ascii="Tahoma" w:hAnsi="Tahoma" w:cs="Tahoma"/>
          <w:sz w:val="24"/>
          <w:szCs w:val="24"/>
          <w:lang w:eastAsia="ro-RO"/>
        </w:rPr>
        <w:t>ț</w:t>
      </w:r>
      <w:r w:rsidRPr="0091426E">
        <w:rPr>
          <w:rFonts w:ascii="Times New Roman" w:hAnsi="Times New Roman"/>
          <w:sz w:val="24"/>
          <w:szCs w:val="24"/>
          <w:lang w:eastAsia="ro-RO"/>
        </w:rPr>
        <w:t>ii publice pe baza de ordin de plata pentru trezoreria statului (OPT) prin virarea sumelor corespunzătoare din contul aferent subdiviziunii de venituri bugetare  "Prefinan</w:t>
      </w:r>
      <w:r w:rsidRPr="0091426E">
        <w:rPr>
          <w:rFonts w:ascii="Tahoma" w:hAnsi="Tahoma" w:cs="Tahoma"/>
          <w:sz w:val="24"/>
          <w:szCs w:val="24"/>
          <w:lang w:eastAsia="ro-RO"/>
        </w:rPr>
        <w:t>ț</w:t>
      </w:r>
      <w:r w:rsidRPr="0091426E">
        <w:rPr>
          <w:rFonts w:ascii="Times New Roman" w:hAnsi="Times New Roman"/>
          <w:sz w:val="24"/>
          <w:szCs w:val="24"/>
          <w:lang w:eastAsia="ro-RO"/>
        </w:rPr>
        <w:t>are" în conturile aferente subdiviziunilor de venituri specifice cofinan</w:t>
      </w:r>
      <w:r w:rsidRPr="0091426E">
        <w:rPr>
          <w:rFonts w:ascii="Tahoma" w:hAnsi="Tahoma" w:cs="Tahoma"/>
          <w:sz w:val="24"/>
          <w:szCs w:val="24"/>
          <w:lang w:eastAsia="ro-RO"/>
        </w:rPr>
        <w:t>ț</w:t>
      </w:r>
      <w:r w:rsidRPr="0091426E">
        <w:rPr>
          <w:rFonts w:ascii="Times New Roman" w:hAnsi="Times New Roman"/>
          <w:sz w:val="24"/>
          <w:szCs w:val="24"/>
          <w:lang w:eastAsia="ro-RO"/>
        </w:rPr>
        <w:t xml:space="preserve">ării publice asigurată din bugetul de stat </w:t>
      </w:r>
      <w:r w:rsidRPr="0091426E">
        <w:rPr>
          <w:rFonts w:ascii="Tahoma" w:hAnsi="Tahoma" w:cs="Tahoma"/>
          <w:sz w:val="24"/>
          <w:szCs w:val="24"/>
          <w:lang w:eastAsia="ro-RO"/>
        </w:rPr>
        <w:t>ș</w:t>
      </w:r>
      <w:r w:rsidRPr="0091426E">
        <w:rPr>
          <w:rFonts w:ascii="Times New Roman" w:hAnsi="Times New Roman"/>
          <w:sz w:val="24"/>
          <w:szCs w:val="24"/>
          <w:lang w:eastAsia="ro-RO"/>
        </w:rPr>
        <w:t xml:space="preserve">i  subdiviziunii de venituri specifice programelor respective, după caz. </w:t>
      </w:r>
    </w:p>
    <w:p w:rsidR="00BF310C" w:rsidRPr="00DE7F86" w:rsidRDefault="00BF310C" w:rsidP="0091426E">
      <w:pPr>
        <w:spacing w:before="120" w:after="120" w:line="240" w:lineRule="auto"/>
        <w:jc w:val="both"/>
        <w:rPr>
          <w:rFonts w:ascii="Times New Roman" w:hAnsi="Times New Roman"/>
          <w:sz w:val="24"/>
          <w:szCs w:val="24"/>
          <w:lang w:eastAsia="ro-RO"/>
        </w:rPr>
      </w:pPr>
      <w:r w:rsidRPr="0091426E">
        <w:rPr>
          <w:rFonts w:ascii="Times New Roman" w:hAnsi="Times New Roman"/>
          <w:sz w:val="24"/>
          <w:szCs w:val="24"/>
          <w:lang w:eastAsia="ro-RO"/>
        </w:rPr>
        <w:t>(2</w:t>
      </w:r>
      <w:r w:rsidRPr="0091426E">
        <w:rPr>
          <w:rFonts w:ascii="Times New Roman" w:hAnsi="Times New Roman"/>
          <w:sz w:val="24"/>
          <w:szCs w:val="24"/>
          <w:vertAlign w:val="superscript"/>
          <w:lang w:eastAsia="ro-RO"/>
        </w:rPr>
        <w:t>2</w:t>
      </w:r>
      <w:r w:rsidRPr="0091426E">
        <w:rPr>
          <w:rFonts w:ascii="Times New Roman" w:hAnsi="Times New Roman"/>
          <w:sz w:val="24"/>
          <w:szCs w:val="24"/>
          <w:lang w:eastAsia="ro-RO"/>
        </w:rPr>
        <w:t xml:space="preserve">)  În cazul în care termenul </w:t>
      </w:r>
      <w:r w:rsidRPr="0091426E">
        <w:rPr>
          <w:rFonts w:ascii="Tahoma" w:hAnsi="Tahoma" w:cs="Tahoma"/>
          <w:sz w:val="24"/>
          <w:szCs w:val="24"/>
          <w:lang w:eastAsia="ro-RO"/>
        </w:rPr>
        <w:t>ș</w:t>
      </w:r>
      <w:r w:rsidRPr="0091426E">
        <w:rPr>
          <w:rFonts w:ascii="Times New Roman" w:hAnsi="Times New Roman"/>
          <w:sz w:val="24"/>
          <w:szCs w:val="24"/>
          <w:lang w:eastAsia="ro-RO"/>
        </w:rPr>
        <w:t>i cuantumul prevăzute la alin. (1) sunt respectate, beneficiarul poate depune o nouă cerere de prefinan</w:t>
      </w:r>
      <w:r w:rsidRPr="0091426E">
        <w:rPr>
          <w:rFonts w:ascii="Tahoma" w:hAnsi="Tahoma" w:cs="Tahoma"/>
          <w:sz w:val="24"/>
          <w:szCs w:val="24"/>
          <w:lang w:eastAsia="ro-RO"/>
        </w:rPr>
        <w:t>ț</w:t>
      </w:r>
      <w:r w:rsidRPr="0091426E">
        <w:rPr>
          <w:rFonts w:ascii="Times New Roman" w:hAnsi="Times New Roman"/>
          <w:sz w:val="24"/>
          <w:szCs w:val="24"/>
          <w:lang w:eastAsia="ro-RO"/>
        </w:rPr>
        <w:t xml:space="preserve">are numai după ce autoritatea de management a recuperat, din cheltuielile validate aferente fondurilor europene şi cofinanţării asigurate de la bugetul de stat, după caz, cel puţin 50% din prefinanţarea acordată anterior </w:t>
      </w:r>
      <w:r w:rsidRPr="0091426E">
        <w:rPr>
          <w:rFonts w:ascii="Tahoma" w:hAnsi="Tahoma" w:cs="Tahoma"/>
          <w:sz w:val="24"/>
          <w:szCs w:val="24"/>
          <w:lang w:eastAsia="ro-RO"/>
        </w:rPr>
        <w:t>ș</w:t>
      </w:r>
      <w:r w:rsidRPr="0091426E">
        <w:rPr>
          <w:rFonts w:ascii="Times New Roman" w:hAnsi="Times New Roman"/>
          <w:sz w:val="24"/>
          <w:szCs w:val="24"/>
          <w:lang w:eastAsia="ro-RO"/>
        </w:rPr>
        <w:t xml:space="preserve">i </w:t>
      </w:r>
      <w:r w:rsidRPr="00DE7F86">
        <w:rPr>
          <w:rFonts w:ascii="Times New Roman" w:hAnsi="Times New Roman"/>
          <w:sz w:val="24"/>
          <w:szCs w:val="24"/>
          <w:lang w:eastAsia="ro-RO"/>
        </w:rPr>
        <w:t>nejustificată prin cheltuieli eligibile validate de AM.</w:t>
      </w:r>
    </w:p>
    <w:p w:rsidR="00BF310C" w:rsidRPr="0091426E" w:rsidRDefault="00BF310C" w:rsidP="0091426E">
      <w:pPr>
        <w:spacing w:before="120" w:after="120" w:line="240" w:lineRule="auto"/>
        <w:jc w:val="both"/>
        <w:rPr>
          <w:rFonts w:ascii="Times New Roman" w:hAnsi="Times New Roman"/>
          <w:sz w:val="24"/>
          <w:szCs w:val="24"/>
          <w:lang w:eastAsia="ro-RO"/>
        </w:rPr>
      </w:pPr>
      <w:r w:rsidRPr="00DE7F86">
        <w:rPr>
          <w:rFonts w:ascii="Times New Roman" w:hAnsi="Times New Roman"/>
          <w:sz w:val="24"/>
          <w:szCs w:val="24"/>
          <w:lang w:eastAsia="ro-RO"/>
        </w:rPr>
        <w:t>(2</w:t>
      </w:r>
      <w:r w:rsidRPr="00DE7F86">
        <w:rPr>
          <w:rFonts w:ascii="Times New Roman" w:hAnsi="Times New Roman"/>
          <w:sz w:val="24"/>
          <w:szCs w:val="24"/>
          <w:vertAlign w:val="superscript"/>
          <w:lang w:eastAsia="ro-RO"/>
        </w:rPr>
        <w:t>3</w:t>
      </w:r>
      <w:r w:rsidRPr="00DE7F86">
        <w:rPr>
          <w:rFonts w:ascii="Times New Roman" w:hAnsi="Times New Roman"/>
          <w:sz w:val="24"/>
          <w:szCs w:val="24"/>
          <w:lang w:eastAsia="ro-RO"/>
        </w:rPr>
        <w:t>) Suma efectiv transferată de către unităţile de plată, aferentă fiecărei solicitări de tranşă de prefinanţare, cu excepţia celei aferente primei tranşe, nu poate fi mai mare decât diferenţa dintre  valoarea maximă a tran</w:t>
      </w:r>
      <w:r w:rsidRPr="00DE7F86">
        <w:rPr>
          <w:rFonts w:ascii="Tahoma" w:hAnsi="Tahoma" w:cs="Tahoma"/>
          <w:sz w:val="24"/>
          <w:szCs w:val="24"/>
          <w:lang w:eastAsia="ro-RO"/>
        </w:rPr>
        <w:t>ș</w:t>
      </w:r>
      <w:r w:rsidRPr="00DE7F86">
        <w:rPr>
          <w:rFonts w:ascii="Times New Roman" w:hAnsi="Times New Roman"/>
          <w:sz w:val="24"/>
          <w:szCs w:val="24"/>
          <w:lang w:eastAsia="ro-RO"/>
        </w:rPr>
        <w:t>ei de prefinan</w:t>
      </w:r>
      <w:r w:rsidRPr="00DE7F86">
        <w:rPr>
          <w:rFonts w:ascii="Tahoma" w:hAnsi="Tahoma" w:cs="Tahoma"/>
          <w:sz w:val="24"/>
          <w:szCs w:val="24"/>
          <w:lang w:eastAsia="ro-RO"/>
        </w:rPr>
        <w:t>ț</w:t>
      </w:r>
      <w:r w:rsidRPr="00DE7F86">
        <w:rPr>
          <w:rFonts w:ascii="Times New Roman" w:hAnsi="Times New Roman"/>
          <w:sz w:val="24"/>
          <w:szCs w:val="24"/>
          <w:lang w:eastAsia="ro-RO"/>
        </w:rPr>
        <w:t>are reglementată la art. 15 alin. (1) din Ordonan</w:t>
      </w:r>
      <w:r w:rsidRPr="00DE7F86">
        <w:rPr>
          <w:rFonts w:ascii="Tahoma" w:hAnsi="Tahoma" w:cs="Tahoma"/>
          <w:sz w:val="24"/>
          <w:szCs w:val="24"/>
          <w:lang w:eastAsia="ro-RO"/>
        </w:rPr>
        <w:t>ț</w:t>
      </w:r>
      <w:r w:rsidRPr="00DE7F86">
        <w:rPr>
          <w:rFonts w:ascii="Times New Roman" w:hAnsi="Times New Roman"/>
          <w:sz w:val="24"/>
          <w:szCs w:val="24"/>
          <w:lang w:eastAsia="ro-RO"/>
        </w:rPr>
        <w:t>ă şi prefinanţarea  nejustificată prin cheltuieli eligibile validate de AM din tranşa anterioară.”</w:t>
      </w:r>
    </w:p>
    <w:p w:rsidR="00BF310C" w:rsidRPr="0091426E" w:rsidRDefault="00BF310C" w:rsidP="00DE7F86">
      <w:pPr>
        <w:pStyle w:val="ListParagraph"/>
        <w:numPr>
          <w:ilvl w:val="0"/>
          <w:numId w:val="28"/>
        </w:numPr>
        <w:spacing w:before="120" w:after="120" w:line="240" w:lineRule="auto"/>
        <w:ind w:hanging="218"/>
        <w:jc w:val="both"/>
        <w:rPr>
          <w:rFonts w:ascii="Times New Roman" w:hAnsi="Times New Roman"/>
          <w:sz w:val="24"/>
          <w:szCs w:val="24"/>
          <w:lang w:eastAsia="ro-RO"/>
        </w:rPr>
      </w:pPr>
      <w:r w:rsidRPr="0091426E">
        <w:rPr>
          <w:rFonts w:ascii="Times New Roman" w:hAnsi="Times New Roman"/>
          <w:sz w:val="24"/>
          <w:szCs w:val="24"/>
          <w:lang w:eastAsia="ro-RO"/>
        </w:rPr>
        <w:t xml:space="preserve">Articolul 15 alineatul (3) se modifică </w:t>
      </w:r>
      <w:r w:rsidRPr="0091426E">
        <w:rPr>
          <w:rFonts w:ascii="Tahoma" w:hAnsi="Tahoma" w:cs="Tahoma"/>
          <w:sz w:val="24"/>
          <w:szCs w:val="24"/>
          <w:lang w:eastAsia="ro-RO"/>
        </w:rPr>
        <w:t>ș</w:t>
      </w:r>
      <w:r w:rsidRPr="0091426E">
        <w:rPr>
          <w:rFonts w:ascii="Times New Roman" w:hAnsi="Times New Roman"/>
          <w:sz w:val="24"/>
          <w:szCs w:val="24"/>
          <w:lang w:eastAsia="ro-RO"/>
        </w:rPr>
        <w:t>i va avea următorul cuprins: </w:t>
      </w:r>
    </w:p>
    <w:p w:rsidR="00BF310C" w:rsidRPr="0091426E" w:rsidRDefault="00BF310C" w:rsidP="0091426E">
      <w:pPr>
        <w:tabs>
          <w:tab w:val="left" w:pos="284"/>
          <w:tab w:val="left" w:pos="567"/>
        </w:tabs>
        <w:spacing w:before="120" w:after="120" w:line="240" w:lineRule="auto"/>
        <w:jc w:val="both"/>
        <w:rPr>
          <w:rFonts w:ascii="Times New Roman" w:hAnsi="Times New Roman"/>
          <w:sz w:val="24"/>
          <w:szCs w:val="24"/>
          <w:lang w:eastAsia="ro-RO"/>
        </w:rPr>
      </w:pPr>
      <w:r w:rsidRPr="0091426E">
        <w:rPr>
          <w:rFonts w:ascii="Times New Roman" w:hAnsi="Times New Roman"/>
          <w:sz w:val="24"/>
          <w:szCs w:val="24"/>
          <w:lang w:eastAsia="ro-RO"/>
        </w:rPr>
        <w:t>“(3) În cazul nerespectării termenului prevăzut la alin.(1) autorităţile de management au obligaţia să se asigure că sumele acordate ca tran</w:t>
      </w:r>
      <w:r w:rsidRPr="0091426E">
        <w:rPr>
          <w:rFonts w:ascii="Tahoma" w:hAnsi="Tahoma" w:cs="Tahoma"/>
          <w:sz w:val="24"/>
          <w:szCs w:val="24"/>
          <w:lang w:eastAsia="ro-RO"/>
        </w:rPr>
        <w:t>ș</w:t>
      </w:r>
      <w:r w:rsidRPr="0091426E">
        <w:rPr>
          <w:rFonts w:ascii="Times New Roman" w:hAnsi="Times New Roman"/>
          <w:sz w:val="24"/>
          <w:szCs w:val="24"/>
          <w:lang w:eastAsia="ro-RO"/>
        </w:rPr>
        <w:t>ă de prefinan</w:t>
      </w:r>
      <w:r w:rsidRPr="0091426E">
        <w:rPr>
          <w:rFonts w:ascii="Tahoma" w:hAnsi="Tahoma" w:cs="Tahoma"/>
          <w:sz w:val="24"/>
          <w:szCs w:val="24"/>
          <w:lang w:eastAsia="ro-RO"/>
        </w:rPr>
        <w:t>ț</w:t>
      </w:r>
      <w:r w:rsidRPr="0091426E">
        <w:rPr>
          <w:rFonts w:ascii="Times New Roman" w:hAnsi="Times New Roman"/>
          <w:sz w:val="24"/>
          <w:szCs w:val="24"/>
          <w:lang w:eastAsia="ro-RO"/>
        </w:rPr>
        <w:t xml:space="preserve">are </w:t>
      </w:r>
      <w:r w:rsidRPr="0091426E">
        <w:rPr>
          <w:rFonts w:ascii="Tahoma" w:hAnsi="Tahoma" w:cs="Tahoma"/>
          <w:sz w:val="24"/>
          <w:szCs w:val="24"/>
          <w:lang w:eastAsia="ro-RO"/>
        </w:rPr>
        <w:t>ș</w:t>
      </w:r>
      <w:r w:rsidRPr="0091426E">
        <w:rPr>
          <w:rFonts w:ascii="Times New Roman" w:hAnsi="Times New Roman"/>
          <w:sz w:val="24"/>
          <w:szCs w:val="24"/>
          <w:lang w:eastAsia="ro-RO"/>
        </w:rPr>
        <w:t xml:space="preserve">i nejustificate prin cereri de rambursare sunt recuperate, notificând beneficiarii/liderii de parteneriat/partenerii cu privire la restituirea sumelor.”  </w:t>
      </w:r>
    </w:p>
    <w:p w:rsidR="00BF310C" w:rsidRPr="0091426E" w:rsidRDefault="00BF310C" w:rsidP="00DE7F86">
      <w:pPr>
        <w:pStyle w:val="ListParagraph"/>
        <w:numPr>
          <w:ilvl w:val="0"/>
          <w:numId w:val="28"/>
        </w:numPr>
        <w:spacing w:before="120" w:after="120" w:line="240" w:lineRule="auto"/>
        <w:ind w:hanging="218"/>
        <w:jc w:val="both"/>
        <w:rPr>
          <w:rFonts w:ascii="Times New Roman" w:hAnsi="Times New Roman"/>
          <w:sz w:val="24"/>
          <w:szCs w:val="24"/>
          <w:lang w:eastAsia="ro-RO"/>
        </w:rPr>
      </w:pPr>
      <w:r w:rsidRPr="0091426E">
        <w:rPr>
          <w:rFonts w:ascii="Times New Roman" w:hAnsi="Times New Roman"/>
          <w:sz w:val="24"/>
          <w:szCs w:val="24"/>
          <w:lang w:eastAsia="ro-RO"/>
        </w:rPr>
        <w:t xml:space="preserve"> La articolul 15, după alineatul (3), se introduc nouă noi alineate (3</w:t>
      </w:r>
      <w:r w:rsidRPr="0091426E">
        <w:rPr>
          <w:rFonts w:ascii="Times New Roman" w:hAnsi="Times New Roman"/>
          <w:sz w:val="24"/>
          <w:szCs w:val="24"/>
          <w:vertAlign w:val="superscript"/>
          <w:lang w:eastAsia="ro-RO"/>
        </w:rPr>
        <w:t>1</w:t>
      </w:r>
      <w:r w:rsidRPr="0091426E">
        <w:rPr>
          <w:rFonts w:ascii="Times New Roman" w:hAnsi="Times New Roman"/>
          <w:sz w:val="24"/>
          <w:szCs w:val="24"/>
          <w:lang w:eastAsia="ro-RO"/>
        </w:rPr>
        <w:t>) - (3</w:t>
      </w:r>
      <w:r w:rsidRPr="0091426E">
        <w:rPr>
          <w:rFonts w:ascii="Times New Roman" w:hAnsi="Times New Roman"/>
          <w:sz w:val="24"/>
          <w:szCs w:val="24"/>
          <w:vertAlign w:val="superscript"/>
          <w:lang w:eastAsia="ro-RO"/>
        </w:rPr>
        <w:t>9</w:t>
      </w:r>
      <w:r w:rsidRPr="0091426E">
        <w:rPr>
          <w:rFonts w:ascii="Times New Roman" w:hAnsi="Times New Roman"/>
          <w:sz w:val="24"/>
          <w:szCs w:val="24"/>
          <w:lang w:eastAsia="ro-RO"/>
        </w:rPr>
        <w:t xml:space="preserve">) </w:t>
      </w:r>
      <w:r w:rsidRPr="0091426E">
        <w:rPr>
          <w:rFonts w:ascii="Tahoma" w:hAnsi="Tahoma" w:cs="Tahoma"/>
          <w:sz w:val="24"/>
          <w:szCs w:val="24"/>
          <w:lang w:eastAsia="ro-RO"/>
        </w:rPr>
        <w:t>ș</w:t>
      </w:r>
      <w:r w:rsidRPr="0091426E">
        <w:rPr>
          <w:rFonts w:ascii="Times New Roman" w:hAnsi="Times New Roman"/>
          <w:sz w:val="24"/>
          <w:szCs w:val="24"/>
          <w:lang w:eastAsia="ro-RO"/>
        </w:rPr>
        <w:t>i vor avea următorul cuprins: </w:t>
      </w:r>
    </w:p>
    <w:p w:rsidR="00BF310C" w:rsidRPr="0091426E" w:rsidRDefault="00BF310C" w:rsidP="0091426E">
      <w:pPr>
        <w:tabs>
          <w:tab w:val="left" w:pos="284"/>
          <w:tab w:val="left" w:pos="567"/>
        </w:tabs>
        <w:spacing w:before="120" w:after="120" w:line="240" w:lineRule="auto"/>
        <w:jc w:val="both"/>
        <w:rPr>
          <w:rFonts w:ascii="Times New Roman" w:hAnsi="Times New Roman"/>
          <w:sz w:val="24"/>
          <w:szCs w:val="24"/>
          <w:lang w:eastAsia="ro-RO"/>
        </w:rPr>
      </w:pPr>
      <w:r w:rsidRPr="0091426E">
        <w:rPr>
          <w:rFonts w:ascii="Times New Roman" w:hAnsi="Times New Roman"/>
          <w:sz w:val="24"/>
          <w:szCs w:val="24"/>
          <w:lang w:eastAsia="ro-RO"/>
        </w:rPr>
        <w:t>„(3</w:t>
      </w:r>
      <w:r w:rsidRPr="0091426E">
        <w:rPr>
          <w:rFonts w:ascii="Times New Roman" w:hAnsi="Times New Roman"/>
          <w:sz w:val="24"/>
          <w:szCs w:val="24"/>
          <w:vertAlign w:val="superscript"/>
          <w:lang w:eastAsia="ro-RO"/>
        </w:rPr>
        <w:t>1</w:t>
      </w:r>
      <w:r w:rsidRPr="0091426E">
        <w:rPr>
          <w:rFonts w:ascii="Times New Roman" w:hAnsi="Times New Roman"/>
          <w:sz w:val="24"/>
          <w:szCs w:val="24"/>
          <w:lang w:eastAsia="ro-RO"/>
        </w:rPr>
        <w:t>) Prin Notificarea prevăzută la alin. (3), autoritatea de management poate acorda posibilitatea beneficiarului de a restitui sumele datorate prin deducere din plata cererilor de rambursare aflate în curs de verificare/validare la nivelul acesteia.</w:t>
      </w:r>
    </w:p>
    <w:p w:rsidR="00BF310C" w:rsidRPr="0091426E" w:rsidRDefault="00BF310C" w:rsidP="0091426E">
      <w:pPr>
        <w:tabs>
          <w:tab w:val="left" w:pos="284"/>
          <w:tab w:val="left" w:pos="567"/>
        </w:tabs>
        <w:spacing w:before="120" w:after="120" w:line="240" w:lineRule="auto"/>
        <w:jc w:val="both"/>
        <w:rPr>
          <w:rFonts w:ascii="Times New Roman" w:hAnsi="Times New Roman"/>
          <w:sz w:val="24"/>
          <w:szCs w:val="24"/>
          <w:lang w:eastAsia="ro-RO"/>
        </w:rPr>
      </w:pPr>
      <w:r w:rsidRPr="0091426E">
        <w:rPr>
          <w:rFonts w:ascii="Times New Roman" w:hAnsi="Times New Roman"/>
          <w:sz w:val="24"/>
          <w:szCs w:val="24"/>
          <w:lang w:eastAsia="ro-RO"/>
        </w:rPr>
        <w:t>(3</w:t>
      </w:r>
      <w:r w:rsidRPr="0091426E">
        <w:rPr>
          <w:rFonts w:ascii="Times New Roman" w:hAnsi="Times New Roman"/>
          <w:sz w:val="24"/>
          <w:szCs w:val="24"/>
          <w:vertAlign w:val="superscript"/>
          <w:lang w:eastAsia="ro-RO"/>
        </w:rPr>
        <w:t>2</w:t>
      </w:r>
      <w:r w:rsidRPr="0091426E">
        <w:rPr>
          <w:rFonts w:ascii="Times New Roman" w:hAnsi="Times New Roman"/>
          <w:sz w:val="24"/>
          <w:szCs w:val="24"/>
          <w:lang w:eastAsia="ro-RO"/>
        </w:rPr>
        <w:t>) În cazul în care sumele prevăzute la alin. (3) nu sunt restituite se aplică prevederile art. 16 si 17 din Ordonan</w:t>
      </w:r>
      <w:r w:rsidRPr="0091426E">
        <w:rPr>
          <w:rFonts w:ascii="Tahoma" w:hAnsi="Tahoma" w:cs="Tahoma"/>
          <w:sz w:val="24"/>
          <w:szCs w:val="24"/>
          <w:lang w:eastAsia="ro-RO"/>
        </w:rPr>
        <w:t>ț</w:t>
      </w:r>
      <w:r w:rsidRPr="0091426E">
        <w:rPr>
          <w:rFonts w:ascii="Times New Roman" w:hAnsi="Times New Roman"/>
          <w:sz w:val="24"/>
          <w:szCs w:val="24"/>
          <w:lang w:eastAsia="ro-RO"/>
        </w:rPr>
        <w:t xml:space="preserve">ă. </w:t>
      </w:r>
    </w:p>
    <w:p w:rsidR="00BF310C" w:rsidRPr="0091426E" w:rsidRDefault="00BF310C" w:rsidP="0091426E">
      <w:pPr>
        <w:pStyle w:val="NormalWeb"/>
        <w:tabs>
          <w:tab w:val="left" w:pos="284"/>
          <w:tab w:val="left" w:pos="567"/>
        </w:tabs>
        <w:spacing w:before="120" w:beforeAutospacing="0" w:after="120" w:afterAutospacing="0"/>
        <w:jc w:val="both"/>
      </w:pPr>
      <w:r w:rsidRPr="0091426E">
        <w:t>(3</w:t>
      </w:r>
      <w:r w:rsidRPr="0091426E">
        <w:rPr>
          <w:vertAlign w:val="superscript"/>
        </w:rPr>
        <w:t>3</w:t>
      </w:r>
      <w:r w:rsidRPr="0091426E">
        <w:t>) În cazul în care sumele prevăzute la alin. (3) au fost restituite integral, beneficiarul/liderul de parteneriat poate solicita o nouă tran</w:t>
      </w:r>
      <w:r w:rsidRPr="0091426E">
        <w:rPr>
          <w:rFonts w:ascii="Tahoma" w:hAnsi="Tahoma" w:cs="Tahoma"/>
        </w:rPr>
        <w:t>ș</w:t>
      </w:r>
      <w:r w:rsidRPr="0091426E">
        <w:t>ă de prefinan</w:t>
      </w:r>
      <w:r w:rsidRPr="0091426E">
        <w:rPr>
          <w:rFonts w:ascii="Tahoma" w:hAnsi="Tahoma" w:cs="Tahoma"/>
        </w:rPr>
        <w:t>ț</w:t>
      </w:r>
      <w:r w:rsidRPr="0091426E">
        <w:t>are.</w:t>
      </w:r>
    </w:p>
    <w:p w:rsidR="00BF310C" w:rsidRPr="0091426E" w:rsidRDefault="00BF310C" w:rsidP="0091426E">
      <w:pPr>
        <w:tabs>
          <w:tab w:val="left" w:pos="284"/>
          <w:tab w:val="left" w:pos="567"/>
        </w:tabs>
        <w:spacing w:before="120" w:after="120" w:line="240" w:lineRule="auto"/>
        <w:jc w:val="both"/>
        <w:rPr>
          <w:rFonts w:ascii="Times New Roman" w:hAnsi="Times New Roman"/>
          <w:sz w:val="24"/>
          <w:szCs w:val="24"/>
          <w:lang w:eastAsia="ro-RO"/>
        </w:rPr>
      </w:pPr>
      <w:r w:rsidRPr="0091426E">
        <w:rPr>
          <w:rFonts w:ascii="Times New Roman" w:hAnsi="Times New Roman"/>
          <w:sz w:val="24"/>
          <w:szCs w:val="24"/>
          <w:lang w:eastAsia="ro-RO"/>
        </w:rPr>
        <w:t>(3</w:t>
      </w:r>
      <w:r w:rsidRPr="0091426E">
        <w:rPr>
          <w:rFonts w:ascii="Times New Roman" w:hAnsi="Times New Roman"/>
          <w:sz w:val="24"/>
          <w:szCs w:val="24"/>
          <w:vertAlign w:val="superscript"/>
          <w:lang w:eastAsia="ro-RO"/>
        </w:rPr>
        <w:t>4</w:t>
      </w:r>
      <w:r w:rsidRPr="0091426E">
        <w:rPr>
          <w:rFonts w:ascii="Times New Roman" w:hAnsi="Times New Roman"/>
          <w:sz w:val="24"/>
          <w:szCs w:val="24"/>
          <w:lang w:eastAsia="ro-RO"/>
        </w:rPr>
        <w:t>) În cazul în care se respectă termenul prevăzut la alin.(1), însă cererea de rambursare depusă nu este în cuantumul prevăzut la alin. (1), autoritatea de management are obliga</w:t>
      </w:r>
      <w:r w:rsidRPr="0091426E">
        <w:rPr>
          <w:rFonts w:ascii="Tahoma" w:hAnsi="Tahoma" w:cs="Tahoma"/>
          <w:sz w:val="24"/>
          <w:szCs w:val="24"/>
          <w:lang w:eastAsia="ro-RO"/>
        </w:rPr>
        <w:t>ț</w:t>
      </w:r>
      <w:r w:rsidRPr="0091426E">
        <w:rPr>
          <w:rFonts w:ascii="Times New Roman" w:hAnsi="Times New Roman"/>
          <w:sz w:val="24"/>
          <w:szCs w:val="24"/>
          <w:lang w:eastAsia="ro-RO"/>
        </w:rPr>
        <w:t>ia notificării beneficiarului/liderului de parteneriat/partenerului cu privire la restituirea sumelor rămase de recuperat, cu aplicarea prevederilor alin. (3^1)-(3^3), după validarea cererii de rambursare depuse.</w:t>
      </w:r>
    </w:p>
    <w:p w:rsidR="00BF310C" w:rsidRPr="0091426E" w:rsidRDefault="00BF310C" w:rsidP="0091426E">
      <w:pPr>
        <w:tabs>
          <w:tab w:val="left" w:pos="284"/>
          <w:tab w:val="left" w:pos="567"/>
        </w:tabs>
        <w:spacing w:before="120" w:after="120" w:line="240" w:lineRule="auto"/>
        <w:jc w:val="both"/>
        <w:rPr>
          <w:rFonts w:ascii="Times New Roman" w:hAnsi="Times New Roman"/>
          <w:sz w:val="24"/>
          <w:szCs w:val="24"/>
          <w:lang w:eastAsia="ro-RO"/>
        </w:rPr>
      </w:pPr>
      <w:r w:rsidRPr="0091426E">
        <w:rPr>
          <w:rFonts w:ascii="Times New Roman" w:hAnsi="Times New Roman"/>
          <w:sz w:val="24"/>
          <w:szCs w:val="24"/>
          <w:lang w:eastAsia="ro-RO"/>
        </w:rPr>
        <w:t>(3</w:t>
      </w:r>
      <w:r w:rsidRPr="0091426E">
        <w:rPr>
          <w:rFonts w:ascii="Times New Roman" w:hAnsi="Times New Roman"/>
          <w:sz w:val="24"/>
          <w:szCs w:val="24"/>
          <w:vertAlign w:val="superscript"/>
          <w:lang w:eastAsia="ro-RO"/>
        </w:rPr>
        <w:t>5</w:t>
      </w:r>
      <w:r w:rsidRPr="0091426E">
        <w:rPr>
          <w:rFonts w:ascii="Times New Roman" w:hAnsi="Times New Roman"/>
          <w:sz w:val="24"/>
          <w:szCs w:val="24"/>
          <w:lang w:eastAsia="ro-RO"/>
        </w:rPr>
        <w:t>) Autoritatea de management are obliga</w:t>
      </w:r>
      <w:r w:rsidRPr="0091426E">
        <w:rPr>
          <w:rFonts w:ascii="Tahoma" w:hAnsi="Tahoma" w:cs="Tahoma"/>
          <w:sz w:val="24"/>
          <w:szCs w:val="24"/>
          <w:lang w:eastAsia="ro-RO"/>
        </w:rPr>
        <w:t>ț</w:t>
      </w:r>
      <w:r w:rsidRPr="0091426E">
        <w:rPr>
          <w:rFonts w:ascii="Times New Roman" w:hAnsi="Times New Roman"/>
          <w:sz w:val="24"/>
          <w:szCs w:val="24"/>
          <w:lang w:eastAsia="ro-RO"/>
        </w:rPr>
        <w:t>ia să se asigure de recuperarea sumelor acordate ca prefinanţare până la cererea de rambursare finală inclusiv, notificând beneficiarii/liderii de parteneriat/partenerii cu privire la restituirea sumelor cu aplicarea prevederilor alin. (3^1)-(3^3).</w:t>
      </w:r>
    </w:p>
    <w:p w:rsidR="00BF310C" w:rsidRPr="0091426E" w:rsidRDefault="00BF310C" w:rsidP="0091426E">
      <w:pPr>
        <w:tabs>
          <w:tab w:val="left" w:pos="284"/>
          <w:tab w:val="left" w:pos="567"/>
        </w:tabs>
        <w:spacing w:before="120" w:after="120" w:line="240" w:lineRule="auto"/>
        <w:jc w:val="both"/>
        <w:rPr>
          <w:rFonts w:ascii="Times New Roman" w:hAnsi="Times New Roman"/>
          <w:sz w:val="24"/>
          <w:szCs w:val="24"/>
          <w:lang w:eastAsia="ro-RO"/>
        </w:rPr>
      </w:pPr>
      <w:r w:rsidRPr="0091426E">
        <w:rPr>
          <w:rFonts w:ascii="Times New Roman" w:hAnsi="Times New Roman"/>
          <w:sz w:val="24"/>
          <w:szCs w:val="24"/>
          <w:lang w:eastAsia="ro-RO"/>
        </w:rPr>
        <w:t>(3</w:t>
      </w:r>
      <w:r w:rsidRPr="0091426E">
        <w:rPr>
          <w:rFonts w:ascii="Times New Roman" w:hAnsi="Times New Roman"/>
          <w:sz w:val="24"/>
          <w:szCs w:val="24"/>
          <w:vertAlign w:val="superscript"/>
          <w:lang w:eastAsia="ro-RO"/>
        </w:rPr>
        <w:t>6</w:t>
      </w:r>
      <w:r w:rsidRPr="0091426E">
        <w:rPr>
          <w:rFonts w:ascii="Times New Roman" w:hAnsi="Times New Roman"/>
          <w:sz w:val="24"/>
          <w:szCs w:val="24"/>
          <w:lang w:eastAsia="ro-RO"/>
        </w:rPr>
        <w:t>) Sumele recuperate de autoritatea de management sau restituite de beneficiar/liderul de parteneriat/partener, după caz, sting obliga</w:t>
      </w:r>
      <w:r w:rsidRPr="0091426E">
        <w:rPr>
          <w:rFonts w:ascii="Tahoma" w:hAnsi="Tahoma" w:cs="Tahoma"/>
          <w:sz w:val="24"/>
          <w:szCs w:val="24"/>
          <w:lang w:eastAsia="ro-RO"/>
        </w:rPr>
        <w:t>ț</w:t>
      </w:r>
      <w:r w:rsidRPr="0091426E">
        <w:rPr>
          <w:rFonts w:ascii="Times New Roman" w:hAnsi="Times New Roman"/>
          <w:sz w:val="24"/>
          <w:szCs w:val="24"/>
          <w:lang w:eastAsia="ro-RO"/>
        </w:rPr>
        <w:t xml:space="preserve">ia de plată a acestuia </w:t>
      </w:r>
      <w:r w:rsidRPr="0091426E">
        <w:rPr>
          <w:rFonts w:ascii="Tahoma" w:hAnsi="Tahoma" w:cs="Tahoma"/>
          <w:sz w:val="24"/>
          <w:szCs w:val="24"/>
          <w:lang w:eastAsia="ro-RO"/>
        </w:rPr>
        <w:t>ș</w:t>
      </w:r>
      <w:r w:rsidRPr="0091426E">
        <w:rPr>
          <w:rFonts w:ascii="Times New Roman" w:hAnsi="Times New Roman"/>
          <w:sz w:val="24"/>
          <w:szCs w:val="24"/>
          <w:lang w:eastAsia="ro-RO"/>
        </w:rPr>
        <w:t>i asigură îndeplinirea condi</w:t>
      </w:r>
      <w:r w:rsidRPr="0091426E">
        <w:rPr>
          <w:rFonts w:ascii="Tahoma" w:hAnsi="Tahoma" w:cs="Tahoma"/>
          <w:sz w:val="24"/>
          <w:szCs w:val="24"/>
          <w:lang w:eastAsia="ro-RO"/>
        </w:rPr>
        <w:t>ț</w:t>
      </w:r>
      <w:r w:rsidRPr="0091426E">
        <w:rPr>
          <w:rFonts w:ascii="Times New Roman" w:hAnsi="Times New Roman"/>
          <w:sz w:val="24"/>
          <w:szCs w:val="24"/>
          <w:lang w:eastAsia="ro-RO"/>
        </w:rPr>
        <w:t>iilor prevăzute la art. 131 alin. (4) lit. c) din Regulamentul (UE) 1303/2013 în ordinea acordării tran</w:t>
      </w:r>
      <w:r w:rsidRPr="0091426E">
        <w:rPr>
          <w:rFonts w:ascii="Tahoma" w:hAnsi="Tahoma" w:cs="Tahoma"/>
          <w:sz w:val="24"/>
          <w:szCs w:val="24"/>
          <w:lang w:eastAsia="ro-RO"/>
        </w:rPr>
        <w:t>ș</w:t>
      </w:r>
      <w:r w:rsidRPr="0091426E">
        <w:rPr>
          <w:rFonts w:ascii="Times New Roman" w:hAnsi="Times New Roman"/>
          <w:sz w:val="24"/>
          <w:szCs w:val="24"/>
          <w:lang w:eastAsia="ro-RO"/>
        </w:rPr>
        <w:t>elor de prefinan</w:t>
      </w:r>
      <w:r w:rsidRPr="0091426E">
        <w:rPr>
          <w:rFonts w:ascii="Tahoma" w:hAnsi="Tahoma" w:cs="Tahoma"/>
          <w:sz w:val="24"/>
          <w:szCs w:val="24"/>
          <w:lang w:eastAsia="ro-RO"/>
        </w:rPr>
        <w:t>ț</w:t>
      </w:r>
      <w:r w:rsidRPr="0091426E">
        <w:rPr>
          <w:rFonts w:ascii="Times New Roman" w:hAnsi="Times New Roman"/>
          <w:sz w:val="24"/>
          <w:szCs w:val="24"/>
          <w:lang w:eastAsia="ro-RO"/>
        </w:rPr>
        <w:t>are.</w:t>
      </w:r>
    </w:p>
    <w:p w:rsidR="00BF310C" w:rsidRPr="0091426E" w:rsidRDefault="00BF310C" w:rsidP="0091426E">
      <w:pPr>
        <w:tabs>
          <w:tab w:val="left" w:pos="284"/>
          <w:tab w:val="left" w:pos="567"/>
        </w:tabs>
        <w:spacing w:before="120" w:after="120" w:line="240" w:lineRule="auto"/>
        <w:jc w:val="both"/>
        <w:rPr>
          <w:rFonts w:ascii="Times New Roman" w:hAnsi="Times New Roman"/>
          <w:sz w:val="24"/>
          <w:szCs w:val="24"/>
          <w:lang w:eastAsia="ro-RO"/>
        </w:rPr>
      </w:pPr>
      <w:r w:rsidRPr="0091426E">
        <w:rPr>
          <w:rFonts w:ascii="Times New Roman" w:hAnsi="Times New Roman"/>
          <w:sz w:val="24"/>
          <w:szCs w:val="24"/>
          <w:lang w:eastAsia="ro-RO"/>
        </w:rPr>
        <w:t>(3</w:t>
      </w:r>
      <w:r w:rsidRPr="0091426E">
        <w:rPr>
          <w:rFonts w:ascii="Times New Roman" w:hAnsi="Times New Roman"/>
          <w:sz w:val="24"/>
          <w:szCs w:val="24"/>
          <w:vertAlign w:val="superscript"/>
          <w:lang w:eastAsia="ro-RO"/>
        </w:rPr>
        <w:t>7</w:t>
      </w:r>
      <w:r w:rsidRPr="0091426E">
        <w:rPr>
          <w:rFonts w:ascii="Times New Roman" w:hAnsi="Times New Roman"/>
          <w:sz w:val="24"/>
          <w:szCs w:val="24"/>
          <w:lang w:eastAsia="ro-RO"/>
        </w:rPr>
        <w:t xml:space="preserve">) Prefinanţarea acordată potrivit prevederilor art. 15 alin. (1) </w:t>
      </w:r>
      <w:r w:rsidRPr="0091426E">
        <w:rPr>
          <w:rFonts w:ascii="Tahoma" w:hAnsi="Tahoma" w:cs="Tahoma"/>
          <w:sz w:val="24"/>
          <w:szCs w:val="24"/>
          <w:lang w:eastAsia="ro-RO"/>
        </w:rPr>
        <w:t>ș</w:t>
      </w:r>
      <w:r w:rsidRPr="0091426E">
        <w:rPr>
          <w:rFonts w:ascii="Times New Roman" w:hAnsi="Times New Roman"/>
          <w:sz w:val="24"/>
          <w:szCs w:val="24"/>
          <w:lang w:eastAsia="ro-RO"/>
        </w:rPr>
        <w:t>i (1^1) din Ordonan</w:t>
      </w:r>
      <w:r w:rsidRPr="0091426E">
        <w:rPr>
          <w:rFonts w:ascii="Tahoma" w:hAnsi="Tahoma" w:cs="Tahoma"/>
          <w:sz w:val="24"/>
          <w:szCs w:val="24"/>
          <w:lang w:eastAsia="ro-RO"/>
        </w:rPr>
        <w:t>ț</w:t>
      </w:r>
      <w:r w:rsidRPr="0091426E">
        <w:rPr>
          <w:rFonts w:ascii="Times New Roman" w:hAnsi="Times New Roman"/>
          <w:sz w:val="24"/>
          <w:szCs w:val="24"/>
          <w:lang w:eastAsia="ro-RO"/>
        </w:rPr>
        <w:t>ă se deduce din cota-parte aferentă fondurilor europene. În cazul în care suma aferentă fondurilor europene este insuficientă pentru recuperarea prefinanţării, diferenţa rămasă de recuperat va fi dedusă din valoarea aferentă cofinanţării asigurate de la bugetul de stat în conformitate cu procentele de finan</w:t>
      </w:r>
      <w:r w:rsidRPr="0091426E">
        <w:rPr>
          <w:rFonts w:ascii="Tahoma" w:hAnsi="Tahoma" w:cs="Tahoma"/>
          <w:sz w:val="24"/>
          <w:szCs w:val="24"/>
          <w:lang w:eastAsia="ro-RO"/>
        </w:rPr>
        <w:t>ț</w:t>
      </w:r>
      <w:r w:rsidRPr="0091426E">
        <w:rPr>
          <w:rFonts w:ascii="Times New Roman" w:hAnsi="Times New Roman"/>
          <w:sz w:val="24"/>
          <w:szCs w:val="24"/>
          <w:lang w:eastAsia="ro-RO"/>
        </w:rPr>
        <w:t>are prevăzute în contractul/decizia de finan</w:t>
      </w:r>
      <w:r w:rsidRPr="0091426E">
        <w:rPr>
          <w:rFonts w:ascii="Tahoma" w:hAnsi="Tahoma" w:cs="Tahoma"/>
          <w:sz w:val="24"/>
          <w:szCs w:val="24"/>
          <w:lang w:eastAsia="ro-RO"/>
        </w:rPr>
        <w:t>ț</w:t>
      </w:r>
      <w:r w:rsidRPr="0091426E">
        <w:rPr>
          <w:rFonts w:ascii="Times New Roman" w:hAnsi="Times New Roman"/>
          <w:sz w:val="24"/>
          <w:szCs w:val="24"/>
          <w:lang w:eastAsia="ro-RO"/>
        </w:rPr>
        <w:t>are, cu obligaţia reîntregirii ulterioare a contului de disponibil din care a fost acordată prefinanţarea.</w:t>
      </w:r>
    </w:p>
    <w:p w:rsidR="00BF310C" w:rsidRPr="0091426E" w:rsidRDefault="00BF310C" w:rsidP="0091426E">
      <w:pPr>
        <w:tabs>
          <w:tab w:val="left" w:pos="284"/>
          <w:tab w:val="left" w:pos="567"/>
        </w:tabs>
        <w:spacing w:before="120" w:after="120" w:line="240" w:lineRule="auto"/>
        <w:jc w:val="both"/>
        <w:rPr>
          <w:rFonts w:ascii="Times New Roman" w:hAnsi="Times New Roman"/>
          <w:sz w:val="24"/>
          <w:szCs w:val="24"/>
          <w:lang w:eastAsia="ro-RO"/>
        </w:rPr>
      </w:pPr>
      <w:r w:rsidRPr="0091426E">
        <w:rPr>
          <w:rFonts w:ascii="Times New Roman" w:hAnsi="Times New Roman"/>
          <w:sz w:val="24"/>
          <w:szCs w:val="24"/>
          <w:lang w:eastAsia="ro-RO"/>
        </w:rPr>
        <w:t>(3</w:t>
      </w:r>
      <w:r w:rsidRPr="0091426E">
        <w:rPr>
          <w:rFonts w:ascii="Times New Roman" w:hAnsi="Times New Roman"/>
          <w:sz w:val="24"/>
          <w:szCs w:val="24"/>
          <w:vertAlign w:val="superscript"/>
          <w:lang w:eastAsia="ro-RO"/>
        </w:rPr>
        <w:t>8</w:t>
      </w:r>
      <w:r w:rsidRPr="0091426E">
        <w:rPr>
          <w:rFonts w:ascii="Times New Roman" w:hAnsi="Times New Roman"/>
          <w:sz w:val="24"/>
          <w:szCs w:val="24"/>
          <w:lang w:eastAsia="ro-RO"/>
        </w:rPr>
        <w:t>) Reîntregirea contului de disponibil prevăzută la alin. (3</w:t>
      </w:r>
      <w:r w:rsidRPr="0091426E">
        <w:rPr>
          <w:rFonts w:ascii="Times New Roman" w:hAnsi="Times New Roman"/>
          <w:sz w:val="24"/>
          <w:szCs w:val="24"/>
          <w:vertAlign w:val="superscript"/>
          <w:lang w:eastAsia="ro-RO"/>
        </w:rPr>
        <w:t>7</w:t>
      </w:r>
      <w:r w:rsidRPr="0091426E">
        <w:rPr>
          <w:rFonts w:ascii="Times New Roman" w:hAnsi="Times New Roman"/>
          <w:sz w:val="24"/>
          <w:szCs w:val="24"/>
          <w:lang w:eastAsia="ro-RO"/>
        </w:rPr>
        <w:t>) se efectuează prin virarea sumei deduse din cofinanţare, din contul de finanţare aferent cofinanţării asigurate de la bugetul de stat în contul de disponibil din care a fost acordată prefinanţarea.</w:t>
      </w:r>
    </w:p>
    <w:p w:rsidR="00BF310C" w:rsidRPr="0091426E" w:rsidRDefault="00BF310C" w:rsidP="0091426E">
      <w:pPr>
        <w:tabs>
          <w:tab w:val="left" w:pos="284"/>
          <w:tab w:val="left" w:pos="567"/>
        </w:tabs>
        <w:spacing w:before="120" w:after="120" w:line="240" w:lineRule="auto"/>
        <w:jc w:val="both"/>
        <w:rPr>
          <w:rFonts w:ascii="Times New Roman" w:hAnsi="Times New Roman"/>
          <w:sz w:val="24"/>
          <w:szCs w:val="24"/>
          <w:lang w:eastAsia="ro-RO"/>
        </w:rPr>
      </w:pPr>
      <w:r w:rsidRPr="0091426E">
        <w:rPr>
          <w:rFonts w:ascii="Times New Roman" w:hAnsi="Times New Roman"/>
          <w:sz w:val="24"/>
          <w:szCs w:val="24"/>
          <w:lang w:eastAsia="ro-RO"/>
        </w:rPr>
        <w:t>(3</w:t>
      </w:r>
      <w:r w:rsidRPr="0091426E">
        <w:rPr>
          <w:rFonts w:ascii="Times New Roman" w:hAnsi="Times New Roman"/>
          <w:sz w:val="24"/>
          <w:szCs w:val="24"/>
          <w:vertAlign w:val="superscript"/>
          <w:lang w:eastAsia="ro-RO"/>
        </w:rPr>
        <w:t>9</w:t>
      </w:r>
      <w:r w:rsidRPr="0091426E">
        <w:rPr>
          <w:rFonts w:ascii="Times New Roman" w:hAnsi="Times New Roman"/>
          <w:sz w:val="24"/>
          <w:szCs w:val="24"/>
          <w:lang w:eastAsia="ro-RO"/>
        </w:rPr>
        <w:t>) În scopul întocmirii reconcilierii contabile aferente declaraţiilor de cheltuieli transmise către Autoritatea de certificare, sumele deduse din valoarea aferentă cofinanţării asigurate de la bugetul de stat se vor evidenţia corespunzător în contul de disponibil din care a fost acordată prefinanţarea.”</w:t>
      </w:r>
    </w:p>
    <w:p w:rsidR="00BF310C" w:rsidRPr="0091426E" w:rsidRDefault="00BF310C" w:rsidP="0091426E">
      <w:pPr>
        <w:pStyle w:val="ListParagraph"/>
        <w:numPr>
          <w:ilvl w:val="0"/>
          <w:numId w:val="28"/>
        </w:numPr>
        <w:spacing w:before="120" w:after="120" w:line="240" w:lineRule="auto"/>
        <w:ind w:hanging="218"/>
        <w:jc w:val="both"/>
        <w:rPr>
          <w:rFonts w:ascii="Times New Roman" w:hAnsi="Times New Roman"/>
          <w:sz w:val="24"/>
          <w:szCs w:val="24"/>
          <w:lang w:eastAsia="ro-RO"/>
        </w:rPr>
      </w:pPr>
      <w:r w:rsidRPr="0091426E">
        <w:rPr>
          <w:rFonts w:ascii="Times New Roman" w:hAnsi="Times New Roman"/>
          <w:sz w:val="24"/>
          <w:szCs w:val="24"/>
          <w:lang w:eastAsia="ro-RO"/>
        </w:rPr>
        <w:t xml:space="preserve"> Articolul 15 alineatul (5) se modifică </w:t>
      </w:r>
      <w:r w:rsidRPr="0091426E">
        <w:rPr>
          <w:rFonts w:ascii="Tahoma" w:hAnsi="Tahoma" w:cs="Tahoma"/>
          <w:sz w:val="24"/>
          <w:szCs w:val="24"/>
          <w:lang w:eastAsia="ro-RO"/>
        </w:rPr>
        <w:t>ș</w:t>
      </w:r>
      <w:r w:rsidRPr="0091426E">
        <w:rPr>
          <w:rFonts w:ascii="Times New Roman" w:hAnsi="Times New Roman"/>
          <w:sz w:val="24"/>
          <w:szCs w:val="24"/>
          <w:lang w:eastAsia="ro-RO"/>
        </w:rPr>
        <w:t>i va avea următorul cuprins: </w:t>
      </w:r>
    </w:p>
    <w:p w:rsidR="00BF310C" w:rsidRPr="0091426E" w:rsidRDefault="00BF310C" w:rsidP="0091426E">
      <w:pPr>
        <w:pStyle w:val="NormalWeb"/>
        <w:tabs>
          <w:tab w:val="left" w:pos="284"/>
          <w:tab w:val="left" w:pos="567"/>
        </w:tabs>
        <w:spacing w:before="120" w:beforeAutospacing="0" w:after="120" w:afterAutospacing="0"/>
        <w:jc w:val="both"/>
      </w:pPr>
      <w:r w:rsidRPr="0091426E">
        <w:t>„</w:t>
      </w:r>
      <w:hyperlink r:id="rId6" w:history="1">
        <w:r w:rsidRPr="0091426E">
          <w:t>(5) În cazul în care contul este deschis la Trezoreria Statului, sumele primite ca prefinanţare aferente acelor tipuri de cheltuieli care nu pot fi efectuate din acesta, potrivit reglementărilor în vigoare, pot fi transferate de către beneficiari/parteneri în conturi deschise la bănci comerciale, cu condiţia efectuării cheltuielilor respective în termen de maximum 5 zile lucrătoare de la data efectuării transferului.</w:t>
        </w:r>
      </w:hyperlink>
      <w:r w:rsidRPr="0091426E">
        <w:t>”</w:t>
      </w:r>
    </w:p>
    <w:p w:rsidR="00BF310C" w:rsidRPr="0091426E" w:rsidRDefault="00BF310C" w:rsidP="0091426E">
      <w:pPr>
        <w:pStyle w:val="ListParagraph"/>
        <w:numPr>
          <w:ilvl w:val="0"/>
          <w:numId w:val="28"/>
        </w:numPr>
        <w:spacing w:before="120" w:after="120" w:line="240" w:lineRule="auto"/>
        <w:ind w:hanging="76"/>
        <w:jc w:val="both"/>
        <w:rPr>
          <w:rFonts w:ascii="Times New Roman" w:hAnsi="Times New Roman"/>
          <w:sz w:val="24"/>
          <w:szCs w:val="24"/>
          <w:lang w:eastAsia="ro-RO"/>
        </w:rPr>
      </w:pPr>
      <w:r w:rsidRPr="0091426E">
        <w:rPr>
          <w:rFonts w:ascii="Times New Roman" w:hAnsi="Times New Roman"/>
          <w:sz w:val="24"/>
          <w:szCs w:val="24"/>
          <w:lang w:eastAsia="ro-RO"/>
        </w:rPr>
        <w:t xml:space="preserve"> După articolul 15 se introduce un nou articol, 15</w:t>
      </w:r>
      <w:r w:rsidRPr="0091426E">
        <w:rPr>
          <w:rFonts w:ascii="Times New Roman" w:hAnsi="Times New Roman"/>
          <w:sz w:val="24"/>
          <w:szCs w:val="24"/>
          <w:vertAlign w:val="superscript"/>
          <w:lang w:eastAsia="ro-RO"/>
        </w:rPr>
        <w:t>1</w:t>
      </w:r>
      <w:r w:rsidRPr="0091426E">
        <w:rPr>
          <w:rFonts w:ascii="Times New Roman" w:hAnsi="Times New Roman"/>
          <w:sz w:val="24"/>
          <w:szCs w:val="24"/>
          <w:lang w:eastAsia="ro-RO"/>
        </w:rPr>
        <w:t xml:space="preserve"> </w:t>
      </w:r>
      <w:r w:rsidRPr="0091426E">
        <w:rPr>
          <w:rFonts w:ascii="Tahoma" w:hAnsi="Tahoma" w:cs="Tahoma"/>
          <w:sz w:val="24"/>
          <w:szCs w:val="24"/>
          <w:lang w:eastAsia="ro-RO"/>
        </w:rPr>
        <w:t>ș</w:t>
      </w:r>
      <w:r w:rsidRPr="0091426E">
        <w:rPr>
          <w:rFonts w:ascii="Times New Roman" w:hAnsi="Times New Roman"/>
          <w:sz w:val="24"/>
          <w:szCs w:val="24"/>
          <w:lang w:eastAsia="ro-RO"/>
        </w:rPr>
        <w:t>i va avea următorul cuprins: </w:t>
      </w:r>
    </w:p>
    <w:p w:rsidR="00BF310C" w:rsidRPr="0091426E" w:rsidRDefault="00BF310C" w:rsidP="0091426E">
      <w:pPr>
        <w:pStyle w:val="NormalWeb"/>
        <w:tabs>
          <w:tab w:val="left" w:pos="284"/>
          <w:tab w:val="left" w:pos="567"/>
        </w:tabs>
        <w:spacing w:before="120" w:beforeAutospacing="0" w:after="120" w:afterAutospacing="0"/>
        <w:jc w:val="both"/>
      </w:pPr>
      <w:r w:rsidRPr="0091426E">
        <w:t>„(1) În cazul operatorilor regionali, astfel cum sunt defini</w:t>
      </w:r>
      <w:r w:rsidRPr="0091426E">
        <w:rPr>
          <w:rFonts w:ascii="Tahoma" w:hAnsi="Tahoma" w:cs="Tahoma"/>
        </w:rPr>
        <w:t>ț</w:t>
      </w:r>
      <w:r w:rsidRPr="0091426E">
        <w:t xml:space="preserve">i  la art. 2 lit. h) din Legea nr. 51/2006, republicată, cu modificările </w:t>
      </w:r>
      <w:r w:rsidRPr="0091426E">
        <w:rPr>
          <w:rFonts w:ascii="Tahoma" w:hAnsi="Tahoma" w:cs="Tahoma"/>
        </w:rPr>
        <w:t>ș</w:t>
      </w:r>
      <w:r w:rsidRPr="0091426E">
        <w:t xml:space="preserve">i completările ulterioare, sumele reprezentând prefinanţarea solicitată de beneficiari conform contractelor/deciziilor/ordinelor de finanţare se transferă </w:t>
      </w:r>
      <w:r>
        <w:t xml:space="preserve">de către autoritatea de management, </w:t>
      </w:r>
      <w:r w:rsidRPr="0091426E">
        <w:t xml:space="preserve">cu condiţia îndeplinirii cumulative a următoarelor cerinţe: </w:t>
      </w:r>
    </w:p>
    <w:p w:rsidR="00BF310C" w:rsidRPr="0091426E" w:rsidRDefault="00BF310C" w:rsidP="00DE7F86">
      <w:pPr>
        <w:pStyle w:val="NormalWeb"/>
        <w:tabs>
          <w:tab w:val="left" w:pos="284"/>
          <w:tab w:val="left" w:pos="567"/>
        </w:tabs>
        <w:spacing w:before="0" w:beforeAutospacing="0" w:after="0" w:afterAutospacing="0"/>
        <w:jc w:val="both"/>
      </w:pPr>
      <w:r w:rsidRPr="0091426E">
        <w:t> </w:t>
      </w:r>
      <w:r w:rsidRPr="0091426E">
        <w:t> </w:t>
      </w:r>
      <w:r w:rsidRPr="0091426E">
        <w:t>a) depunerea de către beneficiar a unei solicitări, conform contractului/deciziei/ordinului de finanţare;</w:t>
      </w:r>
    </w:p>
    <w:p w:rsidR="00BF310C" w:rsidRPr="0091426E" w:rsidRDefault="00BF310C" w:rsidP="00DE7F86">
      <w:pPr>
        <w:pStyle w:val="NormalWeb"/>
        <w:tabs>
          <w:tab w:val="left" w:pos="284"/>
          <w:tab w:val="left" w:pos="567"/>
        </w:tabs>
        <w:spacing w:before="0" w:beforeAutospacing="0" w:after="0" w:afterAutospacing="0"/>
        <w:jc w:val="both"/>
      </w:pPr>
      <w:r w:rsidRPr="0091426E">
        <w:t> </w:t>
      </w:r>
      <w:r w:rsidRPr="0091426E">
        <w:t> </w:t>
      </w:r>
      <w:r w:rsidRPr="0091426E">
        <w:t>b) existenţa a cel pu</w:t>
      </w:r>
      <w:r w:rsidRPr="0091426E">
        <w:rPr>
          <w:rFonts w:ascii="Tahoma" w:hAnsi="Tahoma" w:cs="Tahoma"/>
        </w:rPr>
        <w:t>ț</w:t>
      </w:r>
      <w:r w:rsidRPr="0091426E">
        <w:t>in un contract de furnizare bunuri/prestare servicii/execuţie lucrări, din planul de achizi</w:t>
      </w:r>
      <w:r w:rsidRPr="0091426E">
        <w:rPr>
          <w:rFonts w:ascii="Tahoma" w:hAnsi="Tahoma" w:cs="Tahoma"/>
        </w:rPr>
        <w:t>ț</w:t>
      </w:r>
      <w:r w:rsidRPr="0091426E">
        <w:t>ie al proiectului, încheiat între beneficiar şi un operator economic;</w:t>
      </w:r>
    </w:p>
    <w:p w:rsidR="00BF310C" w:rsidRPr="0091426E" w:rsidRDefault="00BF310C" w:rsidP="00DE7F86">
      <w:pPr>
        <w:pStyle w:val="NormalWeb"/>
        <w:tabs>
          <w:tab w:val="left" w:pos="284"/>
          <w:tab w:val="left" w:pos="567"/>
        </w:tabs>
        <w:spacing w:before="0" w:beforeAutospacing="0" w:after="0" w:afterAutospacing="0"/>
        <w:jc w:val="both"/>
      </w:pPr>
      <w:r w:rsidRPr="0091426E">
        <w:t> </w:t>
      </w:r>
      <w:r w:rsidRPr="0091426E">
        <w:t> </w:t>
      </w:r>
      <w:r w:rsidRPr="0091426E">
        <w:t>c) respectarea calendarului/graficului pentru depunerea cererilor de rambursare aferente proiectului.</w:t>
      </w:r>
    </w:p>
    <w:p w:rsidR="00BF310C" w:rsidRPr="0091426E" w:rsidRDefault="00BF310C" w:rsidP="0091426E">
      <w:pPr>
        <w:tabs>
          <w:tab w:val="left" w:pos="284"/>
          <w:tab w:val="left" w:pos="567"/>
        </w:tabs>
        <w:spacing w:before="120" w:after="120" w:line="240" w:lineRule="auto"/>
        <w:jc w:val="both"/>
        <w:rPr>
          <w:rFonts w:ascii="Times New Roman" w:hAnsi="Times New Roman"/>
          <w:sz w:val="24"/>
          <w:szCs w:val="24"/>
          <w:lang w:eastAsia="ro-RO"/>
        </w:rPr>
      </w:pPr>
      <w:r w:rsidRPr="0091426E">
        <w:rPr>
          <w:rFonts w:ascii="Times New Roman" w:hAnsi="Times New Roman"/>
          <w:sz w:val="24"/>
          <w:szCs w:val="24"/>
          <w:lang w:eastAsia="ro-RO"/>
        </w:rPr>
        <w:t xml:space="preserve">(2) Prefinanţarea se acordă în transe de maximum 10% din valoarea eligibilă a proiectului </w:t>
      </w:r>
      <w:r w:rsidRPr="0091426E">
        <w:rPr>
          <w:rFonts w:ascii="Tahoma" w:hAnsi="Tahoma" w:cs="Tahoma"/>
          <w:sz w:val="24"/>
          <w:szCs w:val="24"/>
          <w:lang w:eastAsia="ro-RO"/>
        </w:rPr>
        <w:t>ș</w:t>
      </w:r>
      <w:r w:rsidRPr="0091426E">
        <w:rPr>
          <w:rFonts w:ascii="Times New Roman" w:hAnsi="Times New Roman"/>
          <w:sz w:val="24"/>
          <w:szCs w:val="24"/>
          <w:lang w:eastAsia="ro-RO"/>
        </w:rPr>
        <w:t>i se recuperează din cererile de rambursare/plată transmise de ace</w:t>
      </w:r>
      <w:r w:rsidRPr="0091426E">
        <w:rPr>
          <w:rFonts w:ascii="Tahoma" w:hAnsi="Tahoma" w:cs="Tahoma"/>
          <w:sz w:val="24"/>
          <w:szCs w:val="24"/>
          <w:lang w:eastAsia="ro-RO"/>
        </w:rPr>
        <w:t>ș</w:t>
      </w:r>
      <w:r w:rsidRPr="0091426E">
        <w:rPr>
          <w:rFonts w:ascii="Times New Roman" w:hAnsi="Times New Roman"/>
          <w:sz w:val="24"/>
          <w:szCs w:val="24"/>
          <w:lang w:eastAsia="ro-RO"/>
        </w:rPr>
        <w:t>tia, până la cererea de rambursare finală, conform prevederilor contractelor/deciziilor/ordinelor de finan</w:t>
      </w:r>
      <w:r w:rsidRPr="0091426E">
        <w:rPr>
          <w:rFonts w:ascii="Tahoma" w:hAnsi="Tahoma" w:cs="Tahoma"/>
          <w:sz w:val="24"/>
          <w:szCs w:val="24"/>
          <w:lang w:eastAsia="ro-RO"/>
        </w:rPr>
        <w:t>ț</w:t>
      </w:r>
      <w:r w:rsidRPr="0091426E">
        <w:rPr>
          <w:rFonts w:ascii="Times New Roman" w:hAnsi="Times New Roman"/>
          <w:sz w:val="24"/>
          <w:szCs w:val="24"/>
          <w:lang w:eastAsia="ro-RO"/>
        </w:rPr>
        <w:t>are.</w:t>
      </w:r>
    </w:p>
    <w:p w:rsidR="00BF310C" w:rsidRPr="0091426E" w:rsidRDefault="00BF310C" w:rsidP="0091426E">
      <w:pPr>
        <w:pStyle w:val="ListParagraph"/>
        <w:numPr>
          <w:ilvl w:val="0"/>
          <w:numId w:val="28"/>
        </w:numPr>
        <w:spacing w:before="120" w:after="120" w:line="240" w:lineRule="auto"/>
        <w:ind w:hanging="76"/>
        <w:jc w:val="both"/>
        <w:rPr>
          <w:rFonts w:ascii="Times New Roman" w:hAnsi="Times New Roman"/>
          <w:sz w:val="24"/>
          <w:szCs w:val="24"/>
          <w:lang w:eastAsia="ro-RO"/>
        </w:rPr>
      </w:pPr>
      <w:r w:rsidRPr="0091426E">
        <w:rPr>
          <w:rFonts w:ascii="Times New Roman" w:hAnsi="Times New Roman"/>
          <w:sz w:val="24"/>
          <w:szCs w:val="24"/>
          <w:lang w:eastAsia="ro-RO"/>
        </w:rPr>
        <w:t xml:space="preserve"> La articolul 17, alineatul (1) se modifică </w:t>
      </w:r>
      <w:r w:rsidRPr="0091426E">
        <w:rPr>
          <w:rFonts w:ascii="Tahoma" w:hAnsi="Tahoma" w:cs="Tahoma"/>
          <w:sz w:val="24"/>
          <w:szCs w:val="24"/>
          <w:lang w:eastAsia="ro-RO"/>
        </w:rPr>
        <w:t>ș</w:t>
      </w:r>
      <w:r w:rsidRPr="0091426E">
        <w:rPr>
          <w:rFonts w:ascii="Times New Roman" w:hAnsi="Times New Roman"/>
          <w:sz w:val="24"/>
          <w:szCs w:val="24"/>
          <w:lang w:eastAsia="ro-RO"/>
        </w:rPr>
        <w:t>i va avea următorul cuprins: </w:t>
      </w:r>
    </w:p>
    <w:p w:rsidR="00BF310C" w:rsidRPr="0091426E" w:rsidRDefault="00BF310C" w:rsidP="0091426E">
      <w:pPr>
        <w:tabs>
          <w:tab w:val="left" w:pos="284"/>
          <w:tab w:val="left" w:pos="567"/>
        </w:tabs>
        <w:spacing w:before="120" w:after="120" w:line="240" w:lineRule="auto"/>
        <w:jc w:val="both"/>
        <w:rPr>
          <w:rFonts w:ascii="Times New Roman" w:hAnsi="Times New Roman"/>
          <w:sz w:val="24"/>
          <w:szCs w:val="24"/>
          <w:lang w:eastAsia="ro-RO"/>
        </w:rPr>
      </w:pPr>
      <w:r w:rsidRPr="0091426E">
        <w:rPr>
          <w:rFonts w:ascii="Times New Roman" w:hAnsi="Times New Roman"/>
          <w:sz w:val="24"/>
          <w:szCs w:val="24"/>
          <w:lang w:eastAsia="ro-RO"/>
        </w:rPr>
        <w:t>„(1) Pentru a beneficia de mecanismul decontării cererilor de plată, beneficiarii/liderii de parteneriate/partenerii, alţii decât cei prevăzuţi la art. 6 şi 7 din Ordonanţă, au obligaţia de a-şi plăti integral contribuţia proprie aferentă salariilor, burselor, subven</w:t>
      </w:r>
      <w:r w:rsidRPr="0091426E">
        <w:rPr>
          <w:rFonts w:ascii="Tahoma" w:hAnsi="Tahoma" w:cs="Tahoma"/>
          <w:sz w:val="24"/>
          <w:szCs w:val="24"/>
          <w:lang w:eastAsia="ro-RO"/>
        </w:rPr>
        <w:t>ț</w:t>
      </w:r>
      <w:r w:rsidRPr="0091426E">
        <w:rPr>
          <w:rFonts w:ascii="Times New Roman" w:hAnsi="Times New Roman"/>
          <w:sz w:val="24"/>
          <w:szCs w:val="24"/>
          <w:lang w:eastAsia="ro-RO"/>
        </w:rPr>
        <w:t>iilor, premiilor, onorariilor si facturilor incluse în cererea de plată anterior depunerii acestora.”</w:t>
      </w:r>
    </w:p>
    <w:p w:rsidR="00BF310C" w:rsidRPr="0091426E" w:rsidRDefault="00BF310C" w:rsidP="0091426E">
      <w:pPr>
        <w:pStyle w:val="ListParagraph"/>
        <w:numPr>
          <w:ilvl w:val="0"/>
          <w:numId w:val="28"/>
        </w:numPr>
        <w:spacing w:before="120" w:after="120" w:line="240" w:lineRule="auto"/>
        <w:ind w:hanging="76"/>
        <w:jc w:val="both"/>
        <w:rPr>
          <w:rFonts w:ascii="Times New Roman" w:hAnsi="Times New Roman"/>
          <w:sz w:val="24"/>
          <w:szCs w:val="24"/>
          <w:lang w:eastAsia="ro-RO"/>
        </w:rPr>
      </w:pPr>
      <w:r w:rsidRPr="0091426E">
        <w:rPr>
          <w:rFonts w:ascii="Times New Roman" w:hAnsi="Times New Roman"/>
          <w:sz w:val="24"/>
          <w:szCs w:val="24"/>
          <w:lang w:eastAsia="ro-RO"/>
        </w:rPr>
        <w:t xml:space="preserve"> La articolul 18 alineatele (1) </w:t>
      </w:r>
      <w:r w:rsidRPr="0091426E">
        <w:rPr>
          <w:rFonts w:ascii="Tahoma" w:hAnsi="Tahoma" w:cs="Tahoma"/>
          <w:sz w:val="24"/>
          <w:szCs w:val="24"/>
          <w:lang w:eastAsia="ro-RO"/>
        </w:rPr>
        <w:t>ș</w:t>
      </w:r>
      <w:r w:rsidRPr="0091426E">
        <w:rPr>
          <w:rFonts w:ascii="Times New Roman" w:hAnsi="Times New Roman"/>
          <w:sz w:val="24"/>
          <w:szCs w:val="24"/>
          <w:lang w:eastAsia="ro-RO"/>
        </w:rPr>
        <w:t xml:space="preserve">i (2) se modifică </w:t>
      </w:r>
      <w:r w:rsidRPr="0091426E">
        <w:rPr>
          <w:rFonts w:ascii="Tahoma" w:hAnsi="Tahoma" w:cs="Tahoma"/>
          <w:sz w:val="24"/>
          <w:szCs w:val="24"/>
          <w:lang w:eastAsia="ro-RO"/>
        </w:rPr>
        <w:t>ș</w:t>
      </w:r>
      <w:r w:rsidRPr="0091426E">
        <w:rPr>
          <w:rFonts w:ascii="Times New Roman" w:hAnsi="Times New Roman"/>
          <w:sz w:val="24"/>
          <w:szCs w:val="24"/>
          <w:lang w:eastAsia="ro-RO"/>
        </w:rPr>
        <w:t>i vor avea următorul cuprins: </w:t>
      </w:r>
    </w:p>
    <w:p w:rsidR="00BF310C" w:rsidRPr="0091426E" w:rsidRDefault="00BF310C" w:rsidP="0091426E">
      <w:pPr>
        <w:tabs>
          <w:tab w:val="left" w:pos="284"/>
          <w:tab w:val="left" w:pos="567"/>
        </w:tabs>
        <w:spacing w:before="120" w:after="120" w:line="240" w:lineRule="auto"/>
        <w:jc w:val="both"/>
        <w:rPr>
          <w:rFonts w:ascii="Times New Roman" w:hAnsi="Times New Roman"/>
          <w:b/>
          <w:bCs/>
          <w:sz w:val="24"/>
          <w:szCs w:val="24"/>
          <w:lang w:eastAsia="ro-RO"/>
        </w:rPr>
      </w:pPr>
      <w:r w:rsidRPr="0091426E">
        <w:rPr>
          <w:rFonts w:ascii="Times New Roman" w:hAnsi="Times New Roman"/>
          <w:sz w:val="24"/>
          <w:szCs w:val="24"/>
          <w:lang w:eastAsia="ro-RO"/>
        </w:rPr>
        <w:t>„</w:t>
      </w:r>
      <w:hyperlink r:id="rId7" w:history="1">
        <w:r w:rsidRPr="0091426E">
          <w:rPr>
            <w:rFonts w:ascii="Times New Roman" w:hAnsi="Times New Roman"/>
            <w:sz w:val="24"/>
            <w:szCs w:val="24"/>
            <w:lang w:eastAsia="ro-RO"/>
          </w:rPr>
          <w:t>(1) Beneficiarii pot depune cereri de plată care să conţină facturi</w:t>
        </w:r>
        <w:r>
          <w:rPr>
            <w:rFonts w:ascii="Times New Roman" w:hAnsi="Times New Roman"/>
            <w:sz w:val="24"/>
            <w:szCs w:val="24"/>
            <w:lang w:eastAsia="ro-RO"/>
          </w:rPr>
          <w:t xml:space="preserve"> acceptate la plată</w:t>
        </w:r>
        <w:r w:rsidRPr="0091426E">
          <w:rPr>
            <w:rFonts w:ascii="Times New Roman" w:hAnsi="Times New Roman"/>
            <w:sz w:val="24"/>
            <w:szCs w:val="24"/>
            <w:lang w:eastAsia="ro-RO"/>
          </w:rPr>
          <w:t xml:space="preserve"> pentru livrarea bunurilor/ prestarea serviciilor/execuţia lucrărilor recepţionate, </w:t>
        </w:r>
        <w:r>
          <w:rPr>
            <w:rFonts w:ascii="Times New Roman" w:hAnsi="Times New Roman"/>
            <w:sz w:val="24"/>
            <w:szCs w:val="24"/>
            <w:lang w:eastAsia="ro-RO"/>
          </w:rPr>
          <w:t>facturi</w:t>
        </w:r>
        <w:r w:rsidRPr="0091426E">
          <w:rPr>
            <w:rFonts w:ascii="Times New Roman" w:hAnsi="Times New Roman"/>
            <w:sz w:val="24"/>
            <w:szCs w:val="24"/>
            <w:lang w:eastAsia="ro-RO"/>
          </w:rPr>
          <w:t xml:space="preserve"> de avans </w:t>
        </w:r>
        <w:r>
          <w:rPr>
            <w:rFonts w:ascii="Times New Roman" w:hAnsi="Times New Roman"/>
            <w:sz w:val="24"/>
            <w:szCs w:val="24"/>
            <w:lang w:eastAsia="ro-RO"/>
          </w:rPr>
          <w:t xml:space="preserve">acceptate la plată </w:t>
        </w:r>
        <w:r w:rsidRPr="0091426E">
          <w:rPr>
            <w:rFonts w:ascii="Times New Roman" w:hAnsi="Times New Roman"/>
            <w:sz w:val="24"/>
            <w:szCs w:val="24"/>
            <w:lang w:eastAsia="ro-RO"/>
          </w:rPr>
          <w:t xml:space="preserve">în conformitate cu clauzele prevăzute în contractele de achiziţii aferente proiectelor implementate, state privind plata salariilor, </w:t>
        </w:r>
        <w:r>
          <w:rPr>
            <w:rFonts w:ascii="Times New Roman" w:hAnsi="Times New Roman"/>
            <w:sz w:val="24"/>
            <w:szCs w:val="24"/>
            <w:lang w:eastAsia="ro-RO"/>
          </w:rPr>
          <w:t>state</w:t>
        </w:r>
        <w:r w:rsidRPr="0091426E">
          <w:rPr>
            <w:rFonts w:ascii="Times New Roman" w:hAnsi="Times New Roman"/>
            <w:sz w:val="24"/>
            <w:szCs w:val="24"/>
            <w:lang w:eastAsia="ro-RO"/>
          </w:rPr>
          <w:t xml:space="preserve">/centralizatoare pentru acordarea burselor, subvenţiilor, premiilor şi onorariilor.” </w:t>
        </w:r>
      </w:hyperlink>
    </w:p>
    <w:p w:rsidR="00BF310C" w:rsidRPr="0091426E" w:rsidRDefault="00BF310C" w:rsidP="0091426E">
      <w:pPr>
        <w:tabs>
          <w:tab w:val="left" w:pos="284"/>
          <w:tab w:val="left" w:pos="567"/>
        </w:tabs>
        <w:spacing w:before="120" w:after="120" w:line="240" w:lineRule="auto"/>
        <w:jc w:val="both"/>
        <w:rPr>
          <w:rFonts w:ascii="Times New Roman" w:hAnsi="Times New Roman"/>
          <w:bCs/>
          <w:sz w:val="24"/>
          <w:szCs w:val="24"/>
          <w:lang w:eastAsia="ro-RO"/>
        </w:rPr>
      </w:pPr>
      <w:r w:rsidRPr="0091426E" w:rsidDel="00A15451">
        <w:rPr>
          <w:rFonts w:ascii="Times New Roman" w:hAnsi="Times New Roman"/>
          <w:sz w:val="24"/>
          <w:szCs w:val="24"/>
          <w:lang w:eastAsia="ro-RO"/>
        </w:rPr>
        <w:t xml:space="preserve"> </w:t>
      </w:r>
      <w:hyperlink r:id="rId8" w:history="1">
        <w:r w:rsidRPr="0091426E">
          <w:rPr>
            <w:rFonts w:ascii="Times New Roman" w:hAnsi="Times New Roman"/>
            <w:sz w:val="24"/>
            <w:szCs w:val="24"/>
            <w:lang w:eastAsia="ro-RO"/>
          </w:rPr>
          <w:t xml:space="preserve">(2) Pentru proiectele implementate în parteneriat, liderul de parteneriat depune o cerere de plată aferentă facturilor </w:t>
        </w:r>
        <w:r>
          <w:rPr>
            <w:rFonts w:ascii="Times New Roman" w:hAnsi="Times New Roman"/>
            <w:sz w:val="24"/>
            <w:szCs w:val="24"/>
            <w:lang w:eastAsia="ro-RO"/>
          </w:rPr>
          <w:t xml:space="preserve">acceptate la plată </w:t>
        </w:r>
        <w:r w:rsidRPr="0091426E">
          <w:rPr>
            <w:rFonts w:ascii="Times New Roman" w:hAnsi="Times New Roman"/>
            <w:sz w:val="24"/>
            <w:szCs w:val="24"/>
            <w:lang w:eastAsia="ro-RO"/>
          </w:rPr>
          <w:t xml:space="preserve">pentru livrarea bunurilor/ prestarea serviciilor/execuţia lucrărilor recepţionate, a facturilor de avans </w:t>
        </w:r>
        <w:r>
          <w:rPr>
            <w:rFonts w:ascii="Times New Roman" w:hAnsi="Times New Roman"/>
            <w:sz w:val="24"/>
            <w:szCs w:val="24"/>
            <w:lang w:eastAsia="ro-RO"/>
          </w:rPr>
          <w:t xml:space="preserve">acceptate la plată </w:t>
        </w:r>
        <w:r w:rsidRPr="0091426E">
          <w:rPr>
            <w:rFonts w:ascii="Times New Roman" w:hAnsi="Times New Roman"/>
            <w:sz w:val="24"/>
            <w:szCs w:val="24"/>
            <w:lang w:eastAsia="ro-RO"/>
          </w:rPr>
          <w:t>în conformitate cu clauzele prevăzute în contractele de achiziţii aferente proiectelor implementate, a statelor privind plata salariilor, a statelor/centralizatoarelor pentru acordarea burselor, subvenţiilor, premiilor şi onorariilor, atât în nume propriu, cât şi în numele partenerilor.</w:t>
        </w:r>
      </w:hyperlink>
      <w:r w:rsidRPr="0091426E">
        <w:rPr>
          <w:rFonts w:ascii="Times New Roman" w:hAnsi="Times New Roman"/>
          <w:bCs/>
          <w:sz w:val="24"/>
          <w:szCs w:val="24"/>
          <w:lang w:eastAsia="ro-RO"/>
        </w:rPr>
        <w:t>”</w:t>
      </w:r>
    </w:p>
    <w:p w:rsidR="00BF310C" w:rsidRPr="0091426E" w:rsidRDefault="00BF310C" w:rsidP="0091426E">
      <w:pPr>
        <w:pStyle w:val="ListParagraph"/>
        <w:numPr>
          <w:ilvl w:val="0"/>
          <w:numId w:val="28"/>
        </w:numPr>
        <w:spacing w:before="120" w:after="120" w:line="240" w:lineRule="auto"/>
        <w:ind w:hanging="76"/>
        <w:jc w:val="both"/>
        <w:rPr>
          <w:rStyle w:val="Hyperlink"/>
          <w:rFonts w:ascii="Times New Roman" w:hAnsi="Times New Roman"/>
          <w:sz w:val="24"/>
          <w:szCs w:val="24"/>
          <w:shd w:val="clear" w:color="auto" w:fill="FFFFFF"/>
        </w:rPr>
      </w:pPr>
      <w:r w:rsidRPr="0091426E">
        <w:rPr>
          <w:rFonts w:ascii="Times New Roman" w:hAnsi="Times New Roman"/>
          <w:bCs/>
          <w:sz w:val="24"/>
          <w:szCs w:val="24"/>
          <w:lang w:eastAsia="ro-RO"/>
        </w:rPr>
        <w:t xml:space="preserve"> La articolul 18 după alineatul (6), se introduce un nou alineat (6</w:t>
      </w:r>
      <w:r w:rsidRPr="0091426E">
        <w:rPr>
          <w:rFonts w:ascii="Times New Roman" w:hAnsi="Times New Roman"/>
          <w:bCs/>
          <w:sz w:val="24"/>
          <w:szCs w:val="24"/>
          <w:vertAlign w:val="superscript"/>
          <w:lang w:eastAsia="ro-RO"/>
        </w:rPr>
        <w:t>1</w:t>
      </w:r>
      <w:r w:rsidRPr="0091426E">
        <w:rPr>
          <w:rFonts w:ascii="Times New Roman" w:hAnsi="Times New Roman"/>
          <w:bCs/>
          <w:sz w:val="24"/>
          <w:szCs w:val="24"/>
          <w:lang w:eastAsia="ro-RO"/>
        </w:rPr>
        <w:t>) cu următorul cuprins</w:t>
      </w:r>
      <w:r w:rsidRPr="00BA7F7C">
        <w:rPr>
          <w:rFonts w:ascii="Times New Roman" w:hAnsi="Times New Roman"/>
          <w:bCs/>
          <w:sz w:val="24"/>
          <w:szCs w:val="24"/>
          <w:lang w:val="it-IT" w:eastAsia="ro-RO"/>
        </w:rPr>
        <w:t>:</w:t>
      </w:r>
      <w:r w:rsidRPr="0091426E">
        <w:rPr>
          <w:rFonts w:ascii="Times New Roman" w:hAnsi="Times New Roman"/>
          <w:bCs/>
          <w:sz w:val="24"/>
          <w:szCs w:val="24"/>
          <w:lang w:eastAsia="ro-RO"/>
        </w:rPr>
        <w:t xml:space="preserve"> </w:t>
      </w:r>
    </w:p>
    <w:p w:rsidR="00BF310C" w:rsidRPr="0091426E" w:rsidRDefault="00BF310C" w:rsidP="0091426E">
      <w:pPr>
        <w:pStyle w:val="slit"/>
        <w:tabs>
          <w:tab w:val="left" w:pos="284"/>
          <w:tab w:val="left" w:pos="567"/>
        </w:tabs>
        <w:spacing w:before="120" w:after="120"/>
        <w:ind w:left="0"/>
        <w:jc w:val="both"/>
        <w:rPr>
          <w:lang w:val="ro-RO"/>
        </w:rPr>
      </w:pPr>
      <w:r w:rsidRPr="0091426E">
        <w:rPr>
          <w:lang w:val="ro-RO" w:eastAsia="ro-RO"/>
        </w:rPr>
        <w:t>„(6</w:t>
      </w:r>
      <w:r w:rsidRPr="0091426E">
        <w:rPr>
          <w:vertAlign w:val="superscript"/>
          <w:lang w:val="ro-RO" w:eastAsia="ro-RO"/>
        </w:rPr>
        <w:t>1</w:t>
      </w:r>
      <w:r w:rsidRPr="0091426E">
        <w:rPr>
          <w:lang w:val="ro-RO" w:eastAsia="ro-RO"/>
        </w:rPr>
        <w:t xml:space="preserve">) </w:t>
      </w:r>
      <w:r w:rsidRPr="0091426E">
        <w:rPr>
          <w:lang w:val="ro-RO"/>
        </w:rPr>
        <w:t>Notificarea prevăzută la alin. (5) transmisă de autorităţile de management</w:t>
      </w:r>
      <w:r>
        <w:rPr>
          <w:lang w:val="ro-RO"/>
        </w:rPr>
        <w:t>,</w:t>
      </w:r>
      <w:r w:rsidRPr="0091426E">
        <w:rPr>
          <w:lang w:val="ro-RO"/>
        </w:rPr>
        <w:t xml:space="preserve"> aferentă statelor privind plata salariilor, statelor/centralizatoarelor pentru acordarea burselor, subvenţiilor, p premiilor şi onorariilor trebuie să conţină cel puţin următoarele elemente, potrivit modelului prevăzut în Formularul nr.14 – Notificare aferentă cererii de plată, prevăzut în anexa nr. 14</w:t>
      </w:r>
      <w:r w:rsidRPr="00BA7F7C">
        <w:rPr>
          <w:lang w:val="ro-RO"/>
        </w:rPr>
        <w:t>:</w:t>
      </w:r>
      <w:r w:rsidRPr="0091426E">
        <w:rPr>
          <w:lang w:val="ro-RO"/>
        </w:rPr>
        <w:t xml:space="preserve"> </w:t>
      </w:r>
    </w:p>
    <w:p w:rsidR="00BF310C" w:rsidRPr="0091426E" w:rsidRDefault="00BF310C" w:rsidP="0091426E">
      <w:pPr>
        <w:pStyle w:val="slit"/>
        <w:numPr>
          <w:ilvl w:val="1"/>
          <w:numId w:val="14"/>
        </w:numPr>
        <w:tabs>
          <w:tab w:val="left" w:pos="284"/>
          <w:tab w:val="left" w:pos="567"/>
        </w:tabs>
        <w:spacing w:before="120" w:after="120"/>
        <w:ind w:left="0" w:firstLine="0"/>
        <w:jc w:val="both"/>
        <w:rPr>
          <w:lang w:val="ro-RO"/>
        </w:rPr>
      </w:pPr>
      <w:r w:rsidRPr="0091426E">
        <w:rPr>
          <w:lang w:val="ro-RO"/>
        </w:rPr>
        <w:t xml:space="preserve">numărul şi data statului privind plata salariilor, statului/centralizatorului pentru acordarea burselor, subvenţiilor, premiilor şi onorariilor; </w:t>
      </w:r>
    </w:p>
    <w:p w:rsidR="00BF310C" w:rsidRPr="0091426E" w:rsidRDefault="00BF310C" w:rsidP="0091426E">
      <w:pPr>
        <w:pStyle w:val="slit"/>
        <w:numPr>
          <w:ilvl w:val="1"/>
          <w:numId w:val="14"/>
        </w:numPr>
        <w:tabs>
          <w:tab w:val="left" w:pos="284"/>
          <w:tab w:val="left" w:pos="567"/>
        </w:tabs>
        <w:spacing w:before="120" w:after="120"/>
        <w:ind w:left="0" w:firstLine="0"/>
        <w:jc w:val="both"/>
        <w:rPr>
          <w:lang w:val="ro-RO"/>
        </w:rPr>
      </w:pPr>
      <w:r w:rsidRPr="0091426E">
        <w:rPr>
          <w:lang w:val="ro-RO"/>
        </w:rPr>
        <w:t xml:space="preserve">codul de identificare fiscală şi denumirea beneficiarului sumei care se înscrie şi în documentul de plată ce se depune de către plătitor la unitatea Trezoreriei Statului; </w:t>
      </w:r>
    </w:p>
    <w:p w:rsidR="00BF310C" w:rsidRPr="0091426E" w:rsidRDefault="00BF310C" w:rsidP="0091426E">
      <w:pPr>
        <w:pStyle w:val="slit"/>
        <w:numPr>
          <w:ilvl w:val="1"/>
          <w:numId w:val="14"/>
        </w:numPr>
        <w:tabs>
          <w:tab w:val="left" w:pos="284"/>
          <w:tab w:val="left" w:pos="567"/>
        </w:tabs>
        <w:spacing w:before="120" w:after="120"/>
        <w:ind w:left="0" w:firstLine="0"/>
        <w:jc w:val="both"/>
        <w:rPr>
          <w:lang w:val="ro-RO"/>
        </w:rPr>
      </w:pPr>
      <w:r w:rsidRPr="0091426E">
        <w:rPr>
          <w:lang w:val="ro-RO"/>
        </w:rPr>
        <w:t xml:space="preserve">suma aferentă fiecărui stat privind plata salariilor, stat/centralizator pentru acordarea burselor, subvenţiilor, premiilor şi onorariilor pentru cheltuielile stabilite conform contractelor/ deciziilor/ordinelor de finanţare care trebuie să se plătească de beneficiar, reprezentând salariul net, cu detaliere pe suma care se achită din cea primită de la AM şi, respectiv, din suma care se achită din contribuţia proprie, ambele sume cu detaliere pe fiecare instituţie de credit în parte la care sunt deschise conturile de card ale persoanelor care beneficiază de aceste sume; </w:t>
      </w:r>
    </w:p>
    <w:p w:rsidR="00BF310C" w:rsidRPr="0091426E" w:rsidRDefault="00BF310C" w:rsidP="0091426E">
      <w:pPr>
        <w:pStyle w:val="slit"/>
        <w:numPr>
          <w:ilvl w:val="1"/>
          <w:numId w:val="14"/>
        </w:numPr>
        <w:tabs>
          <w:tab w:val="left" w:pos="284"/>
          <w:tab w:val="left" w:pos="567"/>
        </w:tabs>
        <w:spacing w:before="120" w:after="120"/>
        <w:ind w:left="0" w:firstLine="0"/>
        <w:jc w:val="both"/>
        <w:rPr>
          <w:lang w:val="ro-RO"/>
        </w:rPr>
      </w:pPr>
      <w:r w:rsidRPr="0091426E">
        <w:rPr>
          <w:lang w:val="ro-RO"/>
        </w:rPr>
        <w:t xml:space="preserve">suma din statul privind plata salariilor, statul/centralizatorul pentru acordarea burselor, subvenţiilor, premiilor şi onorariilor, aferentă impozitului pe venit, cu detaliere pe suma care se achită din cea primită de la AM şi din suma din contribuţia proprie; </w:t>
      </w:r>
    </w:p>
    <w:p w:rsidR="00BF310C" w:rsidRPr="0091426E" w:rsidRDefault="00BF310C" w:rsidP="0091426E">
      <w:pPr>
        <w:pStyle w:val="slit"/>
        <w:numPr>
          <w:ilvl w:val="1"/>
          <w:numId w:val="14"/>
        </w:numPr>
        <w:tabs>
          <w:tab w:val="left" w:pos="284"/>
          <w:tab w:val="left" w:pos="567"/>
        </w:tabs>
        <w:spacing w:before="120" w:after="120"/>
        <w:ind w:left="0" w:firstLine="0"/>
        <w:jc w:val="both"/>
        <w:rPr>
          <w:lang w:val="ro-RO"/>
        </w:rPr>
      </w:pPr>
      <w:r w:rsidRPr="0091426E">
        <w:rPr>
          <w:lang w:val="ro-RO"/>
        </w:rPr>
        <w:t>suma din statul privind plata salariilor, statul/centralizatorul pentru acordarea burselor, subvenţiilor, premiilor şi onorariilor, aferentă fiecărei contribuţii de la bugetul asigurărilor sociale de stat şi bugetele fondurilor speciale, cu detaliere pe suma care se achită din cea primită de la AM şi din suma din contribuţia proprie.</w:t>
      </w:r>
    </w:p>
    <w:p w:rsidR="00BF310C" w:rsidRPr="00BA7F7C" w:rsidRDefault="00BF310C" w:rsidP="0091426E">
      <w:pPr>
        <w:pStyle w:val="slit"/>
        <w:numPr>
          <w:ilvl w:val="1"/>
          <w:numId w:val="14"/>
        </w:numPr>
        <w:tabs>
          <w:tab w:val="left" w:pos="284"/>
          <w:tab w:val="left" w:pos="567"/>
        </w:tabs>
        <w:spacing w:before="120" w:after="120"/>
        <w:ind w:left="0" w:firstLine="0"/>
        <w:jc w:val="both"/>
        <w:rPr>
          <w:bCs/>
          <w:lang w:val="ro-RO" w:eastAsia="ro-RO"/>
        </w:rPr>
      </w:pPr>
      <w:hyperlink r:id="rId9" w:history="1">
        <w:r w:rsidRPr="0091426E">
          <w:rPr>
            <w:rStyle w:val="slitbdy"/>
            <w:rFonts w:ascii="Times New Roman" w:hAnsi="Times New Roman"/>
            <w:sz w:val="24"/>
            <w:szCs w:val="24"/>
            <w:lang w:val="ro-RO"/>
          </w:rPr>
          <w:t>numărul contului distinct de disponibil, codul IBAN şi codul de identificare fiscală al ordonatorului de credite cu rol de autoritate de management în care unităţile Trezoreriei Statului vor restitui sumele, în situaţia în care nu au fost respectate prevederile legale.</w:t>
        </w:r>
      </w:hyperlink>
      <w:r w:rsidRPr="00BA7F7C">
        <w:rPr>
          <w:bCs/>
          <w:lang w:val="ro-RO" w:eastAsia="ro-RO"/>
        </w:rPr>
        <w:t>”</w:t>
      </w:r>
    </w:p>
    <w:p w:rsidR="00BF310C" w:rsidRPr="0091426E" w:rsidRDefault="00BF310C" w:rsidP="0091426E">
      <w:pPr>
        <w:pStyle w:val="ListParagraph"/>
        <w:numPr>
          <w:ilvl w:val="0"/>
          <w:numId w:val="28"/>
        </w:numPr>
        <w:spacing w:before="120" w:after="120" w:line="240" w:lineRule="auto"/>
        <w:ind w:hanging="76"/>
        <w:jc w:val="both"/>
        <w:rPr>
          <w:rFonts w:ascii="Times New Roman" w:hAnsi="Times New Roman"/>
          <w:sz w:val="24"/>
          <w:szCs w:val="24"/>
          <w:lang w:eastAsia="ro-RO"/>
        </w:rPr>
      </w:pPr>
      <w:r w:rsidRPr="0091426E">
        <w:rPr>
          <w:rFonts w:ascii="Times New Roman" w:hAnsi="Times New Roman"/>
          <w:sz w:val="24"/>
          <w:szCs w:val="24"/>
          <w:lang w:eastAsia="ro-RO"/>
        </w:rPr>
        <w:t>La articolul 18 alineatele (10),</w:t>
      </w:r>
      <w:r>
        <w:rPr>
          <w:rFonts w:ascii="Times New Roman" w:hAnsi="Times New Roman"/>
          <w:sz w:val="24"/>
          <w:szCs w:val="24"/>
          <w:lang w:eastAsia="ro-RO"/>
        </w:rPr>
        <w:t xml:space="preserve"> </w:t>
      </w:r>
      <w:r w:rsidRPr="0091426E">
        <w:rPr>
          <w:rFonts w:ascii="Times New Roman" w:hAnsi="Times New Roman"/>
          <w:sz w:val="24"/>
          <w:szCs w:val="24"/>
          <w:lang w:eastAsia="ro-RO"/>
        </w:rPr>
        <w:t xml:space="preserve">(12), (14), (16) </w:t>
      </w:r>
      <w:r w:rsidRPr="0091426E">
        <w:rPr>
          <w:rFonts w:ascii="Tahoma" w:hAnsi="Tahoma" w:cs="Tahoma"/>
          <w:sz w:val="24"/>
          <w:szCs w:val="24"/>
          <w:lang w:eastAsia="ro-RO"/>
        </w:rPr>
        <w:t>ș</w:t>
      </w:r>
      <w:r w:rsidRPr="0091426E">
        <w:rPr>
          <w:rFonts w:ascii="Times New Roman" w:hAnsi="Times New Roman"/>
          <w:sz w:val="24"/>
          <w:szCs w:val="24"/>
          <w:lang w:eastAsia="ro-RO"/>
        </w:rPr>
        <w:t xml:space="preserve">i (19) se modifică </w:t>
      </w:r>
      <w:r w:rsidRPr="0091426E">
        <w:rPr>
          <w:rFonts w:ascii="Tahoma" w:hAnsi="Tahoma" w:cs="Tahoma"/>
          <w:sz w:val="24"/>
          <w:szCs w:val="24"/>
          <w:lang w:eastAsia="ro-RO"/>
        </w:rPr>
        <w:t>ș</w:t>
      </w:r>
      <w:r w:rsidRPr="0091426E">
        <w:rPr>
          <w:rFonts w:ascii="Times New Roman" w:hAnsi="Times New Roman"/>
          <w:sz w:val="24"/>
          <w:szCs w:val="24"/>
          <w:lang w:eastAsia="ro-RO"/>
        </w:rPr>
        <w:t>i vor avea următorul cuprins: </w:t>
      </w:r>
    </w:p>
    <w:p w:rsidR="00BF310C" w:rsidRPr="0091426E" w:rsidRDefault="00BF310C" w:rsidP="0091426E">
      <w:pPr>
        <w:tabs>
          <w:tab w:val="left" w:pos="284"/>
          <w:tab w:val="left" w:pos="567"/>
        </w:tabs>
        <w:spacing w:before="120" w:after="120" w:line="240" w:lineRule="auto"/>
        <w:jc w:val="both"/>
        <w:rPr>
          <w:rFonts w:ascii="Times New Roman" w:hAnsi="Times New Roman"/>
          <w:sz w:val="24"/>
          <w:szCs w:val="24"/>
          <w:shd w:val="clear" w:color="auto" w:fill="FFFFFF"/>
        </w:rPr>
      </w:pPr>
      <w:r w:rsidRPr="0091426E">
        <w:rPr>
          <w:rFonts w:ascii="Times New Roman" w:hAnsi="Times New Roman"/>
          <w:sz w:val="24"/>
          <w:szCs w:val="24"/>
          <w:shd w:val="clear" w:color="auto" w:fill="FFFFFF"/>
        </w:rPr>
        <w:t>„(10) Beneficiarii/Liderii de parteneriat/Partenerii prevăzu</w:t>
      </w:r>
      <w:r w:rsidRPr="0091426E">
        <w:rPr>
          <w:rFonts w:ascii="Tahoma" w:hAnsi="Tahoma" w:cs="Tahoma"/>
          <w:sz w:val="24"/>
          <w:szCs w:val="24"/>
          <w:shd w:val="clear" w:color="auto" w:fill="FFFFFF"/>
        </w:rPr>
        <w:t>ț</w:t>
      </w:r>
      <w:r w:rsidRPr="0091426E">
        <w:rPr>
          <w:rFonts w:ascii="Times New Roman" w:hAnsi="Times New Roman"/>
          <w:sz w:val="24"/>
          <w:szCs w:val="24"/>
          <w:shd w:val="clear" w:color="auto" w:fill="FFFFFF"/>
        </w:rPr>
        <w:t xml:space="preserve">i la art. 17 alin. (2) </w:t>
      </w:r>
      <w:r w:rsidRPr="0091426E">
        <w:rPr>
          <w:rFonts w:ascii="Tahoma" w:hAnsi="Tahoma" w:cs="Tahoma"/>
          <w:sz w:val="24"/>
          <w:szCs w:val="24"/>
          <w:shd w:val="clear" w:color="auto" w:fill="FFFFFF"/>
        </w:rPr>
        <w:t>ș</w:t>
      </w:r>
      <w:r w:rsidRPr="0091426E">
        <w:rPr>
          <w:rFonts w:ascii="Times New Roman" w:hAnsi="Times New Roman"/>
          <w:sz w:val="24"/>
          <w:szCs w:val="24"/>
          <w:shd w:val="clear" w:color="auto" w:fill="FFFFFF"/>
        </w:rPr>
        <w:t>i (3) prezintă la unită</w:t>
      </w:r>
      <w:r w:rsidRPr="0091426E">
        <w:rPr>
          <w:rFonts w:ascii="Tahoma" w:hAnsi="Tahoma" w:cs="Tahoma"/>
          <w:sz w:val="24"/>
          <w:szCs w:val="24"/>
          <w:shd w:val="clear" w:color="auto" w:fill="FFFFFF"/>
        </w:rPr>
        <w:t>ț</w:t>
      </w:r>
      <w:r w:rsidRPr="0091426E">
        <w:rPr>
          <w:rFonts w:ascii="Times New Roman" w:hAnsi="Times New Roman"/>
          <w:sz w:val="24"/>
          <w:szCs w:val="24"/>
          <w:shd w:val="clear" w:color="auto" w:fill="FFFFFF"/>
        </w:rPr>
        <w:t>ile teritoriale ale Trezoreriei Statului, pentru fiecare factură, stat privind plata salariilor,  stat/centralizator pentru acordarea burselor, subvenţiilor, premiilor şi onorariilor în parte, ordine de plată întocmite distinct pe fiecare element prevăzut la alin. (6) lit. c), respectiv alin.(6</w:t>
      </w:r>
      <w:r w:rsidRPr="0091426E">
        <w:rPr>
          <w:rFonts w:ascii="Times New Roman" w:hAnsi="Times New Roman"/>
          <w:sz w:val="24"/>
          <w:szCs w:val="24"/>
          <w:shd w:val="clear" w:color="auto" w:fill="FFFFFF"/>
          <w:vertAlign w:val="superscript"/>
        </w:rPr>
        <w:t>1</w:t>
      </w:r>
      <w:r w:rsidRPr="0091426E">
        <w:rPr>
          <w:rFonts w:ascii="Times New Roman" w:hAnsi="Times New Roman"/>
          <w:sz w:val="24"/>
          <w:szCs w:val="24"/>
          <w:shd w:val="clear" w:color="auto" w:fill="FFFFFF"/>
        </w:rPr>
        <w:t xml:space="preserve">) lit.c)-e), pentru suma totală virată de către autoritatea de management </w:t>
      </w:r>
      <w:r w:rsidRPr="0091426E">
        <w:rPr>
          <w:rFonts w:ascii="Tahoma" w:hAnsi="Tahoma" w:cs="Tahoma"/>
          <w:sz w:val="24"/>
          <w:szCs w:val="24"/>
          <w:shd w:val="clear" w:color="auto" w:fill="FFFFFF"/>
        </w:rPr>
        <w:t>ș</w:t>
      </w:r>
      <w:r w:rsidRPr="0091426E">
        <w:rPr>
          <w:rFonts w:ascii="Times New Roman" w:hAnsi="Times New Roman"/>
          <w:sz w:val="24"/>
          <w:szCs w:val="24"/>
          <w:shd w:val="clear" w:color="auto" w:fill="FFFFFF"/>
        </w:rPr>
        <w:t>i, respectiv, ordine de plată întocmite distinct pe fiecare element prevăzut la alin. (6) lit. d) pentru suma achitată din contribu</w:t>
      </w:r>
      <w:r w:rsidRPr="0091426E">
        <w:rPr>
          <w:rFonts w:ascii="Tahoma" w:hAnsi="Tahoma" w:cs="Tahoma"/>
          <w:sz w:val="24"/>
          <w:szCs w:val="24"/>
          <w:shd w:val="clear" w:color="auto" w:fill="FFFFFF"/>
        </w:rPr>
        <w:t>ț</w:t>
      </w:r>
      <w:r w:rsidRPr="0091426E">
        <w:rPr>
          <w:rFonts w:ascii="Times New Roman" w:hAnsi="Times New Roman"/>
          <w:sz w:val="24"/>
          <w:szCs w:val="24"/>
          <w:shd w:val="clear" w:color="auto" w:fill="FFFFFF"/>
        </w:rPr>
        <w:t>ia proprie, cu excep</w:t>
      </w:r>
      <w:r w:rsidRPr="0091426E">
        <w:rPr>
          <w:rFonts w:ascii="Tahoma" w:hAnsi="Tahoma" w:cs="Tahoma"/>
          <w:sz w:val="24"/>
          <w:szCs w:val="24"/>
          <w:shd w:val="clear" w:color="auto" w:fill="FFFFFF"/>
        </w:rPr>
        <w:t>ț</w:t>
      </w:r>
      <w:r w:rsidRPr="0091426E">
        <w:rPr>
          <w:rFonts w:ascii="Times New Roman" w:hAnsi="Times New Roman"/>
          <w:sz w:val="24"/>
          <w:szCs w:val="24"/>
          <w:shd w:val="clear" w:color="auto" w:fill="FFFFFF"/>
        </w:rPr>
        <w:t>ia beneficiarilor prevăzu</w:t>
      </w:r>
      <w:r w:rsidRPr="0091426E">
        <w:rPr>
          <w:rFonts w:ascii="Tahoma" w:hAnsi="Tahoma" w:cs="Tahoma"/>
          <w:sz w:val="24"/>
          <w:szCs w:val="24"/>
          <w:shd w:val="clear" w:color="auto" w:fill="FFFFFF"/>
        </w:rPr>
        <w:t>ț</w:t>
      </w:r>
      <w:r w:rsidRPr="0091426E">
        <w:rPr>
          <w:rFonts w:ascii="Times New Roman" w:hAnsi="Times New Roman"/>
          <w:sz w:val="24"/>
          <w:szCs w:val="24"/>
          <w:shd w:val="clear" w:color="auto" w:fill="FFFFFF"/>
        </w:rPr>
        <w:t>i la art. 17 alin. (1). La rubrica "Reprezentând" din ordinele de plată se vor înscrie obligatoriu informa</w:t>
      </w:r>
      <w:r w:rsidRPr="0091426E">
        <w:rPr>
          <w:rFonts w:ascii="Tahoma" w:hAnsi="Tahoma" w:cs="Tahoma"/>
          <w:sz w:val="24"/>
          <w:szCs w:val="24"/>
          <w:shd w:val="clear" w:color="auto" w:fill="FFFFFF"/>
        </w:rPr>
        <w:t>ț</w:t>
      </w:r>
      <w:r w:rsidRPr="0091426E">
        <w:rPr>
          <w:rFonts w:ascii="Times New Roman" w:hAnsi="Times New Roman"/>
          <w:sz w:val="24"/>
          <w:szCs w:val="24"/>
          <w:shd w:val="clear" w:color="auto" w:fill="FFFFFF"/>
        </w:rPr>
        <w:t xml:space="preserve">ii legate de numărul </w:t>
      </w:r>
      <w:r w:rsidRPr="0091426E">
        <w:rPr>
          <w:rFonts w:ascii="Tahoma" w:hAnsi="Tahoma" w:cs="Tahoma"/>
          <w:sz w:val="24"/>
          <w:szCs w:val="24"/>
          <w:shd w:val="clear" w:color="auto" w:fill="FFFFFF"/>
        </w:rPr>
        <w:t>ș</w:t>
      </w:r>
      <w:r w:rsidRPr="0091426E">
        <w:rPr>
          <w:rFonts w:ascii="Times New Roman" w:hAnsi="Times New Roman"/>
          <w:sz w:val="24"/>
          <w:szCs w:val="24"/>
          <w:shd w:val="clear" w:color="auto" w:fill="FFFFFF"/>
        </w:rPr>
        <w:t>i data facturii, a statelor privind plata salariilor, a statelor/centralizatoarelor pentru acordarea burselor, subvenţiilor, premiilor şi onorariilor care se achită.</w:t>
      </w:r>
    </w:p>
    <w:p w:rsidR="00BF310C" w:rsidRPr="0091426E" w:rsidRDefault="00BF310C" w:rsidP="0091426E">
      <w:pPr>
        <w:tabs>
          <w:tab w:val="left" w:pos="284"/>
          <w:tab w:val="left" w:pos="567"/>
        </w:tabs>
        <w:spacing w:before="120" w:after="120" w:line="240" w:lineRule="auto"/>
        <w:jc w:val="both"/>
        <w:rPr>
          <w:rFonts w:ascii="Times New Roman" w:hAnsi="Times New Roman"/>
          <w:sz w:val="24"/>
          <w:szCs w:val="24"/>
          <w:shd w:val="clear" w:color="auto" w:fill="FFFFFF"/>
        </w:rPr>
      </w:pPr>
      <w:r w:rsidRPr="0091426E">
        <w:rPr>
          <w:rFonts w:ascii="Times New Roman" w:hAnsi="Times New Roman"/>
          <w:sz w:val="24"/>
          <w:szCs w:val="24"/>
          <w:shd w:val="clear" w:color="auto" w:fill="FFFFFF"/>
        </w:rPr>
        <w:t>(12) Plă</w:t>
      </w:r>
      <w:r w:rsidRPr="0091426E">
        <w:rPr>
          <w:rFonts w:ascii="Tahoma" w:hAnsi="Tahoma" w:cs="Tahoma"/>
          <w:sz w:val="24"/>
          <w:szCs w:val="24"/>
          <w:shd w:val="clear" w:color="auto" w:fill="FFFFFF"/>
        </w:rPr>
        <w:t>ț</w:t>
      </w:r>
      <w:r w:rsidRPr="0091426E">
        <w:rPr>
          <w:rFonts w:ascii="Times New Roman" w:hAnsi="Times New Roman"/>
          <w:sz w:val="24"/>
          <w:szCs w:val="24"/>
          <w:shd w:val="clear" w:color="auto" w:fill="FFFFFF"/>
        </w:rPr>
        <w:t>ile dispuse de beneficiari/lideri de parteneriat/parteneri se efectuează numai pentru facturile, respectiv statele privind plata salariilor, statele/centralizatoarele pentru acordarea burselor, subvenţiilor, premiilor şi onorariilor înscrise în notificarea transmisă potrivit alin. (5), cuprinzând cel pu</w:t>
      </w:r>
      <w:r w:rsidRPr="0091426E">
        <w:rPr>
          <w:rFonts w:ascii="Tahoma" w:hAnsi="Tahoma" w:cs="Tahoma"/>
          <w:sz w:val="24"/>
          <w:szCs w:val="24"/>
          <w:shd w:val="clear" w:color="auto" w:fill="FFFFFF"/>
        </w:rPr>
        <w:t>ț</w:t>
      </w:r>
      <w:r w:rsidRPr="0091426E">
        <w:rPr>
          <w:rFonts w:ascii="Times New Roman" w:hAnsi="Times New Roman"/>
          <w:sz w:val="24"/>
          <w:szCs w:val="24"/>
          <w:shd w:val="clear" w:color="auto" w:fill="FFFFFF"/>
        </w:rPr>
        <w:t>in elementele prevăzute la alin. (6) şi alin.(6</w:t>
      </w:r>
      <w:r w:rsidRPr="0091426E">
        <w:rPr>
          <w:rFonts w:ascii="Times New Roman" w:hAnsi="Times New Roman"/>
          <w:sz w:val="24"/>
          <w:szCs w:val="24"/>
          <w:shd w:val="clear" w:color="auto" w:fill="FFFFFF"/>
          <w:vertAlign w:val="superscript"/>
        </w:rPr>
        <w:t>1</w:t>
      </w:r>
      <w:r w:rsidRPr="0091426E">
        <w:rPr>
          <w:rFonts w:ascii="Times New Roman" w:hAnsi="Times New Roman"/>
          <w:sz w:val="24"/>
          <w:szCs w:val="24"/>
          <w:shd w:val="clear" w:color="auto" w:fill="FFFFFF"/>
        </w:rPr>
        <w:t>).</w:t>
      </w:r>
    </w:p>
    <w:p w:rsidR="00BF310C" w:rsidRPr="0091426E" w:rsidRDefault="00BF310C" w:rsidP="0091426E">
      <w:pPr>
        <w:tabs>
          <w:tab w:val="left" w:pos="284"/>
          <w:tab w:val="left" w:pos="567"/>
        </w:tabs>
        <w:spacing w:before="120" w:after="120" w:line="240" w:lineRule="auto"/>
        <w:jc w:val="both"/>
        <w:rPr>
          <w:rFonts w:ascii="Times New Roman" w:hAnsi="Times New Roman"/>
          <w:bCs/>
          <w:sz w:val="24"/>
          <w:szCs w:val="24"/>
          <w:lang w:eastAsia="ro-RO"/>
        </w:rPr>
      </w:pPr>
      <w:r w:rsidRPr="0091426E">
        <w:rPr>
          <w:rFonts w:ascii="Times New Roman" w:hAnsi="Times New Roman"/>
          <w:sz w:val="24"/>
          <w:szCs w:val="24"/>
          <w:lang w:eastAsia="ro-RO"/>
        </w:rPr>
        <w:t xml:space="preserve">(14) </w:t>
      </w:r>
      <w:hyperlink r:id="rId10" w:history="1">
        <w:r w:rsidRPr="0091426E">
          <w:rPr>
            <w:rStyle w:val="salnbdy"/>
            <w:rFonts w:ascii="Times New Roman" w:hAnsi="Times New Roman"/>
            <w:color w:val="auto"/>
            <w:sz w:val="24"/>
            <w:szCs w:val="24"/>
            <w:lang w:val="it-IT"/>
          </w:rPr>
          <w:t xml:space="preserve">După efectuarea verificărilor prevăzute la </w:t>
        </w:r>
        <w:r w:rsidRPr="0091426E">
          <w:rPr>
            <w:rStyle w:val="slgi1"/>
            <w:rFonts w:ascii="Times New Roman" w:hAnsi="Times New Roman"/>
            <w:color w:val="auto"/>
            <w:sz w:val="24"/>
            <w:szCs w:val="24"/>
            <w:u w:val="none"/>
            <w:lang w:val="it-IT"/>
          </w:rPr>
          <w:t>alin. (13) şi (13</w:t>
        </w:r>
        <w:r w:rsidRPr="0091426E">
          <w:rPr>
            <w:rStyle w:val="slgi1"/>
            <w:rFonts w:ascii="Times New Roman" w:hAnsi="Times New Roman"/>
            <w:color w:val="auto"/>
            <w:sz w:val="24"/>
            <w:szCs w:val="24"/>
            <w:u w:val="none"/>
            <w:vertAlign w:val="superscript"/>
            <w:lang w:val="it-IT"/>
          </w:rPr>
          <w:t>1</w:t>
        </w:r>
        <w:r w:rsidRPr="0091426E">
          <w:rPr>
            <w:rStyle w:val="slgi1"/>
            <w:rFonts w:ascii="Times New Roman" w:hAnsi="Times New Roman"/>
            <w:color w:val="auto"/>
            <w:sz w:val="24"/>
            <w:szCs w:val="24"/>
            <w:u w:val="none"/>
            <w:lang w:val="it-IT"/>
          </w:rPr>
          <w:t>)</w:t>
        </w:r>
        <w:r w:rsidRPr="0091426E">
          <w:rPr>
            <w:rStyle w:val="salnbdy"/>
            <w:rFonts w:ascii="Times New Roman" w:hAnsi="Times New Roman"/>
            <w:color w:val="auto"/>
            <w:sz w:val="24"/>
            <w:szCs w:val="24"/>
            <w:lang w:val="it-IT"/>
          </w:rPr>
          <w:t xml:space="preserve">, unităţile Trezoreriei Statului virează suma totală primită de la autorităţile de management din contul deschis pe numele beneficiarului/partenerului/liderului de parteneriat potrivit </w:t>
        </w:r>
        <w:r w:rsidRPr="0091426E">
          <w:rPr>
            <w:rStyle w:val="slgi1"/>
            <w:rFonts w:ascii="Times New Roman" w:hAnsi="Times New Roman"/>
            <w:color w:val="auto"/>
            <w:sz w:val="24"/>
            <w:szCs w:val="24"/>
            <w:u w:val="none"/>
            <w:lang w:val="it-IT"/>
          </w:rPr>
          <w:t>alin. (3)</w:t>
        </w:r>
        <w:r w:rsidRPr="0091426E">
          <w:rPr>
            <w:rStyle w:val="salnbdy"/>
            <w:rFonts w:ascii="Times New Roman" w:hAnsi="Times New Roman"/>
            <w:color w:val="auto"/>
            <w:sz w:val="24"/>
            <w:szCs w:val="24"/>
            <w:lang w:val="it-IT"/>
          </w:rPr>
          <w:t xml:space="preserve"> şi (4) în contul corespunzător de venituri ale bugetelor instituţiilor publice beneficiare "Sume primite în cadrul mecanismului decontării cererilor de plată" sau în contul de disponibilităţi pe care beneficiarii/partenerii/liderii de parteneriat în calitate de beneficiari, alţii decât cei prevăzuţi la </w:t>
        </w:r>
        <w:hyperlink r:id="rId11" w:history="1">
          <w:r w:rsidRPr="0091426E">
            <w:rPr>
              <w:rStyle w:val="salnbdy"/>
              <w:rFonts w:ascii="Times New Roman" w:hAnsi="Times New Roman"/>
              <w:color w:val="auto"/>
              <w:sz w:val="24"/>
              <w:szCs w:val="24"/>
              <w:lang w:val="it-IT"/>
            </w:rPr>
            <w:t>art. 6</w:t>
          </w:r>
        </w:hyperlink>
        <w:r w:rsidRPr="0091426E">
          <w:rPr>
            <w:rStyle w:val="salnbdy"/>
            <w:rFonts w:ascii="Times New Roman" w:hAnsi="Times New Roman"/>
            <w:color w:val="auto"/>
            <w:sz w:val="24"/>
            <w:szCs w:val="24"/>
            <w:lang w:val="it-IT"/>
          </w:rPr>
          <w:t xml:space="preserve"> şi </w:t>
        </w:r>
        <w:hyperlink r:id="rId12" w:history="1">
          <w:r w:rsidRPr="0091426E">
            <w:rPr>
              <w:rStyle w:val="salnbdy"/>
              <w:rFonts w:ascii="Times New Roman" w:hAnsi="Times New Roman"/>
              <w:color w:val="auto"/>
              <w:sz w:val="24"/>
              <w:szCs w:val="24"/>
              <w:lang w:val="it-IT"/>
            </w:rPr>
            <w:t>7 din Ordonanţă</w:t>
          </w:r>
        </w:hyperlink>
        <w:r w:rsidRPr="0091426E">
          <w:rPr>
            <w:rStyle w:val="salnbdy"/>
            <w:rFonts w:ascii="Times New Roman" w:hAnsi="Times New Roman"/>
            <w:color w:val="auto"/>
            <w:sz w:val="24"/>
            <w:szCs w:val="24"/>
            <w:lang w:val="it-IT"/>
          </w:rPr>
          <w:t>, au obligaţia să îl deschidă la unitatea Trezoreriei Statului în raza căreia sunt înregistraţi fiscal.</w:t>
        </w:r>
      </w:hyperlink>
    </w:p>
    <w:p w:rsidR="00BF310C" w:rsidRPr="0091426E" w:rsidRDefault="00BF310C" w:rsidP="0091426E">
      <w:pPr>
        <w:spacing w:before="120" w:after="120" w:line="240" w:lineRule="auto"/>
        <w:jc w:val="both"/>
        <w:rPr>
          <w:rFonts w:ascii="Times New Roman" w:hAnsi="Times New Roman"/>
          <w:sz w:val="24"/>
          <w:szCs w:val="24"/>
        </w:rPr>
      </w:pPr>
      <w:r w:rsidRPr="0091426E">
        <w:rPr>
          <w:rFonts w:ascii="Times New Roman" w:hAnsi="Times New Roman"/>
          <w:sz w:val="24"/>
          <w:szCs w:val="24"/>
          <w:lang w:eastAsia="ro-RO"/>
        </w:rPr>
        <w:t xml:space="preserve">(16) </w:t>
      </w:r>
      <w:hyperlink r:id="rId13" w:history="1">
        <w:r w:rsidRPr="00BA7F7C">
          <w:rPr>
            <w:rStyle w:val="salnbdy"/>
            <w:rFonts w:ascii="Times New Roman" w:hAnsi="Times New Roman"/>
            <w:color w:val="auto"/>
            <w:sz w:val="24"/>
            <w:szCs w:val="24"/>
          </w:rPr>
          <w:t xml:space="preserve">În cazul în care beneficiarii sumelor nu depun ordinele de plată prevăzute la </w:t>
        </w:r>
        <w:r w:rsidRPr="00BA7F7C">
          <w:rPr>
            <w:rStyle w:val="slgi1"/>
            <w:rFonts w:ascii="Times New Roman" w:hAnsi="Times New Roman"/>
            <w:color w:val="auto"/>
            <w:sz w:val="24"/>
            <w:szCs w:val="24"/>
            <w:u w:val="none"/>
          </w:rPr>
          <w:t>alin. (10)</w:t>
        </w:r>
        <w:r w:rsidRPr="00BA7F7C">
          <w:rPr>
            <w:rStyle w:val="salnbdy"/>
            <w:rFonts w:ascii="Times New Roman" w:hAnsi="Times New Roman"/>
            <w:color w:val="auto"/>
            <w:sz w:val="24"/>
            <w:szCs w:val="24"/>
          </w:rPr>
          <w:t xml:space="preserve"> pentru toată suma prevăzută în notificare, în termenul prevăzut la </w:t>
        </w:r>
        <w:r w:rsidRPr="00BA7F7C">
          <w:rPr>
            <w:rStyle w:val="slgi1"/>
            <w:rFonts w:ascii="Times New Roman" w:hAnsi="Times New Roman"/>
            <w:color w:val="auto"/>
            <w:sz w:val="24"/>
            <w:szCs w:val="24"/>
            <w:u w:val="none"/>
          </w:rPr>
          <w:t>alin. (11)</w:t>
        </w:r>
        <w:r w:rsidRPr="00BA7F7C">
          <w:rPr>
            <w:rStyle w:val="salnbdy"/>
            <w:rFonts w:ascii="Times New Roman" w:hAnsi="Times New Roman"/>
            <w:color w:val="auto"/>
            <w:sz w:val="24"/>
            <w:szCs w:val="24"/>
          </w:rPr>
          <w:t xml:space="preserve">, sau documentele de plată nu respectă condiţiile prevăzute la </w:t>
        </w:r>
        <w:r w:rsidRPr="00BA7F7C">
          <w:rPr>
            <w:rStyle w:val="slgi1"/>
            <w:rFonts w:ascii="Times New Roman" w:hAnsi="Times New Roman"/>
            <w:color w:val="auto"/>
            <w:sz w:val="24"/>
            <w:szCs w:val="24"/>
            <w:u w:val="none"/>
          </w:rPr>
          <w:t>alin. (13) şi (13</w:t>
        </w:r>
        <w:r w:rsidRPr="00BA7F7C">
          <w:rPr>
            <w:rStyle w:val="slgi1"/>
            <w:rFonts w:ascii="Times New Roman" w:hAnsi="Times New Roman"/>
            <w:color w:val="auto"/>
            <w:sz w:val="24"/>
            <w:szCs w:val="24"/>
            <w:u w:val="none"/>
            <w:vertAlign w:val="superscript"/>
          </w:rPr>
          <w:t>1</w:t>
        </w:r>
        <w:r w:rsidRPr="00BA7F7C">
          <w:rPr>
            <w:rStyle w:val="slgi1"/>
            <w:rFonts w:ascii="Times New Roman" w:hAnsi="Times New Roman"/>
            <w:color w:val="auto"/>
            <w:sz w:val="24"/>
            <w:szCs w:val="24"/>
            <w:u w:val="none"/>
          </w:rPr>
          <w:t>)</w:t>
        </w:r>
        <w:r w:rsidRPr="00BA7F7C">
          <w:rPr>
            <w:rStyle w:val="salnbdy"/>
            <w:rFonts w:ascii="Times New Roman" w:hAnsi="Times New Roman"/>
            <w:b/>
            <w:color w:val="auto"/>
            <w:sz w:val="24"/>
            <w:szCs w:val="24"/>
          </w:rPr>
          <w:t>,</w:t>
        </w:r>
        <w:r w:rsidRPr="00BA7F7C">
          <w:rPr>
            <w:rStyle w:val="salnbdy"/>
            <w:rFonts w:ascii="Times New Roman" w:hAnsi="Times New Roman"/>
            <w:color w:val="auto"/>
            <w:sz w:val="24"/>
            <w:szCs w:val="24"/>
          </w:rPr>
          <w:t xml:space="preserve"> unităţile Trezoreriei Statului restituie integral în conturile autorităţilor de management sumele primite de acestea din contul prevăzut la </w:t>
        </w:r>
        <w:r w:rsidRPr="00BA7F7C">
          <w:rPr>
            <w:rStyle w:val="slgi1"/>
            <w:rFonts w:ascii="Times New Roman" w:hAnsi="Times New Roman"/>
            <w:color w:val="auto"/>
            <w:sz w:val="24"/>
            <w:szCs w:val="24"/>
            <w:u w:val="none"/>
          </w:rPr>
          <w:t>alin. (3)</w:t>
        </w:r>
        <w:r w:rsidRPr="00BA7F7C">
          <w:rPr>
            <w:rStyle w:val="salnbdy"/>
            <w:rFonts w:ascii="Times New Roman" w:hAnsi="Times New Roman"/>
            <w:color w:val="auto"/>
            <w:sz w:val="24"/>
            <w:szCs w:val="24"/>
          </w:rPr>
          <w:t xml:space="preserve"> sau </w:t>
        </w:r>
        <w:r w:rsidRPr="00BA7F7C">
          <w:rPr>
            <w:rStyle w:val="slgi1"/>
            <w:rFonts w:ascii="Times New Roman" w:hAnsi="Times New Roman"/>
            <w:color w:val="auto"/>
            <w:sz w:val="24"/>
            <w:szCs w:val="24"/>
            <w:u w:val="none"/>
          </w:rPr>
          <w:t>(4)</w:t>
        </w:r>
        <w:r w:rsidRPr="00BA7F7C">
          <w:rPr>
            <w:rStyle w:val="salnbdy"/>
            <w:rFonts w:ascii="Times New Roman" w:hAnsi="Times New Roman"/>
            <w:color w:val="auto"/>
            <w:sz w:val="24"/>
            <w:szCs w:val="24"/>
          </w:rPr>
          <w:t>, după caz.</w:t>
        </w:r>
      </w:hyperlink>
    </w:p>
    <w:p w:rsidR="00BF310C" w:rsidRPr="0091426E" w:rsidRDefault="00BF310C" w:rsidP="0091426E">
      <w:pPr>
        <w:spacing w:before="120" w:after="120" w:line="240" w:lineRule="auto"/>
        <w:jc w:val="both"/>
        <w:rPr>
          <w:rFonts w:ascii="Times New Roman" w:hAnsi="Times New Roman"/>
          <w:sz w:val="24"/>
          <w:szCs w:val="24"/>
          <w:shd w:val="clear" w:color="auto" w:fill="FFFFFF"/>
        </w:rPr>
      </w:pPr>
      <w:hyperlink r:id="rId14" w:history="1">
        <w:r w:rsidRPr="0091426E">
          <w:rPr>
            <w:rFonts w:ascii="Times New Roman" w:hAnsi="Times New Roman"/>
            <w:sz w:val="24"/>
            <w:szCs w:val="24"/>
            <w:lang w:eastAsia="ro-RO"/>
          </w:rPr>
          <w:t>(19) În termen de maximum 10 zile lucrătoare de la data încasării sumelor virate de către autoritatea de management, beneficiarii au obligaţia de a depune cererea de rambursare aferentă cererii de plată la organismul intermediar/autoritatea de management, în care sunt incluse sumele din facturile, statele privind plata salariilor, statele/centralizatoarele pentru acordarea burselor, subvenţiilor, premiilor şi onorariilor decontate prin cererea de plată. În cazul proiectelor implementate în parteneriat, liderul de parteneriat depune o cerere de rambursare centralizată la nivel de proiect în care sunt incluse sumele din facturile, statele privind plata salariilor, statele/centralizatoarele pentru acordarea burselor, subvenţiilor, premiilor şi onorariilor decontate prin cererea de plată decontate prin cererea de plată, atât liderului, cât şi partenerului/partenerilor.</w:t>
        </w:r>
      </w:hyperlink>
      <w:r w:rsidRPr="0091426E">
        <w:rPr>
          <w:rFonts w:ascii="Times New Roman" w:hAnsi="Times New Roman"/>
          <w:sz w:val="24"/>
          <w:szCs w:val="24"/>
          <w:shd w:val="clear" w:color="auto" w:fill="FFFFFF"/>
        </w:rPr>
        <w:t>”</w:t>
      </w:r>
    </w:p>
    <w:p w:rsidR="00BF310C" w:rsidRPr="0091426E" w:rsidRDefault="00BF310C" w:rsidP="0091426E">
      <w:pPr>
        <w:pStyle w:val="ListParagraph"/>
        <w:numPr>
          <w:ilvl w:val="0"/>
          <w:numId w:val="28"/>
        </w:numPr>
        <w:spacing w:before="120" w:after="120" w:line="240" w:lineRule="auto"/>
        <w:ind w:hanging="76"/>
        <w:jc w:val="both"/>
        <w:rPr>
          <w:rStyle w:val="Hyperlink"/>
          <w:rFonts w:ascii="Times New Roman" w:hAnsi="Times New Roman"/>
          <w:sz w:val="24"/>
          <w:szCs w:val="24"/>
          <w:shd w:val="clear" w:color="auto" w:fill="FFFFFF"/>
        </w:rPr>
      </w:pPr>
      <w:r w:rsidRPr="0091426E">
        <w:rPr>
          <w:rFonts w:ascii="Times New Roman" w:hAnsi="Times New Roman"/>
          <w:bCs/>
          <w:sz w:val="24"/>
          <w:szCs w:val="24"/>
          <w:lang w:eastAsia="ro-RO"/>
        </w:rPr>
        <w:t>La articolul 18 după alineatul (13), se introduce un nou alineat (13</w:t>
      </w:r>
      <w:r w:rsidRPr="0091426E">
        <w:rPr>
          <w:rFonts w:ascii="Times New Roman" w:hAnsi="Times New Roman"/>
          <w:bCs/>
          <w:sz w:val="24"/>
          <w:szCs w:val="24"/>
          <w:vertAlign w:val="superscript"/>
          <w:lang w:eastAsia="ro-RO"/>
        </w:rPr>
        <w:t>1</w:t>
      </w:r>
      <w:r w:rsidRPr="0091426E">
        <w:rPr>
          <w:rFonts w:ascii="Times New Roman" w:hAnsi="Times New Roman"/>
          <w:bCs/>
          <w:sz w:val="24"/>
          <w:szCs w:val="24"/>
          <w:lang w:eastAsia="ro-RO"/>
        </w:rPr>
        <w:t xml:space="preserve">) </w:t>
      </w:r>
      <w:r w:rsidRPr="0091426E">
        <w:rPr>
          <w:rFonts w:ascii="Tahoma" w:hAnsi="Tahoma" w:cs="Tahoma"/>
          <w:bCs/>
          <w:sz w:val="24"/>
          <w:szCs w:val="24"/>
          <w:lang w:eastAsia="ro-RO"/>
        </w:rPr>
        <w:t>ș</w:t>
      </w:r>
      <w:r w:rsidRPr="0091426E">
        <w:rPr>
          <w:rFonts w:ascii="Times New Roman" w:hAnsi="Times New Roman"/>
          <w:bCs/>
          <w:sz w:val="24"/>
          <w:szCs w:val="24"/>
          <w:lang w:eastAsia="ro-RO"/>
        </w:rPr>
        <w:t>i va avea următorul cuprins</w:t>
      </w:r>
      <w:r w:rsidRPr="00BA7F7C">
        <w:rPr>
          <w:rFonts w:ascii="Times New Roman" w:hAnsi="Times New Roman"/>
          <w:bCs/>
          <w:sz w:val="24"/>
          <w:szCs w:val="24"/>
          <w:lang w:val="it-IT" w:eastAsia="ro-RO"/>
        </w:rPr>
        <w:t>:</w:t>
      </w:r>
      <w:r w:rsidRPr="0091426E">
        <w:rPr>
          <w:rFonts w:ascii="Times New Roman" w:hAnsi="Times New Roman"/>
          <w:bCs/>
          <w:sz w:val="24"/>
          <w:szCs w:val="24"/>
          <w:lang w:eastAsia="ro-RO"/>
        </w:rPr>
        <w:t xml:space="preserve"> </w:t>
      </w:r>
    </w:p>
    <w:p w:rsidR="00BF310C" w:rsidRPr="0091426E" w:rsidRDefault="00BF310C" w:rsidP="0091426E">
      <w:pPr>
        <w:tabs>
          <w:tab w:val="left" w:pos="284"/>
          <w:tab w:val="left" w:pos="567"/>
        </w:tabs>
        <w:spacing w:before="120" w:after="120" w:line="240" w:lineRule="auto"/>
        <w:jc w:val="both"/>
        <w:rPr>
          <w:rFonts w:ascii="Times New Roman" w:hAnsi="Times New Roman"/>
          <w:sz w:val="24"/>
          <w:szCs w:val="24"/>
        </w:rPr>
      </w:pPr>
      <w:r w:rsidRPr="0091426E">
        <w:rPr>
          <w:rFonts w:ascii="Times New Roman" w:hAnsi="Times New Roman"/>
          <w:sz w:val="24"/>
          <w:szCs w:val="24"/>
          <w:lang w:eastAsia="ro-RO"/>
        </w:rPr>
        <w:t>„</w:t>
      </w:r>
      <w:hyperlink r:id="rId15" w:history="1">
        <w:r w:rsidRPr="0091426E">
          <w:rPr>
            <w:rFonts w:ascii="Times New Roman" w:hAnsi="Times New Roman"/>
            <w:bCs/>
            <w:sz w:val="24"/>
            <w:szCs w:val="24"/>
            <w:lang w:eastAsia="ro-RO"/>
          </w:rPr>
          <w:t>(13</w:t>
        </w:r>
        <w:r w:rsidRPr="0091426E">
          <w:rPr>
            <w:rFonts w:ascii="Times New Roman" w:hAnsi="Times New Roman"/>
            <w:bCs/>
            <w:sz w:val="24"/>
            <w:szCs w:val="24"/>
            <w:vertAlign w:val="superscript"/>
            <w:lang w:eastAsia="ro-RO"/>
          </w:rPr>
          <w:t>1</w:t>
        </w:r>
        <w:r w:rsidRPr="0091426E">
          <w:rPr>
            <w:rFonts w:ascii="Times New Roman" w:hAnsi="Times New Roman"/>
            <w:bCs/>
            <w:sz w:val="24"/>
            <w:szCs w:val="24"/>
            <w:lang w:eastAsia="ro-RO"/>
          </w:rPr>
          <w:t xml:space="preserve">) </w:t>
        </w:r>
        <w:r w:rsidRPr="0091426E">
          <w:rPr>
            <w:rStyle w:val="salnbdy"/>
            <w:rFonts w:ascii="Times New Roman" w:hAnsi="Times New Roman"/>
            <w:sz w:val="24"/>
            <w:szCs w:val="24"/>
            <w:lang w:val="it-IT"/>
          </w:rPr>
          <w:t xml:space="preserve">La primirea documentelor de plată prevăzute la </w:t>
        </w:r>
        <w:r w:rsidRPr="0091426E">
          <w:rPr>
            <w:rStyle w:val="slgi1"/>
            <w:rFonts w:ascii="Times New Roman" w:hAnsi="Times New Roman"/>
            <w:color w:val="auto"/>
            <w:sz w:val="24"/>
            <w:szCs w:val="24"/>
            <w:u w:val="none"/>
            <w:lang w:val="it-IT"/>
          </w:rPr>
          <w:t>alin. (10)</w:t>
        </w:r>
        <w:r w:rsidRPr="0091426E">
          <w:rPr>
            <w:rStyle w:val="salnbdy"/>
            <w:rFonts w:ascii="Times New Roman" w:hAnsi="Times New Roman"/>
            <w:color w:val="auto"/>
            <w:sz w:val="24"/>
            <w:szCs w:val="24"/>
            <w:lang w:val="it-IT"/>
          </w:rPr>
          <w:t>,</w:t>
        </w:r>
        <w:r w:rsidRPr="0091426E">
          <w:rPr>
            <w:rStyle w:val="salnbdy"/>
            <w:rFonts w:ascii="Times New Roman" w:hAnsi="Times New Roman"/>
            <w:sz w:val="24"/>
            <w:szCs w:val="24"/>
            <w:lang w:val="it-IT"/>
          </w:rPr>
          <w:t xml:space="preserve"> unităţile Trezoreriei Statului verifică, în cazul sumelor din notificările prevăzute la </w:t>
        </w:r>
        <w:r w:rsidRPr="0091426E">
          <w:rPr>
            <w:rStyle w:val="slgi1"/>
            <w:rFonts w:ascii="Times New Roman" w:hAnsi="Times New Roman"/>
            <w:color w:val="auto"/>
            <w:sz w:val="24"/>
            <w:szCs w:val="24"/>
            <w:u w:val="none"/>
            <w:lang w:val="it-IT"/>
          </w:rPr>
          <w:t>alin. (6</w:t>
        </w:r>
        <w:r w:rsidRPr="0091426E">
          <w:rPr>
            <w:rStyle w:val="slgi1"/>
            <w:rFonts w:ascii="Times New Roman" w:hAnsi="Times New Roman"/>
            <w:color w:val="auto"/>
            <w:sz w:val="24"/>
            <w:szCs w:val="24"/>
            <w:u w:val="none"/>
            <w:vertAlign w:val="superscript"/>
            <w:lang w:val="it-IT"/>
          </w:rPr>
          <w:t>1</w:t>
        </w:r>
        <w:r w:rsidRPr="0091426E">
          <w:rPr>
            <w:rStyle w:val="slgi1"/>
            <w:rFonts w:ascii="Times New Roman" w:hAnsi="Times New Roman"/>
            <w:color w:val="auto"/>
            <w:sz w:val="24"/>
            <w:szCs w:val="24"/>
            <w:u w:val="none"/>
            <w:lang w:val="it-IT"/>
          </w:rPr>
          <w:t>)</w:t>
        </w:r>
        <w:r w:rsidRPr="0091426E">
          <w:rPr>
            <w:rStyle w:val="salnbdy"/>
            <w:rFonts w:ascii="Times New Roman" w:hAnsi="Times New Roman"/>
            <w:sz w:val="24"/>
            <w:szCs w:val="24"/>
            <w:lang w:val="it-IT"/>
          </w:rPr>
          <w:t>, după caz, următoarele:</w:t>
        </w:r>
      </w:hyperlink>
    </w:p>
    <w:p w:rsidR="00BF310C" w:rsidRPr="0091426E" w:rsidRDefault="00BF310C" w:rsidP="0091426E">
      <w:pPr>
        <w:pStyle w:val="ListParagraph"/>
        <w:numPr>
          <w:ilvl w:val="1"/>
          <w:numId w:val="16"/>
        </w:numPr>
        <w:tabs>
          <w:tab w:val="left" w:pos="284"/>
          <w:tab w:val="left" w:pos="567"/>
        </w:tabs>
        <w:spacing w:before="120" w:after="120" w:line="240" w:lineRule="auto"/>
        <w:ind w:left="0" w:firstLine="0"/>
        <w:jc w:val="both"/>
        <w:rPr>
          <w:rFonts w:ascii="Times New Roman" w:hAnsi="Times New Roman"/>
          <w:sz w:val="24"/>
          <w:szCs w:val="24"/>
        </w:rPr>
      </w:pPr>
      <w:r w:rsidRPr="0091426E">
        <w:rPr>
          <w:rFonts w:ascii="Times New Roman" w:hAnsi="Times New Roman"/>
          <w:sz w:val="24"/>
          <w:szCs w:val="24"/>
        </w:rPr>
        <w:t xml:space="preserve">încadrarea în prevederile bugetare aprobate; </w:t>
      </w:r>
    </w:p>
    <w:p w:rsidR="00BF310C" w:rsidRPr="0091426E" w:rsidRDefault="00BF310C" w:rsidP="0091426E">
      <w:pPr>
        <w:pStyle w:val="ListParagraph"/>
        <w:numPr>
          <w:ilvl w:val="1"/>
          <w:numId w:val="16"/>
        </w:numPr>
        <w:tabs>
          <w:tab w:val="left" w:pos="284"/>
          <w:tab w:val="left" w:pos="567"/>
        </w:tabs>
        <w:spacing w:before="120" w:after="120" w:line="240" w:lineRule="auto"/>
        <w:ind w:left="0" w:firstLine="0"/>
        <w:jc w:val="both"/>
        <w:rPr>
          <w:rFonts w:ascii="Times New Roman" w:hAnsi="Times New Roman"/>
          <w:sz w:val="24"/>
          <w:szCs w:val="24"/>
        </w:rPr>
      </w:pPr>
      <w:r w:rsidRPr="0091426E">
        <w:rPr>
          <w:rFonts w:ascii="Times New Roman" w:hAnsi="Times New Roman"/>
          <w:sz w:val="24"/>
          <w:szCs w:val="24"/>
        </w:rPr>
        <w:t xml:space="preserve">existenţa creditelor bugetare deschise, dacă este cazul; </w:t>
      </w:r>
    </w:p>
    <w:p w:rsidR="00BF310C" w:rsidRPr="0091426E" w:rsidRDefault="00BF310C" w:rsidP="0091426E">
      <w:pPr>
        <w:pStyle w:val="ListParagraph"/>
        <w:numPr>
          <w:ilvl w:val="1"/>
          <w:numId w:val="16"/>
        </w:numPr>
        <w:tabs>
          <w:tab w:val="left" w:pos="284"/>
          <w:tab w:val="left" w:pos="567"/>
        </w:tabs>
        <w:spacing w:before="120" w:after="120" w:line="240" w:lineRule="auto"/>
        <w:ind w:left="0" w:firstLine="0"/>
        <w:jc w:val="both"/>
        <w:rPr>
          <w:rFonts w:ascii="Times New Roman" w:hAnsi="Times New Roman"/>
          <w:sz w:val="24"/>
          <w:szCs w:val="24"/>
        </w:rPr>
      </w:pPr>
      <w:r w:rsidRPr="0091426E">
        <w:rPr>
          <w:rFonts w:ascii="Times New Roman" w:hAnsi="Times New Roman"/>
          <w:sz w:val="24"/>
          <w:szCs w:val="24"/>
        </w:rPr>
        <w:t>concordanţa dintre numărul şi data statelor privind plata salariilor, statului/centralizatorului pentru acordarea burselor, subvenţiilor, premiilor şi onorariilor cu cele înscrise în rubrica «Reprezentând» din ordinele de plată depuse de beneficiarii sumelor;</w:t>
      </w:r>
    </w:p>
    <w:p w:rsidR="00BF310C" w:rsidRPr="0091426E" w:rsidRDefault="00BF310C" w:rsidP="0091426E">
      <w:pPr>
        <w:pStyle w:val="ListParagraph"/>
        <w:numPr>
          <w:ilvl w:val="1"/>
          <w:numId w:val="16"/>
        </w:numPr>
        <w:tabs>
          <w:tab w:val="left" w:pos="284"/>
          <w:tab w:val="left" w:pos="567"/>
        </w:tabs>
        <w:spacing w:before="120" w:after="120" w:line="240" w:lineRule="auto"/>
        <w:ind w:left="0" w:firstLine="0"/>
        <w:jc w:val="both"/>
        <w:rPr>
          <w:rFonts w:ascii="Times New Roman" w:hAnsi="Times New Roman"/>
          <w:sz w:val="24"/>
          <w:szCs w:val="24"/>
        </w:rPr>
      </w:pPr>
      <w:r w:rsidRPr="0091426E">
        <w:rPr>
          <w:rFonts w:ascii="Times New Roman" w:hAnsi="Times New Roman"/>
          <w:sz w:val="24"/>
          <w:szCs w:val="24"/>
        </w:rPr>
        <w:t>concordanţa dintre sumele reprezentând total salariu net care se achită din sumele primite de la AM şi, respectiv, din contribuţia proprie în fiecare din conturile deschise la instituţiile de credit, precum şi dintre sumele aferente impozitului pe venit şi contribuţiilor la bugetul asigurărilor sociale de stat şi bugetele fondurilor speciale care se achită din sumele primite de la AM şi, respectiv, din contribuţia proprie, potrivit notificării prevăzute la alin. (6</w:t>
      </w:r>
      <w:r w:rsidRPr="0091426E">
        <w:rPr>
          <w:rFonts w:ascii="Times New Roman" w:hAnsi="Times New Roman"/>
          <w:sz w:val="24"/>
          <w:szCs w:val="24"/>
          <w:vertAlign w:val="superscript"/>
        </w:rPr>
        <w:t>1</w:t>
      </w:r>
      <w:r w:rsidRPr="0091426E">
        <w:rPr>
          <w:rFonts w:ascii="Times New Roman" w:hAnsi="Times New Roman"/>
          <w:sz w:val="24"/>
          <w:szCs w:val="24"/>
        </w:rPr>
        <w:t xml:space="preserve">), cu cele înscrise în ordinele de plată depuse de beneficiari la unităţile Trezoreriei Statului; </w:t>
      </w:r>
    </w:p>
    <w:p w:rsidR="00BF310C" w:rsidRPr="00DE7F86" w:rsidRDefault="00BF310C" w:rsidP="00DE7F86">
      <w:pPr>
        <w:pStyle w:val="ListParagraph"/>
        <w:numPr>
          <w:ilvl w:val="1"/>
          <w:numId w:val="16"/>
        </w:numPr>
        <w:tabs>
          <w:tab w:val="left" w:pos="284"/>
          <w:tab w:val="left" w:pos="567"/>
        </w:tabs>
        <w:spacing w:before="120" w:after="120" w:line="240" w:lineRule="auto"/>
        <w:ind w:left="0" w:firstLine="0"/>
        <w:jc w:val="both"/>
        <w:rPr>
          <w:rFonts w:ascii="Times New Roman" w:hAnsi="Times New Roman"/>
          <w:color w:val="000000"/>
          <w:sz w:val="24"/>
          <w:szCs w:val="24"/>
          <w:shd w:val="clear" w:color="auto" w:fill="FFFFFF"/>
          <w:lang w:val="en-US"/>
        </w:rPr>
      </w:pPr>
      <w:r w:rsidRPr="0091426E">
        <w:rPr>
          <w:rFonts w:ascii="Times New Roman" w:hAnsi="Times New Roman"/>
          <w:sz w:val="24"/>
          <w:szCs w:val="24"/>
        </w:rPr>
        <w:t>dacă suma totală a ordinelor de plată depuse este egală cu suma totală din notificarea prevăzută la alin. (6</w:t>
      </w:r>
      <w:r w:rsidRPr="0091426E">
        <w:rPr>
          <w:rFonts w:ascii="Times New Roman" w:hAnsi="Times New Roman"/>
          <w:sz w:val="24"/>
          <w:szCs w:val="24"/>
          <w:vertAlign w:val="superscript"/>
        </w:rPr>
        <w:t>1</w:t>
      </w:r>
      <w:r w:rsidRPr="0091426E">
        <w:rPr>
          <w:rFonts w:ascii="Times New Roman" w:hAnsi="Times New Roman"/>
          <w:sz w:val="24"/>
          <w:szCs w:val="24"/>
        </w:rPr>
        <w:t>).</w:t>
      </w:r>
      <w:r w:rsidRPr="0091426E">
        <w:rPr>
          <w:rFonts w:ascii="Times New Roman" w:hAnsi="Times New Roman"/>
          <w:bCs/>
          <w:sz w:val="24"/>
          <w:szCs w:val="24"/>
          <w:lang w:eastAsia="ro-RO"/>
        </w:rPr>
        <w:t>”</w:t>
      </w:r>
    </w:p>
    <w:p w:rsidR="00BF310C" w:rsidRPr="0091426E" w:rsidRDefault="00BF310C" w:rsidP="00DE7F86">
      <w:pPr>
        <w:pStyle w:val="ListParagraph"/>
        <w:tabs>
          <w:tab w:val="left" w:pos="284"/>
          <w:tab w:val="left" w:pos="567"/>
        </w:tabs>
        <w:spacing w:before="120" w:after="120" w:line="240" w:lineRule="auto"/>
        <w:ind w:left="0"/>
        <w:jc w:val="both"/>
        <w:rPr>
          <w:rFonts w:ascii="Times New Roman" w:hAnsi="Times New Roman"/>
          <w:color w:val="000000"/>
          <w:sz w:val="24"/>
          <w:szCs w:val="24"/>
          <w:shd w:val="clear" w:color="auto" w:fill="FFFFFF"/>
          <w:lang w:val="en-US"/>
        </w:rPr>
      </w:pPr>
    </w:p>
    <w:p w:rsidR="00BF310C" w:rsidRPr="0091426E" w:rsidRDefault="00BF310C" w:rsidP="00DE7F86">
      <w:pPr>
        <w:pStyle w:val="ListParagraph"/>
        <w:numPr>
          <w:ilvl w:val="0"/>
          <w:numId w:val="28"/>
        </w:numPr>
        <w:spacing w:before="120" w:after="120" w:line="240" w:lineRule="auto"/>
        <w:ind w:hanging="76"/>
        <w:jc w:val="both"/>
        <w:rPr>
          <w:rFonts w:ascii="Times New Roman" w:hAnsi="Times New Roman"/>
          <w:sz w:val="24"/>
          <w:szCs w:val="24"/>
          <w:lang w:eastAsia="ro-RO"/>
        </w:rPr>
      </w:pPr>
      <w:r w:rsidRPr="0091426E">
        <w:rPr>
          <w:rFonts w:ascii="Times New Roman" w:hAnsi="Times New Roman"/>
          <w:bCs/>
          <w:sz w:val="24"/>
          <w:szCs w:val="24"/>
          <w:lang w:eastAsia="ro-RO"/>
        </w:rPr>
        <w:t>La articolul</w:t>
      </w:r>
      <w:r w:rsidRPr="0091426E">
        <w:rPr>
          <w:rFonts w:ascii="Times New Roman" w:hAnsi="Times New Roman"/>
          <w:sz w:val="24"/>
          <w:szCs w:val="24"/>
          <w:lang w:eastAsia="ro-RO"/>
        </w:rPr>
        <w:t xml:space="preserve"> 21 alineatul (1) se modifică </w:t>
      </w:r>
      <w:r w:rsidRPr="0091426E">
        <w:rPr>
          <w:rFonts w:ascii="Tahoma" w:hAnsi="Tahoma" w:cs="Tahoma"/>
          <w:sz w:val="24"/>
          <w:szCs w:val="24"/>
          <w:lang w:eastAsia="ro-RO"/>
        </w:rPr>
        <w:t>ș</w:t>
      </w:r>
      <w:r w:rsidRPr="0091426E">
        <w:rPr>
          <w:rFonts w:ascii="Times New Roman" w:hAnsi="Times New Roman"/>
          <w:sz w:val="24"/>
          <w:szCs w:val="24"/>
          <w:lang w:eastAsia="ro-RO"/>
        </w:rPr>
        <w:t>i va avea următorul cuprins: </w:t>
      </w:r>
    </w:p>
    <w:p w:rsidR="00BF310C" w:rsidRPr="0091426E" w:rsidRDefault="00BF310C" w:rsidP="0091426E">
      <w:pPr>
        <w:tabs>
          <w:tab w:val="left" w:pos="284"/>
          <w:tab w:val="left" w:pos="567"/>
        </w:tabs>
        <w:spacing w:before="120" w:after="120" w:line="240" w:lineRule="auto"/>
        <w:jc w:val="both"/>
        <w:rPr>
          <w:rFonts w:ascii="Times New Roman" w:hAnsi="Times New Roman"/>
          <w:sz w:val="24"/>
          <w:szCs w:val="24"/>
          <w:lang w:eastAsia="ro-RO"/>
        </w:rPr>
      </w:pPr>
      <w:r w:rsidRPr="0091426E">
        <w:rPr>
          <w:rFonts w:ascii="Times New Roman" w:hAnsi="Times New Roman"/>
          <w:sz w:val="24"/>
          <w:szCs w:val="24"/>
          <w:lang w:eastAsia="ro-RO"/>
        </w:rPr>
        <w:t>(1) Recuperarea sumelor, inclusiv a sumelor rezultate din aplicarea prevederilor art. 20 alin. (2), se efectuează potrivit prevederilor art. 20 alin. (12) din Ordonan</w:t>
      </w:r>
      <w:r w:rsidRPr="0091426E">
        <w:rPr>
          <w:rFonts w:ascii="Tahoma" w:hAnsi="Tahoma" w:cs="Tahoma"/>
          <w:sz w:val="24"/>
          <w:szCs w:val="24"/>
          <w:lang w:eastAsia="ro-RO"/>
        </w:rPr>
        <w:t>ț</w:t>
      </w:r>
      <w:r w:rsidRPr="0091426E">
        <w:rPr>
          <w:rFonts w:ascii="Times New Roman" w:hAnsi="Times New Roman"/>
          <w:sz w:val="24"/>
          <w:szCs w:val="24"/>
          <w:lang w:eastAsia="ro-RO"/>
        </w:rPr>
        <w:t>ă.</w:t>
      </w:r>
    </w:p>
    <w:p w:rsidR="00BF310C" w:rsidRPr="0091426E" w:rsidRDefault="00BF310C" w:rsidP="0091426E">
      <w:pPr>
        <w:pStyle w:val="ListParagraph"/>
        <w:numPr>
          <w:ilvl w:val="0"/>
          <w:numId w:val="28"/>
        </w:numPr>
        <w:spacing w:before="120" w:after="120" w:line="240" w:lineRule="auto"/>
        <w:ind w:hanging="76"/>
        <w:jc w:val="both"/>
        <w:rPr>
          <w:rFonts w:ascii="Times New Roman" w:hAnsi="Times New Roman"/>
          <w:sz w:val="24"/>
          <w:szCs w:val="24"/>
          <w:lang w:eastAsia="ro-RO"/>
        </w:rPr>
      </w:pPr>
      <w:r w:rsidRPr="0091426E">
        <w:rPr>
          <w:rFonts w:ascii="Times New Roman" w:hAnsi="Times New Roman"/>
          <w:sz w:val="24"/>
          <w:szCs w:val="24"/>
          <w:lang w:eastAsia="ro-RO"/>
        </w:rPr>
        <w:t xml:space="preserve"> La articolului 32 alineatul (1) se modifică </w:t>
      </w:r>
      <w:r w:rsidRPr="0091426E">
        <w:rPr>
          <w:rFonts w:ascii="Tahoma" w:hAnsi="Tahoma" w:cs="Tahoma"/>
          <w:sz w:val="24"/>
          <w:szCs w:val="24"/>
          <w:lang w:eastAsia="ro-RO"/>
        </w:rPr>
        <w:t>ș</w:t>
      </w:r>
      <w:r w:rsidRPr="0091426E">
        <w:rPr>
          <w:rFonts w:ascii="Times New Roman" w:hAnsi="Times New Roman"/>
          <w:sz w:val="24"/>
          <w:szCs w:val="24"/>
          <w:lang w:eastAsia="ro-RO"/>
        </w:rPr>
        <w:t>i va avea următorul cuprins: </w:t>
      </w:r>
    </w:p>
    <w:p w:rsidR="00BF310C" w:rsidRPr="0091426E" w:rsidRDefault="00BF310C" w:rsidP="0091426E">
      <w:pPr>
        <w:tabs>
          <w:tab w:val="left" w:pos="284"/>
          <w:tab w:val="left" w:pos="567"/>
        </w:tabs>
        <w:spacing w:before="120" w:after="120" w:line="240" w:lineRule="auto"/>
        <w:jc w:val="both"/>
        <w:rPr>
          <w:rFonts w:ascii="Times New Roman" w:hAnsi="Times New Roman"/>
          <w:sz w:val="24"/>
          <w:szCs w:val="24"/>
          <w:lang w:eastAsia="ro-RO"/>
        </w:rPr>
      </w:pPr>
      <w:r w:rsidRPr="0091426E">
        <w:rPr>
          <w:rFonts w:ascii="Times New Roman" w:hAnsi="Times New Roman"/>
          <w:sz w:val="24"/>
          <w:szCs w:val="24"/>
          <w:lang w:eastAsia="ro-RO"/>
        </w:rPr>
        <w:t>„ (1) În vederea efectuării reconcilierii contabile dintre conturile contabile ale autorităţilor de management şi cele ale beneficiarilor pentru operaţiunile gestionate în cadrul programelor operaţionale, beneficiarii au obligaţia transmiterii trimestriale, până la data de 20 a lunii următoare perioadei de raportare, a Formularului nr. 10 - Notificare cu privire la reconcilierea contabilă, prevăzut în anexa nr. 10, din care să rezulte sumele primite de la autorităţile de management şi cele plătite acestora, conform prevederilor din contractele/deciziile/ordinele de finanţare.”</w:t>
      </w:r>
    </w:p>
    <w:p w:rsidR="00BF310C" w:rsidRPr="0091426E" w:rsidRDefault="00BF310C" w:rsidP="0091426E">
      <w:pPr>
        <w:pStyle w:val="ListParagraph"/>
        <w:numPr>
          <w:ilvl w:val="0"/>
          <w:numId w:val="28"/>
        </w:numPr>
        <w:spacing w:before="120" w:after="120" w:line="240" w:lineRule="auto"/>
        <w:ind w:hanging="76"/>
        <w:jc w:val="both"/>
        <w:rPr>
          <w:rFonts w:ascii="Times New Roman" w:hAnsi="Times New Roman"/>
          <w:sz w:val="24"/>
          <w:szCs w:val="24"/>
        </w:rPr>
      </w:pPr>
      <w:r w:rsidRPr="0091426E">
        <w:rPr>
          <w:rFonts w:ascii="Times New Roman" w:hAnsi="Times New Roman"/>
          <w:sz w:val="24"/>
          <w:szCs w:val="24"/>
        </w:rPr>
        <w:t>După capitolul VI se introduce un nou capitol, „Capitolul VI^1  Prevederi specifice proiectelor</w:t>
      </w:r>
      <w:r>
        <w:rPr>
          <w:rFonts w:ascii="Times New Roman" w:hAnsi="Times New Roman"/>
          <w:sz w:val="24"/>
          <w:szCs w:val="24"/>
        </w:rPr>
        <w:t xml:space="preserve"> implementate</w:t>
      </w:r>
      <w:r w:rsidRPr="0091426E">
        <w:rPr>
          <w:rFonts w:ascii="Times New Roman" w:hAnsi="Times New Roman"/>
          <w:sz w:val="24"/>
          <w:szCs w:val="24"/>
        </w:rPr>
        <w:t xml:space="preserve"> prin parteneriate pentru transfer de cunoştinţe” cu următorul cuprins:</w:t>
      </w:r>
    </w:p>
    <w:p w:rsidR="00BF310C" w:rsidRPr="0091426E" w:rsidRDefault="00BF310C" w:rsidP="0091426E">
      <w:pPr>
        <w:pStyle w:val="ListParagraph"/>
        <w:spacing w:before="120" w:after="120" w:line="240" w:lineRule="auto"/>
        <w:ind w:left="0"/>
        <w:jc w:val="both"/>
        <w:rPr>
          <w:rFonts w:ascii="Times New Roman" w:hAnsi="Times New Roman"/>
          <w:sz w:val="24"/>
          <w:szCs w:val="24"/>
        </w:rPr>
      </w:pPr>
      <w:r w:rsidRPr="0091426E">
        <w:rPr>
          <w:rFonts w:ascii="Times New Roman" w:hAnsi="Times New Roman"/>
          <w:sz w:val="24"/>
          <w:szCs w:val="24"/>
          <w:lang w:eastAsia="ro-RO"/>
        </w:rPr>
        <w:t>„</w:t>
      </w:r>
      <w:r w:rsidRPr="0091426E">
        <w:rPr>
          <w:rFonts w:ascii="Times New Roman" w:hAnsi="Times New Roman"/>
          <w:sz w:val="24"/>
          <w:szCs w:val="24"/>
        </w:rPr>
        <w:t>Art. 36^1 În cazul parteneriatelor pentru transfer de cunoştinţe din cadrul Programului Operaţional Competitivitate, parteneriatul se poate realiza şi prin contracte subsidiare încheiate ulterior contractului de finanţare.</w:t>
      </w:r>
    </w:p>
    <w:p w:rsidR="00BF310C" w:rsidRPr="0091426E" w:rsidRDefault="00BF310C" w:rsidP="0091426E">
      <w:pPr>
        <w:pStyle w:val="PlainText"/>
        <w:spacing w:before="120" w:after="120"/>
        <w:jc w:val="both"/>
        <w:rPr>
          <w:rFonts w:ascii="Times New Roman" w:hAnsi="Times New Roman"/>
          <w:sz w:val="24"/>
          <w:szCs w:val="24"/>
          <w:lang w:val="ro-RO"/>
        </w:rPr>
      </w:pPr>
      <w:r w:rsidRPr="00BA7F7C">
        <w:rPr>
          <w:rFonts w:ascii="Times New Roman" w:hAnsi="Times New Roman"/>
          <w:sz w:val="24"/>
          <w:szCs w:val="24"/>
          <w:lang w:val="ro-RO"/>
        </w:rPr>
        <w:t xml:space="preserve">Art. 36^2 </w:t>
      </w:r>
      <w:r w:rsidRPr="0091426E">
        <w:rPr>
          <w:rFonts w:ascii="Times New Roman" w:hAnsi="Times New Roman"/>
          <w:sz w:val="24"/>
          <w:szCs w:val="24"/>
          <w:lang w:val="ro-RO"/>
        </w:rPr>
        <w:t>Parteneriatul prevăzut la art. 36^1 se implementează prin colaborarea efectivă, definită la pct. 90 al art. 2 din Regulamentul</w:t>
      </w:r>
      <w:r w:rsidRPr="00BA7F7C">
        <w:rPr>
          <w:rFonts w:ascii="Times New Roman" w:hAnsi="Times New Roman"/>
          <w:sz w:val="24"/>
          <w:szCs w:val="24"/>
          <w:lang w:val="ro-RO"/>
        </w:rPr>
        <w:t xml:space="preserve">(UE) nr. 651/2014 </w:t>
      </w:r>
      <w:r w:rsidRPr="0091426E">
        <w:rPr>
          <w:rFonts w:ascii="Times New Roman" w:hAnsi="Times New Roman"/>
          <w:i/>
          <w:sz w:val="24"/>
          <w:szCs w:val="24"/>
          <w:lang w:val="ro-RO"/>
        </w:rPr>
        <w:t>de declarare a anumitor categorii de ajutoare compatibile cu pia</w:t>
      </w:r>
      <w:r w:rsidRPr="0091426E">
        <w:rPr>
          <w:rFonts w:ascii="Tahoma" w:hAnsi="Tahoma" w:cs="Tahoma"/>
          <w:i/>
          <w:sz w:val="24"/>
          <w:szCs w:val="24"/>
          <w:lang w:val="ro-RO"/>
        </w:rPr>
        <w:t>ț</w:t>
      </w:r>
      <w:r w:rsidRPr="0091426E">
        <w:rPr>
          <w:rFonts w:ascii="Times New Roman" w:hAnsi="Times New Roman"/>
          <w:i/>
          <w:sz w:val="24"/>
          <w:szCs w:val="24"/>
          <w:lang w:val="ro-RO"/>
        </w:rPr>
        <w:t xml:space="preserve">a internă în aplicarea articolelor 107 </w:t>
      </w:r>
      <w:r w:rsidRPr="0091426E">
        <w:rPr>
          <w:rFonts w:ascii="Tahoma" w:hAnsi="Tahoma" w:cs="Tahoma"/>
          <w:i/>
          <w:sz w:val="24"/>
          <w:szCs w:val="24"/>
          <w:lang w:val="ro-RO"/>
        </w:rPr>
        <w:t>ș</w:t>
      </w:r>
      <w:r w:rsidRPr="0091426E">
        <w:rPr>
          <w:rFonts w:ascii="Times New Roman" w:hAnsi="Times New Roman"/>
          <w:i/>
          <w:sz w:val="24"/>
          <w:szCs w:val="24"/>
          <w:lang w:val="ro-RO"/>
        </w:rPr>
        <w:t>i 108 din tratat</w:t>
      </w:r>
      <w:r w:rsidRPr="0091426E">
        <w:rPr>
          <w:rFonts w:ascii="Times New Roman" w:hAnsi="Times New Roman"/>
          <w:sz w:val="24"/>
          <w:szCs w:val="24"/>
          <w:lang w:val="ro-RO"/>
        </w:rPr>
        <w:t xml:space="preserve">. </w:t>
      </w:r>
    </w:p>
    <w:p w:rsidR="00BF310C" w:rsidRPr="0091426E" w:rsidRDefault="00BF310C" w:rsidP="0091426E">
      <w:pPr>
        <w:pStyle w:val="PlainText"/>
        <w:spacing w:before="120" w:after="120"/>
        <w:jc w:val="both"/>
        <w:rPr>
          <w:rFonts w:ascii="Times New Roman" w:hAnsi="Times New Roman"/>
          <w:sz w:val="24"/>
          <w:szCs w:val="24"/>
          <w:lang w:val="ro-RO"/>
        </w:rPr>
      </w:pPr>
      <w:r w:rsidRPr="0091426E">
        <w:rPr>
          <w:rFonts w:ascii="Times New Roman" w:hAnsi="Times New Roman"/>
          <w:sz w:val="24"/>
          <w:szCs w:val="24"/>
          <w:lang w:val="ro-RO"/>
        </w:rPr>
        <w:t>Art. 36^3 Contractele subsidiare sunt parte integrantă din contractele de finanţare şi trebuie să cuprindă obligatoriu următoarele informaţii:</w:t>
      </w:r>
    </w:p>
    <w:p w:rsidR="00BF310C" w:rsidRPr="0091426E" w:rsidRDefault="00BF310C" w:rsidP="0091426E">
      <w:pPr>
        <w:pStyle w:val="PlainText"/>
        <w:spacing w:before="120" w:after="120"/>
        <w:jc w:val="both"/>
        <w:rPr>
          <w:rFonts w:ascii="Times New Roman" w:hAnsi="Times New Roman"/>
          <w:sz w:val="24"/>
          <w:szCs w:val="24"/>
          <w:lang w:val="ro-RO"/>
        </w:rPr>
      </w:pPr>
      <w:r w:rsidRPr="0091426E">
        <w:rPr>
          <w:rFonts w:ascii="Times New Roman" w:hAnsi="Times New Roman"/>
          <w:sz w:val="24"/>
          <w:szCs w:val="24"/>
          <w:lang w:val="ro-RO"/>
        </w:rPr>
        <w:t xml:space="preserve">a) datele de identificare ale organizaţiei de cercetare </w:t>
      </w:r>
      <w:r w:rsidRPr="0091426E">
        <w:rPr>
          <w:rFonts w:ascii="Tahoma" w:hAnsi="Tahoma" w:cs="Tahoma"/>
          <w:sz w:val="24"/>
          <w:szCs w:val="24"/>
          <w:lang w:val="ro-RO"/>
        </w:rPr>
        <w:t>ș</w:t>
      </w:r>
      <w:r w:rsidRPr="0091426E">
        <w:rPr>
          <w:rFonts w:ascii="Times New Roman" w:hAnsi="Times New Roman"/>
          <w:sz w:val="24"/>
          <w:szCs w:val="24"/>
          <w:lang w:val="ro-RO"/>
        </w:rPr>
        <w:t>i ale întreprinderii partenere;</w:t>
      </w:r>
    </w:p>
    <w:p w:rsidR="00BF310C" w:rsidRPr="0091426E" w:rsidRDefault="00BF310C" w:rsidP="0091426E">
      <w:pPr>
        <w:pStyle w:val="PlainText"/>
        <w:spacing w:before="120" w:after="120"/>
        <w:jc w:val="both"/>
        <w:rPr>
          <w:rFonts w:ascii="Times New Roman" w:hAnsi="Times New Roman"/>
          <w:sz w:val="24"/>
          <w:szCs w:val="24"/>
          <w:lang w:val="ro-RO"/>
        </w:rPr>
      </w:pPr>
      <w:r w:rsidRPr="0091426E">
        <w:rPr>
          <w:rFonts w:ascii="Times New Roman" w:hAnsi="Times New Roman"/>
          <w:sz w:val="24"/>
          <w:szCs w:val="24"/>
          <w:lang w:val="ro-RO"/>
        </w:rPr>
        <w:t xml:space="preserve">b) drepturile şi obligaţiile organizaţiei de cercetare </w:t>
      </w:r>
      <w:r w:rsidRPr="0091426E">
        <w:rPr>
          <w:rFonts w:ascii="Tahoma" w:hAnsi="Tahoma" w:cs="Tahoma"/>
          <w:sz w:val="24"/>
          <w:szCs w:val="24"/>
          <w:lang w:val="ro-RO"/>
        </w:rPr>
        <w:t>ș</w:t>
      </w:r>
      <w:r w:rsidRPr="0091426E">
        <w:rPr>
          <w:rFonts w:ascii="Times New Roman" w:hAnsi="Times New Roman"/>
          <w:sz w:val="24"/>
          <w:szCs w:val="24"/>
          <w:lang w:val="ro-RO"/>
        </w:rPr>
        <w:t>i întreprinderii partenere;</w:t>
      </w:r>
    </w:p>
    <w:p w:rsidR="00BF310C" w:rsidRPr="0091426E" w:rsidRDefault="00BF310C" w:rsidP="0091426E">
      <w:pPr>
        <w:pStyle w:val="PlainText"/>
        <w:spacing w:before="120" w:after="120"/>
        <w:jc w:val="both"/>
        <w:rPr>
          <w:rFonts w:ascii="Times New Roman" w:hAnsi="Times New Roman"/>
          <w:sz w:val="24"/>
          <w:szCs w:val="24"/>
          <w:lang w:val="ro-RO"/>
        </w:rPr>
      </w:pPr>
      <w:r w:rsidRPr="0091426E">
        <w:rPr>
          <w:rFonts w:ascii="Times New Roman" w:hAnsi="Times New Roman"/>
          <w:sz w:val="24"/>
          <w:szCs w:val="24"/>
          <w:lang w:val="ro-RO"/>
        </w:rPr>
        <w:t>c) valoarea totală a contractului şi a fiecărei activită</w:t>
      </w:r>
      <w:r w:rsidRPr="0091426E">
        <w:rPr>
          <w:rFonts w:ascii="Tahoma" w:hAnsi="Tahoma" w:cs="Tahoma"/>
          <w:sz w:val="24"/>
          <w:szCs w:val="24"/>
          <w:lang w:val="ro-RO"/>
        </w:rPr>
        <w:t>ț</w:t>
      </w:r>
      <w:r w:rsidRPr="0091426E">
        <w:rPr>
          <w:rFonts w:ascii="Times New Roman" w:hAnsi="Times New Roman"/>
          <w:sz w:val="24"/>
          <w:szCs w:val="24"/>
          <w:lang w:val="ro-RO"/>
        </w:rPr>
        <w:t xml:space="preserve">i, defalcată pentru organizaţia de cercetare </w:t>
      </w:r>
      <w:r w:rsidRPr="0091426E">
        <w:rPr>
          <w:rFonts w:ascii="Tahoma" w:hAnsi="Tahoma" w:cs="Tahoma"/>
          <w:sz w:val="24"/>
          <w:szCs w:val="24"/>
          <w:lang w:val="ro-RO"/>
        </w:rPr>
        <w:t>ș</w:t>
      </w:r>
      <w:r w:rsidRPr="0091426E">
        <w:rPr>
          <w:rFonts w:ascii="Times New Roman" w:hAnsi="Times New Roman"/>
          <w:sz w:val="24"/>
          <w:szCs w:val="24"/>
          <w:lang w:val="ro-RO"/>
        </w:rPr>
        <w:t>i întreprinderea parteneră;</w:t>
      </w:r>
    </w:p>
    <w:p w:rsidR="00BF310C" w:rsidRPr="0091426E" w:rsidRDefault="00BF310C" w:rsidP="0091426E">
      <w:pPr>
        <w:pStyle w:val="PlainText"/>
        <w:spacing w:before="120" w:after="120"/>
        <w:jc w:val="both"/>
        <w:rPr>
          <w:rFonts w:ascii="Times New Roman" w:hAnsi="Times New Roman"/>
          <w:sz w:val="24"/>
          <w:szCs w:val="24"/>
          <w:lang w:val="ro-RO"/>
        </w:rPr>
      </w:pPr>
      <w:r w:rsidRPr="0091426E">
        <w:rPr>
          <w:rFonts w:ascii="Times New Roman" w:hAnsi="Times New Roman"/>
          <w:sz w:val="24"/>
          <w:szCs w:val="24"/>
          <w:lang w:val="ro-RO"/>
        </w:rPr>
        <w:t>d) contribu</w:t>
      </w:r>
      <w:r w:rsidRPr="0091426E">
        <w:rPr>
          <w:rFonts w:ascii="Tahoma" w:hAnsi="Tahoma" w:cs="Tahoma"/>
          <w:sz w:val="24"/>
          <w:szCs w:val="24"/>
          <w:lang w:val="ro-RO"/>
        </w:rPr>
        <w:t>ț</w:t>
      </w:r>
      <w:r w:rsidRPr="0091426E">
        <w:rPr>
          <w:rFonts w:ascii="Times New Roman" w:hAnsi="Times New Roman"/>
          <w:sz w:val="24"/>
          <w:szCs w:val="24"/>
          <w:lang w:val="ro-RO"/>
        </w:rPr>
        <w:t>ia financiară proprie a întreprinderii;</w:t>
      </w:r>
    </w:p>
    <w:p w:rsidR="00BF310C" w:rsidRPr="0091426E" w:rsidRDefault="00BF310C" w:rsidP="0091426E">
      <w:pPr>
        <w:pStyle w:val="PlainText"/>
        <w:spacing w:before="120" w:after="120"/>
        <w:jc w:val="both"/>
        <w:rPr>
          <w:rFonts w:ascii="Times New Roman" w:hAnsi="Times New Roman"/>
          <w:sz w:val="24"/>
          <w:szCs w:val="24"/>
          <w:lang w:val="ro-RO"/>
        </w:rPr>
      </w:pPr>
      <w:r w:rsidRPr="0091426E">
        <w:rPr>
          <w:rFonts w:ascii="Times New Roman" w:hAnsi="Times New Roman"/>
          <w:sz w:val="24"/>
          <w:szCs w:val="24"/>
          <w:lang w:val="ro-RO"/>
        </w:rPr>
        <w:t xml:space="preserve">e) prevederi referitoare la răspunderea contractuală. </w:t>
      </w:r>
    </w:p>
    <w:p w:rsidR="00BF310C" w:rsidRPr="0091426E" w:rsidRDefault="00BF310C" w:rsidP="0091426E">
      <w:pPr>
        <w:pStyle w:val="PlainText"/>
        <w:spacing w:before="120" w:after="120"/>
        <w:jc w:val="both"/>
        <w:rPr>
          <w:rFonts w:ascii="Times New Roman" w:hAnsi="Times New Roman"/>
          <w:sz w:val="24"/>
          <w:szCs w:val="24"/>
          <w:lang w:val="ro-RO"/>
        </w:rPr>
      </w:pPr>
      <w:r w:rsidRPr="0091426E">
        <w:rPr>
          <w:rFonts w:ascii="Times New Roman" w:hAnsi="Times New Roman"/>
          <w:sz w:val="24"/>
          <w:szCs w:val="24"/>
          <w:lang w:val="ro-RO"/>
        </w:rPr>
        <w:t xml:space="preserve">Art. 36^4 În implementarea parteneriatelor pentru transfer de cunoştinţe se aplică corespunzător art. 34 alin. (5) – (9), art. 35 </w:t>
      </w:r>
      <w:r w:rsidRPr="0091426E">
        <w:rPr>
          <w:rFonts w:ascii="Tahoma" w:hAnsi="Tahoma" w:cs="Tahoma"/>
          <w:sz w:val="24"/>
          <w:szCs w:val="24"/>
          <w:lang w:val="ro-RO"/>
        </w:rPr>
        <w:t>ș</w:t>
      </w:r>
      <w:r w:rsidRPr="0091426E">
        <w:rPr>
          <w:rFonts w:ascii="Times New Roman" w:hAnsi="Times New Roman"/>
          <w:sz w:val="24"/>
          <w:szCs w:val="24"/>
          <w:lang w:val="ro-RO"/>
        </w:rPr>
        <w:t>i art. 36.</w:t>
      </w:r>
    </w:p>
    <w:p w:rsidR="00BF310C" w:rsidRPr="0091426E" w:rsidRDefault="00BF310C" w:rsidP="0091426E">
      <w:pPr>
        <w:pStyle w:val="PlainText"/>
        <w:spacing w:before="120" w:after="120"/>
        <w:jc w:val="both"/>
        <w:rPr>
          <w:rFonts w:ascii="Times New Roman" w:hAnsi="Times New Roman"/>
          <w:sz w:val="24"/>
          <w:szCs w:val="24"/>
          <w:lang w:val="ro-RO"/>
        </w:rPr>
      </w:pPr>
      <w:r w:rsidRPr="0091426E">
        <w:rPr>
          <w:rFonts w:ascii="Times New Roman" w:hAnsi="Times New Roman"/>
          <w:sz w:val="24"/>
          <w:szCs w:val="24"/>
          <w:lang w:val="ro-RO"/>
        </w:rPr>
        <w:t xml:space="preserve">Art. 36^5 În vederea efectuării de viramente conform prevederilor contractelor subsidiare astfel cum acestea sunt prevăzute la art. 34 alin. (2), implementate în colaborare efectivă în cadrul parteneriatelor pentru transfer de cunoştinţe din Programul Operaţional Competitivitate, beneficiarii/liderii de parteneriat/partenerii prevăzuţi la alin. (1) gestionează sumele reprezentând prefinanţarea si rambursarea cheltuielilor eligibile prin conturi de disponibilităţi deschise la unităţile Trezoreriei statului. </w:t>
      </w:r>
    </w:p>
    <w:p w:rsidR="00BF310C" w:rsidRPr="0091426E" w:rsidRDefault="00BF310C" w:rsidP="0091426E">
      <w:pPr>
        <w:pStyle w:val="PlainText"/>
        <w:spacing w:before="120" w:after="120"/>
        <w:jc w:val="both"/>
        <w:rPr>
          <w:rFonts w:ascii="Times New Roman" w:hAnsi="Times New Roman"/>
          <w:sz w:val="24"/>
          <w:szCs w:val="24"/>
          <w:lang w:val="ro-RO"/>
        </w:rPr>
      </w:pPr>
      <w:r w:rsidRPr="0091426E">
        <w:rPr>
          <w:rFonts w:ascii="Times New Roman" w:hAnsi="Times New Roman"/>
          <w:sz w:val="24"/>
          <w:szCs w:val="24"/>
          <w:lang w:val="ro-RO"/>
        </w:rPr>
        <w:t xml:space="preserve">Art. 36^6 Conturile de disponibilităţi care se deschid la unităţile Trezoreriei Statului pe numele beneficiarilor/liderilor de parteneriat/partenerilor în calitate de instituţii publice pentru efectuarea de viramente conform prevederilor contractelor subsidiare implementate în colaborare efectivă în cadrul parteneriatelor pentru transfer de cunoştinţe din Programul Operaţional Competitivitate, sunt după cum urmează:... </w:t>
      </w:r>
      <w:r w:rsidRPr="0001038D">
        <w:rPr>
          <w:rFonts w:ascii="Times New Roman" w:hAnsi="Times New Roman"/>
          <w:i/>
          <w:sz w:val="24"/>
          <w:szCs w:val="24"/>
          <w:lang w:val="ro-RO"/>
        </w:rPr>
        <w:t>(codul conturilor se va completa de către Ministerul Finanţelor Publice)</w:t>
      </w:r>
      <w:r w:rsidRPr="0091426E">
        <w:rPr>
          <w:rFonts w:ascii="Times New Roman" w:hAnsi="Times New Roman"/>
          <w:sz w:val="24"/>
          <w:szCs w:val="24"/>
          <w:lang w:val="ro-RO"/>
        </w:rPr>
        <w:t>."</w:t>
      </w:r>
    </w:p>
    <w:p w:rsidR="00BF310C" w:rsidRPr="0091426E" w:rsidRDefault="00BF310C" w:rsidP="0091426E">
      <w:pPr>
        <w:pStyle w:val="ListParagraph"/>
        <w:numPr>
          <w:ilvl w:val="0"/>
          <w:numId w:val="28"/>
        </w:numPr>
        <w:spacing w:before="120" w:after="120" w:line="240" w:lineRule="auto"/>
        <w:ind w:hanging="76"/>
        <w:jc w:val="both"/>
        <w:rPr>
          <w:rStyle w:val="Hyperlink"/>
          <w:rFonts w:ascii="Times New Roman" w:hAnsi="Times New Roman"/>
          <w:sz w:val="24"/>
          <w:szCs w:val="24"/>
          <w:shd w:val="clear" w:color="auto" w:fill="FFFFFF"/>
        </w:rPr>
      </w:pPr>
      <w:r w:rsidRPr="0091426E">
        <w:rPr>
          <w:rFonts w:ascii="Times New Roman" w:hAnsi="Times New Roman"/>
          <w:bCs/>
          <w:sz w:val="24"/>
          <w:szCs w:val="24"/>
          <w:lang w:eastAsia="ro-RO"/>
        </w:rPr>
        <w:t xml:space="preserve"> La articolul 37 după alineatul (5), se introduce un nou alineat, alin. (5</w:t>
      </w:r>
      <w:r w:rsidRPr="0091426E">
        <w:rPr>
          <w:rFonts w:ascii="Times New Roman" w:hAnsi="Times New Roman"/>
          <w:bCs/>
          <w:sz w:val="24"/>
          <w:szCs w:val="24"/>
          <w:vertAlign w:val="superscript"/>
          <w:lang w:eastAsia="ro-RO"/>
        </w:rPr>
        <w:t>1</w:t>
      </w:r>
      <w:r w:rsidRPr="0091426E">
        <w:rPr>
          <w:rFonts w:ascii="Times New Roman" w:hAnsi="Times New Roman"/>
          <w:bCs/>
          <w:sz w:val="24"/>
          <w:szCs w:val="24"/>
          <w:lang w:eastAsia="ro-RO"/>
        </w:rPr>
        <w:t>) cu următorul cuprins</w:t>
      </w:r>
      <w:r w:rsidRPr="0091426E">
        <w:rPr>
          <w:rFonts w:ascii="Times New Roman" w:hAnsi="Times New Roman"/>
          <w:bCs/>
          <w:sz w:val="24"/>
          <w:szCs w:val="24"/>
          <w:lang w:val="en-US" w:eastAsia="ro-RO"/>
        </w:rPr>
        <w:t>:</w:t>
      </w:r>
      <w:r w:rsidRPr="0091426E">
        <w:rPr>
          <w:rFonts w:ascii="Times New Roman" w:hAnsi="Times New Roman"/>
          <w:bCs/>
          <w:sz w:val="24"/>
          <w:szCs w:val="24"/>
          <w:lang w:eastAsia="ro-RO"/>
        </w:rPr>
        <w:t xml:space="preserve"> </w:t>
      </w:r>
    </w:p>
    <w:p w:rsidR="00BF310C" w:rsidRPr="0091426E" w:rsidRDefault="00BF310C" w:rsidP="0091426E">
      <w:pPr>
        <w:pStyle w:val="slit"/>
        <w:tabs>
          <w:tab w:val="left" w:pos="284"/>
          <w:tab w:val="left" w:pos="567"/>
        </w:tabs>
        <w:spacing w:before="120" w:after="120"/>
        <w:ind w:left="0"/>
        <w:jc w:val="both"/>
        <w:rPr>
          <w:lang w:val="ro-RO"/>
        </w:rPr>
      </w:pPr>
      <w:r w:rsidRPr="00BA7F7C">
        <w:rPr>
          <w:lang w:val="ro-RO" w:eastAsia="ro-RO"/>
        </w:rPr>
        <w:t>„</w:t>
      </w:r>
      <w:r w:rsidRPr="00BA7F7C">
        <w:rPr>
          <w:bCs/>
          <w:lang w:val="ro-RO" w:eastAsia="ro-RO"/>
        </w:rPr>
        <w:t>(5</w:t>
      </w:r>
      <w:r w:rsidRPr="00BA7F7C">
        <w:rPr>
          <w:bCs/>
          <w:vertAlign w:val="superscript"/>
          <w:lang w:val="ro-RO" w:eastAsia="ro-RO"/>
        </w:rPr>
        <w:t>1</w:t>
      </w:r>
      <w:r w:rsidRPr="00BA7F7C">
        <w:rPr>
          <w:bCs/>
          <w:lang w:val="ro-RO" w:eastAsia="ro-RO"/>
        </w:rPr>
        <w:t xml:space="preserve">) </w:t>
      </w:r>
      <w:r w:rsidRPr="0091426E">
        <w:rPr>
          <w:lang w:val="ro-RO"/>
        </w:rPr>
        <w:t>Pe numele ordonatorilor principali de credite cu rol de autoritate de management se deschid, la solicitarea acestora, la Activitatea de Trezorerie şi Contabilitate Publică a Municipiului Bucureşti, următoarele conturi de disponibilită</w:t>
      </w:r>
      <w:r w:rsidRPr="0091426E">
        <w:rPr>
          <w:rFonts w:ascii="Tahoma" w:hAnsi="Tahoma" w:cs="Tahoma"/>
          <w:lang w:val="ro-RO"/>
        </w:rPr>
        <w:t>ț</w:t>
      </w:r>
      <w:r w:rsidRPr="0091426E">
        <w:rPr>
          <w:lang w:val="ro-RO"/>
        </w:rPr>
        <w:t>i pentru gestionarea sumelor restituite de unită</w:t>
      </w:r>
      <w:r w:rsidRPr="0091426E">
        <w:rPr>
          <w:rFonts w:ascii="Tahoma" w:hAnsi="Tahoma" w:cs="Tahoma"/>
          <w:lang w:val="ro-RO"/>
        </w:rPr>
        <w:t>ț</w:t>
      </w:r>
      <w:r w:rsidRPr="0091426E">
        <w:rPr>
          <w:lang w:val="ro-RO"/>
        </w:rPr>
        <w:t>ile trezoreriei statului în condi</w:t>
      </w:r>
      <w:r w:rsidRPr="0091426E">
        <w:rPr>
          <w:rFonts w:ascii="Tahoma" w:hAnsi="Tahoma" w:cs="Tahoma"/>
          <w:lang w:val="ro-RO"/>
        </w:rPr>
        <w:t>ț</w:t>
      </w:r>
      <w:r w:rsidRPr="0091426E">
        <w:rPr>
          <w:lang w:val="ro-RO"/>
        </w:rPr>
        <w:t xml:space="preserve">iile art.18 alin. (6) lit. e), art.18 alin.(6^1) lit. f) </w:t>
      </w:r>
      <w:r w:rsidRPr="0091426E">
        <w:rPr>
          <w:rFonts w:ascii="Tahoma" w:hAnsi="Tahoma" w:cs="Tahoma"/>
          <w:lang w:val="ro-RO"/>
        </w:rPr>
        <w:t>ș</w:t>
      </w:r>
      <w:r w:rsidRPr="0091426E">
        <w:rPr>
          <w:lang w:val="ro-RO"/>
        </w:rPr>
        <w:t>i alin. (16), cu detaliere pe programe operaţionale:</w:t>
      </w:r>
    </w:p>
    <w:p w:rsidR="00BF310C" w:rsidRPr="0091426E" w:rsidRDefault="00BF310C" w:rsidP="00DE7F86">
      <w:pPr>
        <w:pStyle w:val="slit"/>
        <w:numPr>
          <w:ilvl w:val="1"/>
          <w:numId w:val="17"/>
        </w:numPr>
        <w:tabs>
          <w:tab w:val="left" w:pos="284"/>
          <w:tab w:val="left" w:pos="567"/>
        </w:tabs>
        <w:ind w:left="0" w:firstLine="0"/>
        <w:jc w:val="both"/>
        <w:rPr>
          <w:lang w:val="ro-RO"/>
        </w:rPr>
      </w:pPr>
      <w:r w:rsidRPr="0091426E">
        <w:rPr>
          <w:lang w:val="ro-RO"/>
        </w:rPr>
        <w:t>57.07.07.61 "Disponibil din sume restituite conform mecanismului decontării cererilor de plată conform Ordonan</w:t>
      </w:r>
      <w:r w:rsidRPr="0091426E">
        <w:rPr>
          <w:rFonts w:ascii="Tahoma" w:hAnsi="Tahoma" w:cs="Tahoma"/>
          <w:lang w:val="ro-RO"/>
        </w:rPr>
        <w:t>ț</w:t>
      </w:r>
      <w:r w:rsidRPr="0091426E">
        <w:rPr>
          <w:lang w:val="ro-RO"/>
        </w:rPr>
        <w:t>ei de urgen</w:t>
      </w:r>
      <w:r w:rsidRPr="0091426E">
        <w:rPr>
          <w:rFonts w:ascii="Tahoma" w:hAnsi="Tahoma" w:cs="Tahoma"/>
          <w:lang w:val="ro-RO"/>
        </w:rPr>
        <w:t>ț</w:t>
      </w:r>
      <w:r w:rsidRPr="0091426E">
        <w:rPr>
          <w:lang w:val="ro-RO"/>
        </w:rPr>
        <w:t>ă a Guvernului nr.40/2015, cu modificările ulterioare - Programul opera</w:t>
      </w:r>
      <w:r w:rsidRPr="0091426E">
        <w:rPr>
          <w:rFonts w:ascii="Tahoma" w:hAnsi="Tahoma" w:cs="Tahoma"/>
          <w:lang w:val="ro-RO"/>
        </w:rPr>
        <w:t>ț</w:t>
      </w:r>
      <w:r w:rsidRPr="0091426E">
        <w:rPr>
          <w:lang w:val="ro-RO"/>
        </w:rPr>
        <w:t>ional „Asisten</w:t>
      </w:r>
      <w:r w:rsidRPr="0091426E">
        <w:rPr>
          <w:rFonts w:ascii="Tahoma" w:hAnsi="Tahoma" w:cs="Tahoma"/>
          <w:lang w:val="ro-RO"/>
        </w:rPr>
        <w:t>ț</w:t>
      </w:r>
      <w:r w:rsidRPr="0091426E">
        <w:rPr>
          <w:lang w:val="ro-RO"/>
        </w:rPr>
        <w:t xml:space="preserve">ă tehnică” 2014-2020"; </w:t>
      </w:r>
    </w:p>
    <w:p w:rsidR="00BF310C" w:rsidRPr="0091426E" w:rsidRDefault="00BF310C" w:rsidP="00DE7F86">
      <w:pPr>
        <w:pStyle w:val="slit"/>
        <w:numPr>
          <w:ilvl w:val="1"/>
          <w:numId w:val="17"/>
        </w:numPr>
        <w:tabs>
          <w:tab w:val="left" w:pos="284"/>
          <w:tab w:val="left" w:pos="567"/>
        </w:tabs>
        <w:ind w:left="0" w:firstLine="0"/>
        <w:jc w:val="both"/>
        <w:rPr>
          <w:lang w:val="ro-RO"/>
        </w:rPr>
      </w:pPr>
      <w:r w:rsidRPr="0091426E">
        <w:rPr>
          <w:lang w:val="ro-RO"/>
        </w:rPr>
        <w:t>57.07.07.62 "Disponibil din sume restituite conform mecanismului decontării cererilor de plată conform Ordonan</w:t>
      </w:r>
      <w:r w:rsidRPr="0091426E">
        <w:rPr>
          <w:rFonts w:ascii="Tahoma" w:hAnsi="Tahoma" w:cs="Tahoma"/>
          <w:lang w:val="ro-RO"/>
        </w:rPr>
        <w:t>ț</w:t>
      </w:r>
      <w:r w:rsidRPr="0091426E">
        <w:rPr>
          <w:lang w:val="ro-RO"/>
        </w:rPr>
        <w:t>ei de urgen</w:t>
      </w:r>
      <w:r w:rsidRPr="0091426E">
        <w:rPr>
          <w:rFonts w:ascii="Tahoma" w:hAnsi="Tahoma" w:cs="Tahoma"/>
          <w:lang w:val="ro-RO"/>
        </w:rPr>
        <w:t>ț</w:t>
      </w:r>
      <w:r w:rsidRPr="0091426E">
        <w:rPr>
          <w:lang w:val="ro-RO"/>
        </w:rPr>
        <w:t>ă a Guvernului nr. 40/2015, cu modificările ulterioare - Programul operaţional „Competitivitate” 2014 - 2020";</w:t>
      </w:r>
    </w:p>
    <w:p w:rsidR="00BF310C" w:rsidRPr="0091426E" w:rsidRDefault="00BF310C" w:rsidP="00DE7F86">
      <w:pPr>
        <w:pStyle w:val="slit"/>
        <w:numPr>
          <w:ilvl w:val="1"/>
          <w:numId w:val="17"/>
        </w:numPr>
        <w:tabs>
          <w:tab w:val="left" w:pos="284"/>
          <w:tab w:val="left" w:pos="567"/>
        </w:tabs>
        <w:ind w:left="0" w:firstLine="0"/>
        <w:jc w:val="both"/>
        <w:rPr>
          <w:lang w:val="ro-RO"/>
        </w:rPr>
      </w:pPr>
      <w:r w:rsidRPr="0091426E">
        <w:rPr>
          <w:lang w:val="ro-RO"/>
        </w:rPr>
        <w:t>57.07.07.63 "Disponibil din sume restituite conform mecanismului decontării cererilor de plată conform Ordonan</w:t>
      </w:r>
      <w:r w:rsidRPr="0091426E">
        <w:rPr>
          <w:rFonts w:ascii="Tahoma" w:hAnsi="Tahoma" w:cs="Tahoma"/>
          <w:lang w:val="ro-RO"/>
        </w:rPr>
        <w:t>ț</w:t>
      </w:r>
      <w:r w:rsidRPr="0091426E">
        <w:rPr>
          <w:lang w:val="ro-RO"/>
        </w:rPr>
        <w:t>ei de urgen</w:t>
      </w:r>
      <w:r w:rsidRPr="0091426E">
        <w:rPr>
          <w:rFonts w:ascii="Tahoma" w:hAnsi="Tahoma" w:cs="Tahoma"/>
          <w:lang w:val="ro-RO"/>
        </w:rPr>
        <w:t>ț</w:t>
      </w:r>
      <w:r w:rsidRPr="0091426E">
        <w:rPr>
          <w:lang w:val="ro-RO"/>
        </w:rPr>
        <w:t>ă a Guvernului nr.40/2015, cu modificările ulterioare - Programul operaţional „Capital uman” 2014 - 2020";</w:t>
      </w:r>
    </w:p>
    <w:p w:rsidR="00BF310C" w:rsidRPr="0091426E" w:rsidRDefault="00BF310C" w:rsidP="00DE7F86">
      <w:pPr>
        <w:pStyle w:val="slit"/>
        <w:numPr>
          <w:ilvl w:val="1"/>
          <w:numId w:val="17"/>
        </w:numPr>
        <w:tabs>
          <w:tab w:val="left" w:pos="284"/>
          <w:tab w:val="left" w:pos="567"/>
        </w:tabs>
        <w:ind w:left="0" w:firstLine="0"/>
        <w:jc w:val="both"/>
        <w:rPr>
          <w:lang w:val="ro-RO"/>
        </w:rPr>
      </w:pPr>
      <w:r w:rsidRPr="0091426E">
        <w:rPr>
          <w:lang w:val="ro-RO"/>
        </w:rPr>
        <w:t>57.07.07.64 "Disponibil din sume restituite conform mecanismului decontării cererilor de plată conform Ordonan</w:t>
      </w:r>
      <w:r w:rsidRPr="0091426E">
        <w:rPr>
          <w:rFonts w:ascii="Tahoma" w:hAnsi="Tahoma" w:cs="Tahoma"/>
          <w:lang w:val="ro-RO"/>
        </w:rPr>
        <w:t>ț</w:t>
      </w:r>
      <w:r w:rsidRPr="0091426E">
        <w:rPr>
          <w:lang w:val="ro-RO"/>
        </w:rPr>
        <w:t>ei de urgen</w:t>
      </w:r>
      <w:r w:rsidRPr="0091426E">
        <w:rPr>
          <w:rFonts w:ascii="Tahoma" w:hAnsi="Tahoma" w:cs="Tahoma"/>
          <w:lang w:val="ro-RO"/>
        </w:rPr>
        <w:t>ț</w:t>
      </w:r>
      <w:r w:rsidRPr="0091426E">
        <w:rPr>
          <w:lang w:val="ro-RO"/>
        </w:rPr>
        <w:t xml:space="preserve">ă a Guvernului nr.40/2015, cu modificările ulterioare - Programul operaţional „Capacitate administrativă” 2014 - 2020"; </w:t>
      </w:r>
    </w:p>
    <w:p w:rsidR="00BF310C" w:rsidRPr="0091426E" w:rsidRDefault="00BF310C" w:rsidP="00DE7F86">
      <w:pPr>
        <w:pStyle w:val="slit"/>
        <w:numPr>
          <w:ilvl w:val="1"/>
          <w:numId w:val="17"/>
        </w:numPr>
        <w:tabs>
          <w:tab w:val="left" w:pos="284"/>
          <w:tab w:val="left" w:pos="567"/>
        </w:tabs>
        <w:ind w:left="0" w:firstLine="0"/>
        <w:jc w:val="both"/>
        <w:rPr>
          <w:lang w:val="ro-RO"/>
        </w:rPr>
      </w:pPr>
      <w:r w:rsidRPr="0091426E">
        <w:rPr>
          <w:lang w:val="ro-RO"/>
        </w:rPr>
        <w:t>57.07.07.65 "Disponibil din sume restituite conform mecanismului decontării cererilor de plată conform Ordonan</w:t>
      </w:r>
      <w:r w:rsidRPr="0091426E">
        <w:rPr>
          <w:rFonts w:ascii="Tahoma" w:hAnsi="Tahoma" w:cs="Tahoma"/>
          <w:lang w:val="ro-RO"/>
        </w:rPr>
        <w:t>ț</w:t>
      </w:r>
      <w:r w:rsidRPr="0091426E">
        <w:rPr>
          <w:lang w:val="ro-RO"/>
        </w:rPr>
        <w:t>ei de urgen</w:t>
      </w:r>
      <w:r w:rsidRPr="0091426E">
        <w:rPr>
          <w:rFonts w:ascii="Tahoma" w:hAnsi="Tahoma" w:cs="Tahoma"/>
          <w:lang w:val="ro-RO"/>
        </w:rPr>
        <w:t>ț</w:t>
      </w:r>
      <w:r w:rsidRPr="0091426E">
        <w:rPr>
          <w:lang w:val="ro-RO"/>
        </w:rPr>
        <w:t>ă a Guvernului nr.40/2015, cu modificările ulterioare - Programul operaţional „Regional” 2014 - 2020";</w:t>
      </w:r>
    </w:p>
    <w:p w:rsidR="00BF310C" w:rsidRPr="00BA7F7C" w:rsidRDefault="00BF310C" w:rsidP="00DE7F86">
      <w:pPr>
        <w:pStyle w:val="slit"/>
        <w:numPr>
          <w:ilvl w:val="1"/>
          <w:numId w:val="17"/>
        </w:numPr>
        <w:tabs>
          <w:tab w:val="left" w:pos="284"/>
          <w:tab w:val="left" w:pos="567"/>
        </w:tabs>
        <w:ind w:left="0" w:firstLine="0"/>
        <w:jc w:val="both"/>
        <w:rPr>
          <w:bCs/>
          <w:lang w:val="ro-RO" w:eastAsia="ro-RO"/>
        </w:rPr>
      </w:pPr>
      <w:r w:rsidRPr="0091426E">
        <w:rPr>
          <w:lang w:val="ro-RO"/>
        </w:rPr>
        <w:t>57.07.07.66 "Disponibil din sume restituite conform mecanismului decontării cererilor de plată conform Ordonan</w:t>
      </w:r>
      <w:r w:rsidRPr="0091426E">
        <w:rPr>
          <w:rFonts w:ascii="Tahoma" w:hAnsi="Tahoma" w:cs="Tahoma"/>
          <w:lang w:val="ro-RO"/>
        </w:rPr>
        <w:t>ț</w:t>
      </w:r>
      <w:r w:rsidRPr="0091426E">
        <w:rPr>
          <w:lang w:val="ro-RO"/>
        </w:rPr>
        <w:t>ei de urgen</w:t>
      </w:r>
      <w:r w:rsidRPr="0091426E">
        <w:rPr>
          <w:rFonts w:ascii="Tahoma" w:hAnsi="Tahoma" w:cs="Tahoma"/>
          <w:lang w:val="ro-RO"/>
        </w:rPr>
        <w:t>ț</w:t>
      </w:r>
      <w:r w:rsidRPr="0091426E">
        <w:rPr>
          <w:lang w:val="ro-RO"/>
        </w:rPr>
        <w:t>ă a Guvernului nr.40/2015, cu modificările ulterioare -  Programul operaţional „Infrastructură mare” 2014 - 2020";</w:t>
      </w:r>
    </w:p>
    <w:p w:rsidR="00BF310C" w:rsidRPr="00BA7F7C" w:rsidRDefault="00BF310C" w:rsidP="00DE7F86">
      <w:pPr>
        <w:pStyle w:val="slit"/>
        <w:numPr>
          <w:ilvl w:val="1"/>
          <w:numId w:val="17"/>
        </w:numPr>
        <w:tabs>
          <w:tab w:val="left" w:pos="284"/>
          <w:tab w:val="left" w:pos="567"/>
        </w:tabs>
        <w:ind w:left="0" w:firstLine="0"/>
        <w:jc w:val="both"/>
        <w:rPr>
          <w:bCs/>
          <w:lang w:val="ro-RO" w:eastAsia="ro-RO"/>
        </w:rPr>
      </w:pPr>
      <w:r w:rsidRPr="0091426E">
        <w:rPr>
          <w:lang w:val="ro-RO"/>
        </w:rPr>
        <w:t>57.07.07.67 "Disponibil din sume restituite conform mecanismului decontării cererilor de plată conform Ordonan</w:t>
      </w:r>
      <w:r w:rsidRPr="0091426E">
        <w:rPr>
          <w:rFonts w:ascii="Tahoma" w:hAnsi="Tahoma" w:cs="Tahoma"/>
          <w:lang w:val="ro-RO"/>
        </w:rPr>
        <w:t>ț</w:t>
      </w:r>
      <w:r w:rsidRPr="0091426E">
        <w:rPr>
          <w:lang w:val="ro-RO"/>
        </w:rPr>
        <w:t>ei de urgen</w:t>
      </w:r>
      <w:r w:rsidRPr="0091426E">
        <w:rPr>
          <w:rFonts w:ascii="Tahoma" w:hAnsi="Tahoma" w:cs="Tahoma"/>
          <w:lang w:val="ro-RO"/>
        </w:rPr>
        <w:t>ț</w:t>
      </w:r>
      <w:r w:rsidRPr="0091426E">
        <w:rPr>
          <w:lang w:val="ro-RO"/>
        </w:rPr>
        <w:t>ă a Guvernului nr.40/2015, cu modificările ulterioare - Programul operaţional „Ajutorarea persoanelor defavorizate” 2014 - 2020".</w:t>
      </w:r>
    </w:p>
    <w:p w:rsidR="00BF310C" w:rsidRPr="0091426E" w:rsidRDefault="00BF310C" w:rsidP="0091426E">
      <w:pPr>
        <w:pStyle w:val="ListParagraph"/>
        <w:numPr>
          <w:ilvl w:val="0"/>
          <w:numId w:val="28"/>
        </w:numPr>
        <w:spacing w:before="120" w:after="120" w:line="240" w:lineRule="auto"/>
        <w:ind w:hanging="76"/>
        <w:jc w:val="both"/>
        <w:rPr>
          <w:rFonts w:ascii="Times New Roman" w:hAnsi="Times New Roman"/>
          <w:sz w:val="24"/>
          <w:szCs w:val="24"/>
          <w:lang w:eastAsia="ro-RO"/>
        </w:rPr>
      </w:pPr>
      <w:r w:rsidRPr="0091426E">
        <w:rPr>
          <w:rFonts w:ascii="Times New Roman" w:hAnsi="Times New Roman"/>
          <w:sz w:val="24"/>
          <w:szCs w:val="24"/>
          <w:lang w:eastAsia="ro-RO"/>
        </w:rPr>
        <w:t xml:space="preserve">La articolul 41 alineatul (7) se modifică </w:t>
      </w:r>
      <w:r w:rsidRPr="0091426E">
        <w:rPr>
          <w:rFonts w:ascii="Tahoma" w:hAnsi="Tahoma" w:cs="Tahoma"/>
          <w:sz w:val="24"/>
          <w:szCs w:val="24"/>
          <w:lang w:eastAsia="ro-RO"/>
        </w:rPr>
        <w:t>ș</w:t>
      </w:r>
      <w:r w:rsidRPr="0091426E">
        <w:rPr>
          <w:rFonts w:ascii="Times New Roman" w:hAnsi="Times New Roman"/>
          <w:sz w:val="24"/>
          <w:szCs w:val="24"/>
          <w:lang w:eastAsia="ro-RO"/>
        </w:rPr>
        <w:t>i va avea următorul cuprins</w:t>
      </w:r>
      <w:r w:rsidRPr="00BA7F7C">
        <w:rPr>
          <w:rFonts w:ascii="Times New Roman" w:hAnsi="Times New Roman"/>
          <w:sz w:val="24"/>
          <w:szCs w:val="24"/>
          <w:lang w:val="it-IT" w:eastAsia="ro-RO"/>
        </w:rPr>
        <w:t>:</w:t>
      </w:r>
    </w:p>
    <w:p w:rsidR="00BF310C" w:rsidRPr="0091426E" w:rsidRDefault="00BF310C" w:rsidP="0091426E">
      <w:pPr>
        <w:pStyle w:val="PlainText"/>
        <w:tabs>
          <w:tab w:val="left" w:pos="284"/>
          <w:tab w:val="left" w:pos="567"/>
        </w:tabs>
        <w:spacing w:before="120" w:after="120"/>
        <w:jc w:val="both"/>
        <w:rPr>
          <w:rStyle w:val="spctbdy"/>
          <w:rFonts w:ascii="Times New Roman" w:hAnsi="Times New Roman"/>
          <w:color w:val="auto"/>
          <w:sz w:val="24"/>
          <w:szCs w:val="24"/>
          <w:lang w:val="ro-RO"/>
        </w:rPr>
      </w:pPr>
      <w:r w:rsidRPr="0091426E">
        <w:rPr>
          <w:rStyle w:val="spctbdy"/>
          <w:rFonts w:ascii="Times New Roman" w:hAnsi="Times New Roman"/>
          <w:color w:val="auto"/>
          <w:sz w:val="24"/>
          <w:szCs w:val="24"/>
          <w:lang w:val="ro-RO"/>
        </w:rPr>
        <w:t>“(7) În termen de 3 zile lucrătoare de la primirea plăţii intermediare/finale rambursate de către Comisia Europeană/INEA, beneficiarii prevăzu</w:t>
      </w:r>
      <w:r w:rsidRPr="0091426E">
        <w:rPr>
          <w:rStyle w:val="spctbdy"/>
          <w:rFonts w:ascii="Tahoma" w:hAnsi="Tahoma" w:cs="Tahoma"/>
          <w:color w:val="auto"/>
          <w:sz w:val="24"/>
          <w:szCs w:val="24"/>
          <w:lang w:val="ro-RO"/>
        </w:rPr>
        <w:t>ț</w:t>
      </w:r>
      <w:r w:rsidRPr="0091426E">
        <w:rPr>
          <w:rStyle w:val="spctbdy"/>
          <w:rFonts w:ascii="Times New Roman" w:hAnsi="Times New Roman"/>
          <w:color w:val="auto"/>
          <w:sz w:val="24"/>
          <w:szCs w:val="24"/>
          <w:lang w:val="ro-RO"/>
        </w:rPr>
        <w:t>i la art. 40 alin. (1) sunt obliga</w:t>
      </w:r>
      <w:r w:rsidRPr="0091426E">
        <w:rPr>
          <w:rStyle w:val="spctbdy"/>
          <w:rFonts w:ascii="Tahoma" w:hAnsi="Tahoma" w:cs="Tahoma"/>
          <w:color w:val="auto"/>
          <w:sz w:val="24"/>
          <w:szCs w:val="24"/>
          <w:lang w:val="ro-RO"/>
        </w:rPr>
        <w:t>ț</w:t>
      </w:r>
      <w:r w:rsidRPr="0091426E">
        <w:rPr>
          <w:rStyle w:val="spctbdy"/>
          <w:rFonts w:ascii="Times New Roman" w:hAnsi="Times New Roman"/>
          <w:color w:val="auto"/>
          <w:sz w:val="24"/>
          <w:szCs w:val="24"/>
          <w:lang w:val="ro-RO"/>
        </w:rPr>
        <w:t>i:</w:t>
      </w:r>
    </w:p>
    <w:p w:rsidR="00BF310C" w:rsidRPr="0091426E" w:rsidRDefault="00BF310C" w:rsidP="00DE7F86">
      <w:pPr>
        <w:pStyle w:val="PlainText"/>
        <w:tabs>
          <w:tab w:val="left" w:pos="284"/>
          <w:tab w:val="left" w:pos="567"/>
        </w:tabs>
        <w:jc w:val="both"/>
        <w:rPr>
          <w:rStyle w:val="spctbdy"/>
          <w:rFonts w:ascii="Times New Roman" w:hAnsi="Times New Roman"/>
          <w:color w:val="auto"/>
          <w:sz w:val="24"/>
          <w:szCs w:val="24"/>
          <w:lang w:val="ro-RO"/>
        </w:rPr>
      </w:pPr>
      <w:r w:rsidRPr="0091426E">
        <w:rPr>
          <w:rStyle w:val="spctbdy"/>
          <w:rFonts w:ascii="Times New Roman" w:hAnsi="Times New Roman"/>
          <w:color w:val="auto"/>
          <w:sz w:val="24"/>
          <w:szCs w:val="24"/>
          <w:lang w:val="ro-RO"/>
        </w:rPr>
        <w:t>a) să transfere, în conturile prevăzute la art. 45 alin. (4), cuantumul sumei primite de la Comisia Europeană/INEA;</w:t>
      </w:r>
    </w:p>
    <w:p w:rsidR="00BF310C" w:rsidRPr="0091426E" w:rsidRDefault="00BF310C" w:rsidP="00DE7F86">
      <w:pPr>
        <w:pStyle w:val="PlainText"/>
        <w:tabs>
          <w:tab w:val="left" w:pos="284"/>
          <w:tab w:val="left" w:pos="567"/>
        </w:tabs>
        <w:jc w:val="both"/>
        <w:rPr>
          <w:rStyle w:val="spctbdy"/>
          <w:rFonts w:ascii="Times New Roman" w:hAnsi="Times New Roman"/>
          <w:color w:val="auto"/>
          <w:sz w:val="24"/>
          <w:szCs w:val="24"/>
          <w:lang w:val="ro-RO"/>
        </w:rPr>
      </w:pPr>
      <w:r w:rsidRPr="0091426E">
        <w:rPr>
          <w:rStyle w:val="spctbdy"/>
          <w:rFonts w:ascii="Times New Roman" w:hAnsi="Times New Roman"/>
          <w:color w:val="auto"/>
          <w:sz w:val="24"/>
          <w:szCs w:val="24"/>
          <w:lang w:val="ro-RO"/>
        </w:rPr>
        <w:t>b) să transfere orice disponibil primit din sursele prevăzute la art. 40 alin. (1) rămas neutilizat, astfel:</w:t>
      </w:r>
    </w:p>
    <w:p w:rsidR="00BF310C" w:rsidRPr="0091426E" w:rsidRDefault="00BF310C" w:rsidP="00DE7F86">
      <w:pPr>
        <w:pStyle w:val="PlainText"/>
        <w:tabs>
          <w:tab w:val="left" w:pos="284"/>
          <w:tab w:val="left" w:pos="567"/>
        </w:tabs>
        <w:jc w:val="both"/>
        <w:rPr>
          <w:rStyle w:val="spctbdy"/>
          <w:rFonts w:ascii="Times New Roman" w:hAnsi="Times New Roman"/>
          <w:color w:val="auto"/>
          <w:sz w:val="24"/>
          <w:szCs w:val="24"/>
          <w:lang w:val="ro-RO"/>
        </w:rPr>
      </w:pPr>
      <w:r w:rsidRPr="0091426E">
        <w:rPr>
          <w:rStyle w:val="spctbdy"/>
          <w:rFonts w:ascii="Times New Roman" w:hAnsi="Times New Roman"/>
          <w:color w:val="auto"/>
          <w:sz w:val="24"/>
          <w:szCs w:val="24"/>
          <w:lang w:val="ro-RO"/>
        </w:rPr>
        <w:t>1. sumele primite de la Ministerul Dezvoltării Regionale, Administra</w:t>
      </w:r>
      <w:r w:rsidRPr="0091426E">
        <w:rPr>
          <w:rStyle w:val="spctbdy"/>
          <w:rFonts w:ascii="Tahoma" w:hAnsi="Tahoma" w:cs="Tahoma"/>
          <w:color w:val="auto"/>
          <w:sz w:val="24"/>
          <w:szCs w:val="24"/>
          <w:lang w:val="ro-RO"/>
        </w:rPr>
        <w:t>ț</w:t>
      </w:r>
      <w:r w:rsidRPr="0091426E">
        <w:rPr>
          <w:rStyle w:val="spctbdy"/>
          <w:rFonts w:ascii="Times New Roman" w:hAnsi="Times New Roman"/>
          <w:color w:val="auto"/>
          <w:sz w:val="24"/>
          <w:szCs w:val="24"/>
          <w:lang w:val="ro-RO"/>
        </w:rPr>
        <w:t xml:space="preserve">iei Publice </w:t>
      </w:r>
      <w:r w:rsidRPr="0091426E">
        <w:rPr>
          <w:rStyle w:val="spctbdy"/>
          <w:rFonts w:ascii="Tahoma" w:hAnsi="Tahoma" w:cs="Tahoma"/>
          <w:color w:val="auto"/>
          <w:sz w:val="24"/>
          <w:szCs w:val="24"/>
          <w:lang w:val="ro-RO"/>
        </w:rPr>
        <w:t>ș</w:t>
      </w:r>
      <w:r w:rsidRPr="0091426E">
        <w:rPr>
          <w:rStyle w:val="spctbdy"/>
          <w:rFonts w:ascii="Times New Roman" w:hAnsi="Times New Roman"/>
          <w:color w:val="auto"/>
          <w:sz w:val="24"/>
          <w:szCs w:val="24"/>
          <w:lang w:val="ro-RO"/>
        </w:rPr>
        <w:t>i Fondurilor Europene în cursul anilor preceden</w:t>
      </w:r>
      <w:r w:rsidRPr="0091426E">
        <w:rPr>
          <w:rStyle w:val="spctbdy"/>
          <w:rFonts w:ascii="Tahoma" w:hAnsi="Tahoma" w:cs="Tahoma"/>
          <w:color w:val="auto"/>
          <w:sz w:val="24"/>
          <w:szCs w:val="24"/>
          <w:lang w:val="ro-RO"/>
        </w:rPr>
        <w:t>ț</w:t>
      </w:r>
      <w:r w:rsidRPr="0091426E">
        <w:rPr>
          <w:rStyle w:val="spctbdy"/>
          <w:rFonts w:ascii="Times New Roman" w:hAnsi="Times New Roman"/>
          <w:color w:val="auto"/>
          <w:sz w:val="24"/>
          <w:szCs w:val="24"/>
          <w:lang w:val="ro-RO"/>
        </w:rPr>
        <w:t>i în contul 23.A.85.01.03 «Plă</w:t>
      </w:r>
      <w:r w:rsidRPr="0091426E">
        <w:rPr>
          <w:rStyle w:val="spctbdy"/>
          <w:rFonts w:ascii="Tahoma" w:hAnsi="Tahoma" w:cs="Tahoma"/>
          <w:color w:val="auto"/>
          <w:sz w:val="24"/>
          <w:szCs w:val="24"/>
          <w:lang w:val="ro-RO"/>
        </w:rPr>
        <w:t>ț</w:t>
      </w:r>
      <w:r w:rsidRPr="0091426E">
        <w:rPr>
          <w:rStyle w:val="spctbdy"/>
          <w:rFonts w:ascii="Times New Roman" w:hAnsi="Times New Roman"/>
          <w:color w:val="auto"/>
          <w:sz w:val="24"/>
          <w:szCs w:val="24"/>
          <w:lang w:val="ro-RO"/>
        </w:rPr>
        <w:t>i efectuate în anii preceden</w:t>
      </w:r>
      <w:r w:rsidRPr="0091426E">
        <w:rPr>
          <w:rStyle w:val="spctbdy"/>
          <w:rFonts w:ascii="Tahoma" w:hAnsi="Tahoma" w:cs="Tahoma"/>
          <w:color w:val="auto"/>
          <w:sz w:val="24"/>
          <w:szCs w:val="24"/>
          <w:lang w:val="ro-RO"/>
        </w:rPr>
        <w:t>ț</w:t>
      </w:r>
      <w:r w:rsidRPr="0091426E">
        <w:rPr>
          <w:rStyle w:val="spctbdy"/>
          <w:rFonts w:ascii="Times New Roman" w:hAnsi="Times New Roman"/>
          <w:color w:val="auto"/>
          <w:sz w:val="24"/>
          <w:szCs w:val="24"/>
          <w:lang w:val="ro-RO"/>
        </w:rPr>
        <w:t xml:space="preserve">i </w:t>
      </w:r>
      <w:r w:rsidRPr="0091426E">
        <w:rPr>
          <w:rStyle w:val="spctbdy"/>
          <w:rFonts w:ascii="Tahoma" w:hAnsi="Tahoma" w:cs="Tahoma"/>
          <w:color w:val="auto"/>
          <w:sz w:val="24"/>
          <w:szCs w:val="24"/>
          <w:lang w:val="ro-RO"/>
        </w:rPr>
        <w:t>ș</w:t>
      </w:r>
      <w:r w:rsidRPr="0091426E">
        <w:rPr>
          <w:rStyle w:val="spctbdy"/>
          <w:rFonts w:ascii="Times New Roman" w:hAnsi="Times New Roman"/>
          <w:color w:val="auto"/>
          <w:sz w:val="24"/>
          <w:szCs w:val="24"/>
          <w:lang w:val="ro-RO"/>
        </w:rPr>
        <w:t xml:space="preserve">i recuperate în anul curent aferente cheltuielilor curente </w:t>
      </w:r>
      <w:r w:rsidRPr="0091426E">
        <w:rPr>
          <w:rStyle w:val="spctbdy"/>
          <w:rFonts w:ascii="Tahoma" w:hAnsi="Tahoma" w:cs="Tahoma"/>
          <w:color w:val="auto"/>
          <w:sz w:val="24"/>
          <w:szCs w:val="24"/>
          <w:lang w:val="ro-RO"/>
        </w:rPr>
        <w:t>ș</w:t>
      </w:r>
      <w:r w:rsidRPr="0091426E">
        <w:rPr>
          <w:rStyle w:val="spctbdy"/>
          <w:rFonts w:ascii="Times New Roman" w:hAnsi="Times New Roman"/>
          <w:color w:val="auto"/>
          <w:sz w:val="24"/>
          <w:szCs w:val="24"/>
          <w:lang w:val="ro-RO"/>
        </w:rPr>
        <w:t>i opera</w:t>
      </w:r>
      <w:r w:rsidRPr="0091426E">
        <w:rPr>
          <w:rStyle w:val="spctbdy"/>
          <w:rFonts w:ascii="Tahoma" w:hAnsi="Tahoma" w:cs="Tahoma"/>
          <w:color w:val="auto"/>
          <w:sz w:val="24"/>
          <w:szCs w:val="24"/>
          <w:lang w:val="ro-RO"/>
        </w:rPr>
        <w:t>ț</w:t>
      </w:r>
      <w:r w:rsidRPr="0091426E">
        <w:rPr>
          <w:rStyle w:val="spctbdy"/>
          <w:rFonts w:ascii="Times New Roman" w:hAnsi="Times New Roman"/>
          <w:color w:val="auto"/>
          <w:sz w:val="24"/>
          <w:szCs w:val="24"/>
          <w:lang w:val="ro-RO"/>
        </w:rPr>
        <w:t>iunilor financiare ale altor institu</w:t>
      </w:r>
      <w:r w:rsidRPr="0091426E">
        <w:rPr>
          <w:rStyle w:val="spctbdy"/>
          <w:rFonts w:ascii="Tahoma" w:hAnsi="Tahoma" w:cs="Tahoma"/>
          <w:color w:val="auto"/>
          <w:sz w:val="24"/>
          <w:szCs w:val="24"/>
          <w:lang w:val="ro-RO"/>
        </w:rPr>
        <w:t>ț</w:t>
      </w:r>
      <w:r w:rsidRPr="0091426E">
        <w:rPr>
          <w:rStyle w:val="spctbdy"/>
          <w:rFonts w:ascii="Times New Roman" w:hAnsi="Times New Roman"/>
          <w:color w:val="auto"/>
          <w:sz w:val="24"/>
          <w:szCs w:val="24"/>
          <w:lang w:val="ro-RO"/>
        </w:rPr>
        <w:t>ii publice»;</w:t>
      </w:r>
    </w:p>
    <w:p w:rsidR="00BF310C" w:rsidRPr="0091426E" w:rsidRDefault="00BF310C" w:rsidP="00DE7F86">
      <w:pPr>
        <w:pStyle w:val="PlainText"/>
        <w:tabs>
          <w:tab w:val="left" w:pos="284"/>
          <w:tab w:val="left" w:pos="567"/>
        </w:tabs>
        <w:jc w:val="both"/>
        <w:rPr>
          <w:rStyle w:val="spctbdy"/>
          <w:rFonts w:ascii="Times New Roman" w:hAnsi="Times New Roman"/>
          <w:color w:val="auto"/>
          <w:sz w:val="24"/>
          <w:szCs w:val="24"/>
          <w:lang w:val="ro-RO"/>
        </w:rPr>
      </w:pPr>
      <w:r w:rsidRPr="0091426E">
        <w:rPr>
          <w:rStyle w:val="spctbdy"/>
          <w:rFonts w:ascii="Times New Roman" w:hAnsi="Times New Roman"/>
          <w:color w:val="auto"/>
          <w:sz w:val="24"/>
          <w:szCs w:val="24"/>
          <w:lang w:val="ro-RO"/>
        </w:rPr>
        <w:t>2. sumele primite de la Ministerul Dezvoltării Regionale, Administra</w:t>
      </w:r>
      <w:r w:rsidRPr="0091426E">
        <w:rPr>
          <w:rStyle w:val="spctbdy"/>
          <w:rFonts w:ascii="Tahoma" w:hAnsi="Tahoma" w:cs="Tahoma"/>
          <w:color w:val="auto"/>
          <w:sz w:val="24"/>
          <w:szCs w:val="24"/>
          <w:lang w:val="ro-RO"/>
        </w:rPr>
        <w:t>ț</w:t>
      </w:r>
      <w:r w:rsidRPr="0091426E">
        <w:rPr>
          <w:rStyle w:val="spctbdy"/>
          <w:rFonts w:ascii="Times New Roman" w:hAnsi="Times New Roman"/>
          <w:color w:val="auto"/>
          <w:sz w:val="24"/>
          <w:szCs w:val="24"/>
          <w:lang w:val="ro-RO"/>
        </w:rPr>
        <w:t xml:space="preserve">iei Publice </w:t>
      </w:r>
      <w:r w:rsidRPr="0091426E">
        <w:rPr>
          <w:rStyle w:val="spctbdy"/>
          <w:rFonts w:ascii="Tahoma" w:hAnsi="Tahoma" w:cs="Tahoma"/>
          <w:color w:val="auto"/>
          <w:sz w:val="24"/>
          <w:szCs w:val="24"/>
          <w:lang w:val="ro-RO"/>
        </w:rPr>
        <w:t>ș</w:t>
      </w:r>
      <w:r w:rsidRPr="0091426E">
        <w:rPr>
          <w:rStyle w:val="spctbdy"/>
          <w:rFonts w:ascii="Times New Roman" w:hAnsi="Times New Roman"/>
          <w:color w:val="auto"/>
          <w:sz w:val="24"/>
          <w:szCs w:val="24"/>
          <w:lang w:val="ro-RO"/>
        </w:rPr>
        <w:t>i Fondurilor Europene în cursul anului curent în conturile de cheltuieli ale Ministerului Dezvoltării Regionale, Administra</w:t>
      </w:r>
      <w:r w:rsidRPr="0091426E">
        <w:rPr>
          <w:rStyle w:val="spctbdy"/>
          <w:rFonts w:ascii="Tahoma" w:hAnsi="Tahoma" w:cs="Tahoma"/>
          <w:color w:val="auto"/>
          <w:sz w:val="24"/>
          <w:szCs w:val="24"/>
          <w:lang w:val="ro-RO"/>
        </w:rPr>
        <w:t>ț</w:t>
      </w:r>
      <w:r w:rsidRPr="0091426E">
        <w:rPr>
          <w:rStyle w:val="spctbdy"/>
          <w:rFonts w:ascii="Times New Roman" w:hAnsi="Times New Roman"/>
          <w:color w:val="auto"/>
          <w:sz w:val="24"/>
          <w:szCs w:val="24"/>
          <w:lang w:val="ro-RO"/>
        </w:rPr>
        <w:t xml:space="preserve">iei Publice </w:t>
      </w:r>
      <w:r w:rsidRPr="0091426E">
        <w:rPr>
          <w:rStyle w:val="spctbdy"/>
          <w:rFonts w:ascii="Tahoma" w:hAnsi="Tahoma" w:cs="Tahoma"/>
          <w:color w:val="auto"/>
          <w:sz w:val="24"/>
          <w:szCs w:val="24"/>
          <w:lang w:val="ro-RO"/>
        </w:rPr>
        <w:t>ș</w:t>
      </w:r>
      <w:r w:rsidRPr="0091426E">
        <w:rPr>
          <w:rStyle w:val="spctbdy"/>
          <w:rFonts w:ascii="Times New Roman" w:hAnsi="Times New Roman"/>
          <w:color w:val="auto"/>
          <w:sz w:val="24"/>
          <w:szCs w:val="24"/>
          <w:lang w:val="ro-RO"/>
        </w:rPr>
        <w:t>i Fondurilor Europene din care beneficiarul a încasat sumele respective;</w:t>
      </w:r>
    </w:p>
    <w:p w:rsidR="00BF310C" w:rsidRPr="0091426E" w:rsidRDefault="00BF310C" w:rsidP="00DE7F86">
      <w:pPr>
        <w:pStyle w:val="PlainText"/>
        <w:tabs>
          <w:tab w:val="left" w:pos="284"/>
          <w:tab w:val="left" w:pos="567"/>
        </w:tabs>
        <w:jc w:val="both"/>
        <w:rPr>
          <w:rStyle w:val="spctbdy"/>
          <w:rFonts w:ascii="Times New Roman" w:hAnsi="Times New Roman"/>
          <w:color w:val="auto"/>
          <w:sz w:val="24"/>
          <w:szCs w:val="24"/>
          <w:lang w:val="ro-RO"/>
        </w:rPr>
      </w:pPr>
      <w:r w:rsidRPr="0091426E">
        <w:rPr>
          <w:rStyle w:val="spctbdy"/>
          <w:rFonts w:ascii="Times New Roman" w:hAnsi="Times New Roman"/>
          <w:color w:val="auto"/>
          <w:sz w:val="24"/>
          <w:szCs w:val="24"/>
          <w:lang w:val="ro-RO"/>
        </w:rPr>
        <w:t>c) să notifice Ministerul Dezvoltării Regionale, Administra</w:t>
      </w:r>
      <w:r w:rsidRPr="0091426E">
        <w:rPr>
          <w:rStyle w:val="spctbdy"/>
          <w:rFonts w:ascii="Tahoma" w:hAnsi="Tahoma" w:cs="Tahoma"/>
          <w:color w:val="auto"/>
          <w:sz w:val="24"/>
          <w:szCs w:val="24"/>
          <w:lang w:val="ro-RO"/>
        </w:rPr>
        <w:t>ț</w:t>
      </w:r>
      <w:r w:rsidRPr="0091426E">
        <w:rPr>
          <w:rStyle w:val="spctbdy"/>
          <w:rFonts w:ascii="Times New Roman" w:hAnsi="Times New Roman"/>
          <w:color w:val="auto"/>
          <w:sz w:val="24"/>
          <w:szCs w:val="24"/>
          <w:lang w:val="ro-RO"/>
        </w:rPr>
        <w:t xml:space="preserve">iei Publice </w:t>
      </w:r>
      <w:r w:rsidRPr="0091426E">
        <w:rPr>
          <w:rStyle w:val="spctbdy"/>
          <w:rFonts w:ascii="Tahoma" w:hAnsi="Tahoma" w:cs="Tahoma"/>
          <w:color w:val="auto"/>
          <w:sz w:val="24"/>
          <w:szCs w:val="24"/>
          <w:lang w:val="ro-RO"/>
        </w:rPr>
        <w:t>ș</w:t>
      </w:r>
      <w:r w:rsidRPr="0091426E">
        <w:rPr>
          <w:rStyle w:val="spctbdy"/>
          <w:rFonts w:ascii="Times New Roman" w:hAnsi="Times New Roman"/>
          <w:color w:val="auto"/>
          <w:sz w:val="24"/>
          <w:szCs w:val="24"/>
          <w:lang w:val="ro-RO"/>
        </w:rPr>
        <w:t>i Fondurilor Europene cu privire la opera</w:t>
      </w:r>
      <w:r w:rsidRPr="0091426E">
        <w:rPr>
          <w:rStyle w:val="spctbdy"/>
          <w:rFonts w:ascii="Tahoma" w:hAnsi="Tahoma" w:cs="Tahoma"/>
          <w:color w:val="auto"/>
          <w:sz w:val="24"/>
          <w:szCs w:val="24"/>
          <w:lang w:val="ro-RO"/>
        </w:rPr>
        <w:t>ț</w:t>
      </w:r>
      <w:r w:rsidRPr="0091426E">
        <w:rPr>
          <w:rStyle w:val="spctbdy"/>
          <w:rFonts w:ascii="Times New Roman" w:hAnsi="Times New Roman"/>
          <w:color w:val="auto"/>
          <w:sz w:val="24"/>
          <w:szCs w:val="24"/>
          <w:lang w:val="ro-RO"/>
        </w:rPr>
        <w:t xml:space="preserve">iunile prevăzute la lit. a) </w:t>
      </w:r>
      <w:r w:rsidRPr="0091426E">
        <w:rPr>
          <w:rStyle w:val="spctbdy"/>
          <w:rFonts w:ascii="Tahoma" w:hAnsi="Tahoma" w:cs="Tahoma"/>
          <w:color w:val="auto"/>
          <w:sz w:val="24"/>
          <w:szCs w:val="24"/>
          <w:lang w:val="ro-RO"/>
        </w:rPr>
        <w:t>ș</w:t>
      </w:r>
      <w:r w:rsidRPr="0091426E">
        <w:rPr>
          <w:rStyle w:val="spctbdy"/>
          <w:rFonts w:ascii="Times New Roman" w:hAnsi="Times New Roman"/>
          <w:color w:val="auto"/>
          <w:sz w:val="24"/>
          <w:szCs w:val="24"/>
          <w:lang w:val="ro-RO"/>
        </w:rPr>
        <w:t>i b).”</w:t>
      </w:r>
    </w:p>
    <w:p w:rsidR="00BF310C" w:rsidRPr="0091426E" w:rsidRDefault="00BF310C" w:rsidP="0091426E">
      <w:pPr>
        <w:pStyle w:val="ListParagraph"/>
        <w:numPr>
          <w:ilvl w:val="0"/>
          <w:numId w:val="28"/>
        </w:numPr>
        <w:spacing w:before="120" w:after="120" w:line="240" w:lineRule="auto"/>
        <w:ind w:hanging="76"/>
        <w:jc w:val="both"/>
        <w:rPr>
          <w:rFonts w:ascii="Times New Roman" w:hAnsi="Times New Roman"/>
          <w:sz w:val="24"/>
          <w:szCs w:val="24"/>
          <w:lang w:eastAsia="ro-RO"/>
        </w:rPr>
      </w:pPr>
      <w:r w:rsidRPr="0091426E">
        <w:rPr>
          <w:rFonts w:ascii="Times New Roman" w:hAnsi="Times New Roman"/>
          <w:sz w:val="24"/>
          <w:szCs w:val="24"/>
          <w:lang w:eastAsia="ro-RO"/>
        </w:rPr>
        <w:t xml:space="preserve">La articolul 45 alineatul (6) se modifică </w:t>
      </w:r>
      <w:r w:rsidRPr="0091426E">
        <w:rPr>
          <w:rFonts w:ascii="Tahoma" w:hAnsi="Tahoma" w:cs="Tahoma"/>
          <w:sz w:val="24"/>
          <w:szCs w:val="24"/>
          <w:lang w:eastAsia="ro-RO"/>
        </w:rPr>
        <w:t>ș</w:t>
      </w:r>
      <w:r w:rsidRPr="0091426E">
        <w:rPr>
          <w:rFonts w:ascii="Times New Roman" w:hAnsi="Times New Roman"/>
          <w:sz w:val="24"/>
          <w:szCs w:val="24"/>
          <w:lang w:eastAsia="ro-RO"/>
        </w:rPr>
        <w:t>i va avea următorul cuprins</w:t>
      </w:r>
      <w:r w:rsidRPr="00BA7F7C">
        <w:rPr>
          <w:rFonts w:ascii="Times New Roman" w:hAnsi="Times New Roman"/>
          <w:sz w:val="24"/>
          <w:szCs w:val="24"/>
          <w:lang w:val="it-IT" w:eastAsia="ro-RO"/>
        </w:rPr>
        <w:t>:</w:t>
      </w:r>
    </w:p>
    <w:p w:rsidR="00BF310C" w:rsidRPr="0091426E" w:rsidRDefault="00BF310C" w:rsidP="00DE7F86">
      <w:pPr>
        <w:tabs>
          <w:tab w:val="left" w:pos="284"/>
          <w:tab w:val="left" w:pos="567"/>
        </w:tabs>
        <w:spacing w:after="0" w:line="240" w:lineRule="auto"/>
        <w:jc w:val="both"/>
        <w:rPr>
          <w:rFonts w:ascii="Times New Roman" w:hAnsi="Times New Roman"/>
          <w:sz w:val="24"/>
          <w:szCs w:val="24"/>
        </w:rPr>
      </w:pPr>
      <w:r w:rsidRPr="0091426E">
        <w:rPr>
          <w:rFonts w:ascii="Times New Roman" w:hAnsi="Times New Roman"/>
          <w:sz w:val="24"/>
          <w:szCs w:val="24"/>
        </w:rPr>
        <w:t>„(6) În termen de 3 zile lucrătoare de la primirea sumelor rambursate de către Comisia Europeană/INEA, beneficiarii prevăzu</w:t>
      </w:r>
      <w:r w:rsidRPr="0091426E">
        <w:rPr>
          <w:rFonts w:ascii="Tahoma" w:hAnsi="Tahoma" w:cs="Tahoma"/>
          <w:sz w:val="24"/>
          <w:szCs w:val="24"/>
        </w:rPr>
        <w:t>ț</w:t>
      </w:r>
      <w:r w:rsidRPr="0091426E">
        <w:rPr>
          <w:rFonts w:ascii="Times New Roman" w:hAnsi="Times New Roman"/>
          <w:sz w:val="24"/>
          <w:szCs w:val="24"/>
        </w:rPr>
        <w:t>i la art. 6 alin. (7) din Ordonan</w:t>
      </w:r>
      <w:r w:rsidRPr="0091426E">
        <w:rPr>
          <w:rFonts w:ascii="Tahoma" w:hAnsi="Tahoma" w:cs="Tahoma"/>
          <w:sz w:val="24"/>
          <w:szCs w:val="24"/>
        </w:rPr>
        <w:t>ț</w:t>
      </w:r>
      <w:r w:rsidRPr="0091426E">
        <w:rPr>
          <w:rFonts w:ascii="Times New Roman" w:hAnsi="Times New Roman"/>
          <w:sz w:val="24"/>
          <w:szCs w:val="24"/>
        </w:rPr>
        <w:t>ă sunt obliga</w:t>
      </w:r>
      <w:r w:rsidRPr="0091426E">
        <w:rPr>
          <w:rFonts w:ascii="Tahoma" w:hAnsi="Tahoma" w:cs="Tahoma"/>
          <w:sz w:val="24"/>
          <w:szCs w:val="24"/>
        </w:rPr>
        <w:t>ț</w:t>
      </w:r>
      <w:r w:rsidRPr="0091426E">
        <w:rPr>
          <w:rFonts w:ascii="Times New Roman" w:hAnsi="Times New Roman"/>
          <w:sz w:val="24"/>
          <w:szCs w:val="24"/>
        </w:rPr>
        <w:t>i să vireze, în lei, sumele reprezentând contravaloarea fondurilor externe nerambursabile cheltuite ini</w:t>
      </w:r>
      <w:r w:rsidRPr="0091426E">
        <w:rPr>
          <w:rFonts w:ascii="Tahoma" w:hAnsi="Tahoma" w:cs="Tahoma"/>
          <w:sz w:val="24"/>
          <w:szCs w:val="24"/>
        </w:rPr>
        <w:t>ț</w:t>
      </w:r>
      <w:r w:rsidRPr="0091426E">
        <w:rPr>
          <w:rFonts w:ascii="Times New Roman" w:hAnsi="Times New Roman"/>
          <w:sz w:val="24"/>
          <w:szCs w:val="24"/>
        </w:rPr>
        <w:t xml:space="preserve">ial din bugetul de stat, bugetul asigurărilor sociale de stat sau bugetele fondurilor speciale, astfel: </w:t>
      </w:r>
    </w:p>
    <w:p w:rsidR="00BF310C" w:rsidRPr="0091426E" w:rsidRDefault="00BF310C" w:rsidP="00DE7F86">
      <w:pPr>
        <w:tabs>
          <w:tab w:val="left" w:pos="284"/>
          <w:tab w:val="left" w:pos="567"/>
        </w:tabs>
        <w:spacing w:after="0" w:line="240" w:lineRule="auto"/>
        <w:jc w:val="both"/>
        <w:rPr>
          <w:rFonts w:ascii="Times New Roman" w:hAnsi="Times New Roman"/>
          <w:sz w:val="24"/>
          <w:szCs w:val="24"/>
        </w:rPr>
      </w:pPr>
      <w:r w:rsidRPr="0091426E">
        <w:rPr>
          <w:rFonts w:ascii="Times New Roman" w:hAnsi="Times New Roman"/>
          <w:sz w:val="24"/>
          <w:szCs w:val="24"/>
        </w:rPr>
        <w:t>a) în contul 20.A.48.19.01 «Sume primite în contul plă</w:t>
      </w:r>
      <w:r w:rsidRPr="0091426E">
        <w:rPr>
          <w:rFonts w:ascii="Tahoma" w:hAnsi="Tahoma" w:cs="Tahoma"/>
          <w:sz w:val="24"/>
          <w:szCs w:val="24"/>
        </w:rPr>
        <w:t>ț</w:t>
      </w:r>
      <w:r w:rsidRPr="0091426E">
        <w:rPr>
          <w:rFonts w:ascii="Times New Roman" w:hAnsi="Times New Roman"/>
          <w:sz w:val="24"/>
          <w:szCs w:val="24"/>
        </w:rPr>
        <w:t>ilor efectuate în anul curent» sau contul 20.A.48.19.02 «Sume primite în contul plă</w:t>
      </w:r>
      <w:r w:rsidRPr="0091426E">
        <w:rPr>
          <w:rFonts w:ascii="Tahoma" w:hAnsi="Tahoma" w:cs="Tahoma"/>
          <w:sz w:val="24"/>
          <w:szCs w:val="24"/>
        </w:rPr>
        <w:t>ț</w:t>
      </w:r>
      <w:r w:rsidRPr="0091426E">
        <w:rPr>
          <w:rFonts w:ascii="Times New Roman" w:hAnsi="Times New Roman"/>
          <w:sz w:val="24"/>
          <w:szCs w:val="24"/>
        </w:rPr>
        <w:t>ilor efectuate în anii anteriori», după caz, deschise pe codul de identificare fiscală al beneficiarilor finan</w:t>
      </w:r>
      <w:r w:rsidRPr="0091426E">
        <w:rPr>
          <w:rFonts w:ascii="Tahoma" w:hAnsi="Tahoma" w:cs="Tahoma"/>
          <w:sz w:val="24"/>
          <w:szCs w:val="24"/>
        </w:rPr>
        <w:t>ț</w:t>
      </w:r>
      <w:r w:rsidRPr="0091426E">
        <w:rPr>
          <w:rFonts w:ascii="Times New Roman" w:hAnsi="Times New Roman"/>
          <w:sz w:val="24"/>
          <w:szCs w:val="24"/>
        </w:rPr>
        <w:t>a</w:t>
      </w:r>
      <w:r w:rsidRPr="0091426E">
        <w:rPr>
          <w:rFonts w:ascii="Tahoma" w:hAnsi="Tahoma" w:cs="Tahoma"/>
          <w:sz w:val="24"/>
          <w:szCs w:val="24"/>
        </w:rPr>
        <w:t>ț</w:t>
      </w:r>
      <w:r w:rsidRPr="0091426E">
        <w:rPr>
          <w:rFonts w:ascii="Times New Roman" w:hAnsi="Times New Roman"/>
          <w:sz w:val="24"/>
          <w:szCs w:val="24"/>
        </w:rPr>
        <w:t>i integral de la bugetul de stat;</w:t>
      </w:r>
    </w:p>
    <w:p w:rsidR="00BF310C" w:rsidRPr="0091426E" w:rsidRDefault="00BF310C" w:rsidP="00DE7F86">
      <w:pPr>
        <w:tabs>
          <w:tab w:val="left" w:pos="284"/>
          <w:tab w:val="left" w:pos="567"/>
        </w:tabs>
        <w:spacing w:after="0" w:line="240" w:lineRule="auto"/>
        <w:jc w:val="both"/>
        <w:rPr>
          <w:rFonts w:ascii="Times New Roman" w:hAnsi="Times New Roman"/>
          <w:sz w:val="24"/>
          <w:szCs w:val="24"/>
        </w:rPr>
      </w:pPr>
      <w:r w:rsidRPr="0091426E">
        <w:rPr>
          <w:rFonts w:ascii="Times New Roman" w:hAnsi="Times New Roman"/>
          <w:sz w:val="24"/>
          <w:szCs w:val="24"/>
        </w:rPr>
        <w:t>b) în contul 22.A.48.19.01 «Sume primite în contul plă</w:t>
      </w:r>
      <w:r w:rsidRPr="0091426E">
        <w:rPr>
          <w:rFonts w:ascii="Tahoma" w:hAnsi="Tahoma" w:cs="Tahoma"/>
          <w:sz w:val="24"/>
          <w:szCs w:val="24"/>
        </w:rPr>
        <w:t>ț</w:t>
      </w:r>
      <w:r w:rsidRPr="0091426E">
        <w:rPr>
          <w:rFonts w:ascii="Times New Roman" w:hAnsi="Times New Roman"/>
          <w:sz w:val="24"/>
          <w:szCs w:val="24"/>
        </w:rPr>
        <w:t>ilor efectuate în anul curent» sau contul 22.A.48.19.02 «Sume primite în contul plă</w:t>
      </w:r>
      <w:r w:rsidRPr="0091426E">
        <w:rPr>
          <w:rFonts w:ascii="Tahoma" w:hAnsi="Tahoma" w:cs="Tahoma"/>
          <w:sz w:val="24"/>
          <w:szCs w:val="24"/>
        </w:rPr>
        <w:t>ț</w:t>
      </w:r>
      <w:r w:rsidRPr="0091426E">
        <w:rPr>
          <w:rFonts w:ascii="Times New Roman" w:hAnsi="Times New Roman"/>
          <w:sz w:val="24"/>
          <w:szCs w:val="24"/>
        </w:rPr>
        <w:t>ilor efectuate în anii anteriori», după caz, deschise pe codul de identificare fiscală al beneficiarilor finan</w:t>
      </w:r>
      <w:r w:rsidRPr="0091426E">
        <w:rPr>
          <w:rFonts w:ascii="Tahoma" w:hAnsi="Tahoma" w:cs="Tahoma"/>
          <w:sz w:val="24"/>
          <w:szCs w:val="24"/>
        </w:rPr>
        <w:t>ț</w:t>
      </w:r>
      <w:r w:rsidRPr="0091426E">
        <w:rPr>
          <w:rFonts w:ascii="Times New Roman" w:hAnsi="Times New Roman"/>
          <w:sz w:val="24"/>
          <w:szCs w:val="24"/>
        </w:rPr>
        <w:t>a</w:t>
      </w:r>
      <w:r w:rsidRPr="0091426E">
        <w:rPr>
          <w:rFonts w:ascii="Tahoma" w:hAnsi="Tahoma" w:cs="Tahoma"/>
          <w:sz w:val="24"/>
          <w:szCs w:val="24"/>
        </w:rPr>
        <w:t>ț</w:t>
      </w:r>
      <w:r w:rsidRPr="0091426E">
        <w:rPr>
          <w:rFonts w:ascii="Times New Roman" w:hAnsi="Times New Roman"/>
          <w:sz w:val="24"/>
          <w:szCs w:val="24"/>
        </w:rPr>
        <w:t>i integral din bugetul asigurărilor sociale de stat;</w:t>
      </w:r>
    </w:p>
    <w:p w:rsidR="00BF310C" w:rsidRPr="0091426E" w:rsidRDefault="00BF310C" w:rsidP="00DE7F86">
      <w:pPr>
        <w:tabs>
          <w:tab w:val="left" w:pos="284"/>
          <w:tab w:val="left" w:pos="567"/>
        </w:tabs>
        <w:spacing w:after="0" w:line="240" w:lineRule="auto"/>
        <w:jc w:val="both"/>
        <w:rPr>
          <w:rFonts w:ascii="Times New Roman" w:hAnsi="Times New Roman"/>
          <w:sz w:val="24"/>
          <w:szCs w:val="24"/>
        </w:rPr>
      </w:pPr>
      <w:r w:rsidRPr="0091426E">
        <w:rPr>
          <w:rFonts w:ascii="Times New Roman" w:hAnsi="Times New Roman"/>
          <w:sz w:val="24"/>
          <w:szCs w:val="24"/>
        </w:rPr>
        <w:t>c) în contul 28.A.48.19.01 «Sume primite în contul plă</w:t>
      </w:r>
      <w:r w:rsidRPr="0091426E">
        <w:rPr>
          <w:rFonts w:ascii="Tahoma" w:hAnsi="Tahoma" w:cs="Tahoma"/>
          <w:sz w:val="24"/>
          <w:szCs w:val="24"/>
        </w:rPr>
        <w:t>ț</w:t>
      </w:r>
      <w:r w:rsidRPr="0091426E">
        <w:rPr>
          <w:rFonts w:ascii="Times New Roman" w:hAnsi="Times New Roman"/>
          <w:sz w:val="24"/>
          <w:szCs w:val="24"/>
        </w:rPr>
        <w:t>ilor efectuate în anul curent» sau contul 28.A.48.19.02 «Sume primite în contul plă</w:t>
      </w:r>
      <w:r w:rsidRPr="0091426E">
        <w:rPr>
          <w:rFonts w:ascii="Tahoma" w:hAnsi="Tahoma" w:cs="Tahoma"/>
          <w:sz w:val="24"/>
          <w:szCs w:val="24"/>
        </w:rPr>
        <w:t>ț</w:t>
      </w:r>
      <w:r w:rsidRPr="0091426E">
        <w:rPr>
          <w:rFonts w:ascii="Times New Roman" w:hAnsi="Times New Roman"/>
          <w:sz w:val="24"/>
          <w:szCs w:val="24"/>
        </w:rPr>
        <w:t>ilor efectuate în anii anteriori», după caz, deschise pe codul de identificare fiscală al beneficiarilor finan</w:t>
      </w:r>
      <w:r w:rsidRPr="0091426E">
        <w:rPr>
          <w:rFonts w:ascii="Tahoma" w:hAnsi="Tahoma" w:cs="Tahoma"/>
          <w:sz w:val="24"/>
          <w:szCs w:val="24"/>
        </w:rPr>
        <w:t>ț</w:t>
      </w:r>
      <w:r w:rsidRPr="0091426E">
        <w:rPr>
          <w:rFonts w:ascii="Times New Roman" w:hAnsi="Times New Roman"/>
          <w:sz w:val="24"/>
          <w:szCs w:val="24"/>
        </w:rPr>
        <w:t>a</w:t>
      </w:r>
      <w:r w:rsidRPr="0091426E">
        <w:rPr>
          <w:rFonts w:ascii="Tahoma" w:hAnsi="Tahoma" w:cs="Tahoma"/>
          <w:sz w:val="24"/>
          <w:szCs w:val="24"/>
        </w:rPr>
        <w:t>ț</w:t>
      </w:r>
      <w:r w:rsidRPr="0091426E">
        <w:rPr>
          <w:rFonts w:ascii="Times New Roman" w:hAnsi="Times New Roman"/>
          <w:sz w:val="24"/>
          <w:szCs w:val="24"/>
        </w:rPr>
        <w:t xml:space="preserve">i integral din bugetul asigurărilor pentru </w:t>
      </w:r>
      <w:r w:rsidRPr="0091426E">
        <w:rPr>
          <w:rFonts w:ascii="Tahoma" w:hAnsi="Tahoma" w:cs="Tahoma"/>
          <w:sz w:val="24"/>
          <w:szCs w:val="24"/>
        </w:rPr>
        <w:t>ș</w:t>
      </w:r>
      <w:r w:rsidRPr="0091426E">
        <w:rPr>
          <w:rFonts w:ascii="Times New Roman" w:hAnsi="Times New Roman"/>
          <w:sz w:val="24"/>
          <w:szCs w:val="24"/>
        </w:rPr>
        <w:t>omaj;</w:t>
      </w:r>
    </w:p>
    <w:p w:rsidR="00BF310C" w:rsidRPr="0091426E" w:rsidRDefault="00BF310C" w:rsidP="00DE7F86">
      <w:pPr>
        <w:tabs>
          <w:tab w:val="left" w:pos="284"/>
          <w:tab w:val="left" w:pos="567"/>
        </w:tabs>
        <w:spacing w:after="0" w:line="240" w:lineRule="auto"/>
        <w:jc w:val="both"/>
        <w:rPr>
          <w:rFonts w:ascii="Times New Roman" w:hAnsi="Times New Roman"/>
          <w:sz w:val="24"/>
          <w:szCs w:val="24"/>
        </w:rPr>
      </w:pPr>
      <w:r w:rsidRPr="0091426E">
        <w:rPr>
          <w:rFonts w:ascii="Times New Roman" w:hAnsi="Times New Roman"/>
          <w:sz w:val="24"/>
          <w:szCs w:val="24"/>
        </w:rPr>
        <w:t>d) în contul 26.A.48.19.01 «Sume primite în contul plă</w:t>
      </w:r>
      <w:r w:rsidRPr="0091426E">
        <w:rPr>
          <w:rFonts w:ascii="Tahoma" w:hAnsi="Tahoma" w:cs="Tahoma"/>
          <w:sz w:val="24"/>
          <w:szCs w:val="24"/>
        </w:rPr>
        <w:t>ț</w:t>
      </w:r>
      <w:r w:rsidRPr="0091426E">
        <w:rPr>
          <w:rFonts w:ascii="Times New Roman" w:hAnsi="Times New Roman"/>
          <w:sz w:val="24"/>
          <w:szCs w:val="24"/>
        </w:rPr>
        <w:t>ilor efectuate în anul curent» sau contul 26.A.48.19.02 «Sume primite în contul plă</w:t>
      </w:r>
      <w:r w:rsidRPr="0091426E">
        <w:rPr>
          <w:rFonts w:ascii="Tahoma" w:hAnsi="Tahoma" w:cs="Tahoma"/>
          <w:sz w:val="24"/>
          <w:szCs w:val="24"/>
        </w:rPr>
        <w:t>ț</w:t>
      </w:r>
      <w:r w:rsidRPr="0091426E">
        <w:rPr>
          <w:rFonts w:ascii="Times New Roman" w:hAnsi="Times New Roman"/>
          <w:sz w:val="24"/>
          <w:szCs w:val="24"/>
        </w:rPr>
        <w:t>ilor efectuate în anii anteriori», după caz, deschise pe codul de identificare fiscală al beneficiarilor finan</w:t>
      </w:r>
      <w:r w:rsidRPr="0091426E">
        <w:rPr>
          <w:rFonts w:ascii="Tahoma" w:hAnsi="Tahoma" w:cs="Tahoma"/>
          <w:sz w:val="24"/>
          <w:szCs w:val="24"/>
        </w:rPr>
        <w:t>ț</w:t>
      </w:r>
      <w:r w:rsidRPr="0091426E">
        <w:rPr>
          <w:rFonts w:ascii="Times New Roman" w:hAnsi="Times New Roman"/>
          <w:sz w:val="24"/>
          <w:szCs w:val="24"/>
        </w:rPr>
        <w:t>a</w:t>
      </w:r>
      <w:r w:rsidRPr="0091426E">
        <w:rPr>
          <w:rFonts w:ascii="Tahoma" w:hAnsi="Tahoma" w:cs="Tahoma"/>
          <w:sz w:val="24"/>
          <w:szCs w:val="24"/>
        </w:rPr>
        <w:t>ț</w:t>
      </w:r>
      <w:r w:rsidRPr="0091426E">
        <w:rPr>
          <w:rFonts w:ascii="Times New Roman" w:hAnsi="Times New Roman"/>
          <w:sz w:val="24"/>
          <w:szCs w:val="24"/>
        </w:rPr>
        <w:t>i integral din bugetul fondului na</w:t>
      </w:r>
      <w:r w:rsidRPr="0091426E">
        <w:rPr>
          <w:rFonts w:ascii="Tahoma" w:hAnsi="Tahoma" w:cs="Tahoma"/>
          <w:sz w:val="24"/>
          <w:szCs w:val="24"/>
        </w:rPr>
        <w:t>ț</w:t>
      </w:r>
      <w:r w:rsidRPr="0091426E">
        <w:rPr>
          <w:rFonts w:ascii="Times New Roman" w:hAnsi="Times New Roman"/>
          <w:sz w:val="24"/>
          <w:szCs w:val="24"/>
        </w:rPr>
        <w:t>ional de asigurări sociale de sănătate.”</w:t>
      </w:r>
    </w:p>
    <w:p w:rsidR="00BF310C" w:rsidRPr="0091426E" w:rsidRDefault="00BF310C" w:rsidP="0091426E">
      <w:pPr>
        <w:pStyle w:val="ListParagraph"/>
        <w:numPr>
          <w:ilvl w:val="0"/>
          <w:numId w:val="28"/>
        </w:numPr>
        <w:spacing w:before="120" w:after="120" w:line="240" w:lineRule="auto"/>
        <w:ind w:hanging="76"/>
        <w:jc w:val="both"/>
        <w:rPr>
          <w:rFonts w:ascii="Times New Roman" w:hAnsi="Times New Roman"/>
          <w:sz w:val="24"/>
          <w:szCs w:val="24"/>
          <w:lang w:eastAsia="ro-RO"/>
        </w:rPr>
      </w:pPr>
      <w:r w:rsidRPr="0091426E">
        <w:rPr>
          <w:rFonts w:ascii="Times New Roman" w:hAnsi="Times New Roman"/>
          <w:sz w:val="24"/>
          <w:szCs w:val="24"/>
          <w:lang w:eastAsia="ro-RO"/>
        </w:rPr>
        <w:t xml:space="preserve"> Articolul 47 se modifică </w:t>
      </w:r>
      <w:r w:rsidRPr="0091426E">
        <w:rPr>
          <w:rFonts w:ascii="Tahoma" w:hAnsi="Tahoma" w:cs="Tahoma"/>
          <w:sz w:val="24"/>
          <w:szCs w:val="24"/>
          <w:lang w:eastAsia="ro-RO"/>
        </w:rPr>
        <w:t>ș</w:t>
      </w:r>
      <w:r w:rsidRPr="0091426E">
        <w:rPr>
          <w:rFonts w:ascii="Times New Roman" w:hAnsi="Times New Roman"/>
          <w:sz w:val="24"/>
          <w:szCs w:val="24"/>
          <w:lang w:eastAsia="ro-RO"/>
        </w:rPr>
        <w:t>i va avea următorul cuprins</w:t>
      </w:r>
      <w:r w:rsidRPr="00BA7F7C">
        <w:rPr>
          <w:rFonts w:ascii="Times New Roman" w:hAnsi="Times New Roman"/>
          <w:sz w:val="24"/>
          <w:szCs w:val="24"/>
          <w:lang w:val="it-IT" w:eastAsia="ro-RO"/>
        </w:rPr>
        <w:t>:</w:t>
      </w:r>
    </w:p>
    <w:p w:rsidR="00BF310C" w:rsidRPr="0091426E" w:rsidRDefault="00BF310C" w:rsidP="0091426E">
      <w:pPr>
        <w:pStyle w:val="ListParagraph"/>
        <w:tabs>
          <w:tab w:val="left" w:pos="284"/>
          <w:tab w:val="left" w:pos="567"/>
        </w:tabs>
        <w:spacing w:before="120" w:after="120" w:line="240" w:lineRule="auto"/>
        <w:ind w:left="0"/>
        <w:jc w:val="both"/>
        <w:rPr>
          <w:rFonts w:ascii="Times New Roman" w:hAnsi="Times New Roman"/>
          <w:color w:val="000000"/>
          <w:sz w:val="24"/>
          <w:szCs w:val="24"/>
          <w:shd w:val="clear" w:color="auto" w:fill="FFFFFF"/>
        </w:rPr>
      </w:pPr>
      <w:r w:rsidRPr="0091426E">
        <w:rPr>
          <w:rFonts w:ascii="Times New Roman" w:hAnsi="Times New Roman"/>
          <w:color w:val="000000"/>
          <w:sz w:val="24"/>
          <w:szCs w:val="24"/>
          <w:shd w:val="clear" w:color="auto" w:fill="FFFFFF"/>
        </w:rPr>
        <w:t>„Art. 47 Anexele nr. 1-14 fac parte integrantă din prezentele norme metodologice.”</w:t>
      </w:r>
    </w:p>
    <w:p w:rsidR="00BF310C" w:rsidRPr="0091426E" w:rsidRDefault="00BF310C" w:rsidP="0091426E">
      <w:pPr>
        <w:pStyle w:val="ListParagraph"/>
        <w:tabs>
          <w:tab w:val="left" w:pos="284"/>
          <w:tab w:val="left" w:pos="567"/>
        </w:tabs>
        <w:spacing w:before="120" w:after="120" w:line="240" w:lineRule="auto"/>
        <w:ind w:left="0"/>
        <w:jc w:val="both"/>
        <w:rPr>
          <w:rFonts w:ascii="Times New Roman" w:hAnsi="Times New Roman"/>
          <w:color w:val="000000"/>
          <w:sz w:val="24"/>
          <w:szCs w:val="24"/>
          <w:shd w:val="clear" w:color="auto" w:fill="FFFFFF"/>
        </w:rPr>
      </w:pPr>
    </w:p>
    <w:p w:rsidR="00BF310C" w:rsidRPr="0091426E" w:rsidRDefault="00BF310C" w:rsidP="0091426E">
      <w:pPr>
        <w:pStyle w:val="ListParagraph"/>
        <w:numPr>
          <w:ilvl w:val="0"/>
          <w:numId w:val="28"/>
        </w:numPr>
        <w:spacing w:before="120" w:after="120" w:line="240" w:lineRule="auto"/>
        <w:ind w:hanging="76"/>
        <w:jc w:val="both"/>
        <w:rPr>
          <w:rFonts w:ascii="Times New Roman" w:hAnsi="Times New Roman"/>
          <w:sz w:val="24"/>
          <w:szCs w:val="24"/>
          <w:lang w:eastAsia="ro-RO"/>
        </w:rPr>
      </w:pPr>
      <w:r w:rsidRPr="0091426E">
        <w:rPr>
          <w:rFonts w:ascii="Times New Roman" w:hAnsi="Times New Roman"/>
          <w:color w:val="000000"/>
          <w:sz w:val="24"/>
          <w:szCs w:val="24"/>
          <w:shd w:val="clear" w:color="auto" w:fill="FFFFFF"/>
        </w:rPr>
        <w:t xml:space="preserve"> </w:t>
      </w:r>
      <w:r w:rsidRPr="0091426E">
        <w:rPr>
          <w:rFonts w:ascii="Times New Roman" w:hAnsi="Times New Roman"/>
          <w:sz w:val="24"/>
          <w:szCs w:val="24"/>
        </w:rPr>
        <w:t xml:space="preserve">Anexa 2  - </w:t>
      </w:r>
      <w:r w:rsidRPr="00BA7F7C">
        <w:rPr>
          <w:rFonts w:ascii="Times New Roman" w:hAnsi="Times New Roman"/>
          <w:sz w:val="24"/>
          <w:szCs w:val="24"/>
        </w:rPr>
        <w:t>“</w:t>
      </w:r>
      <w:r w:rsidRPr="0091426E">
        <w:rPr>
          <w:rFonts w:ascii="Times New Roman" w:hAnsi="Times New Roman"/>
          <w:sz w:val="24"/>
          <w:szCs w:val="24"/>
        </w:rPr>
        <w:t xml:space="preserve">Formularul </w:t>
      </w:r>
      <w:hyperlink r:id="rId16" w:history="1">
        <w:r w:rsidRPr="0091426E">
          <w:rPr>
            <w:rFonts w:ascii="Times New Roman" w:hAnsi="Times New Roman"/>
            <w:sz w:val="24"/>
            <w:szCs w:val="24"/>
          </w:rPr>
          <w:t xml:space="preserve">  cu privire la sumele virate în conturile de venituri corespunzătoare rambursării </w:t>
        </w:r>
      </w:hyperlink>
      <w:hyperlink r:id="rId17" w:history="1">
        <w:r w:rsidRPr="0091426E">
          <w:rPr>
            <w:rFonts w:ascii="Times New Roman" w:hAnsi="Times New Roman"/>
            <w:sz w:val="24"/>
            <w:szCs w:val="24"/>
          </w:rPr>
          <w:t>cheltuielilor aferente fondurilor europene</w:t>
        </w:r>
        <w:r w:rsidRPr="00BA7F7C">
          <w:rPr>
            <w:rStyle w:val="Hyperlink"/>
            <w:rFonts w:ascii="Times New Roman" w:hAnsi="Times New Roman"/>
            <w:b/>
            <w:color w:val="auto"/>
            <w:sz w:val="24"/>
            <w:szCs w:val="24"/>
            <w:u w:val="none"/>
            <w:shd w:val="clear" w:color="auto" w:fill="FFFFFF"/>
          </w:rPr>
          <w:t xml:space="preserve"> </w:t>
        </w:r>
      </w:hyperlink>
      <w:r w:rsidRPr="00BA7F7C">
        <w:rPr>
          <w:rFonts w:ascii="Times New Roman" w:hAnsi="Times New Roman"/>
          <w:sz w:val="24"/>
          <w:szCs w:val="24"/>
        </w:rPr>
        <w:t xml:space="preserve">” </w:t>
      </w:r>
      <w:r w:rsidRPr="0091426E">
        <w:rPr>
          <w:rFonts w:ascii="Times New Roman" w:hAnsi="Times New Roman"/>
          <w:color w:val="000000"/>
          <w:sz w:val="24"/>
          <w:szCs w:val="24"/>
          <w:shd w:val="clear" w:color="auto" w:fill="FFFFFF"/>
        </w:rPr>
        <w:t>la normele metodologice se modifică,  cuprinsul acest</w:t>
      </w:r>
      <w:r>
        <w:rPr>
          <w:rFonts w:ascii="Times New Roman" w:hAnsi="Times New Roman"/>
          <w:color w:val="000000"/>
          <w:sz w:val="24"/>
          <w:szCs w:val="24"/>
          <w:shd w:val="clear" w:color="auto" w:fill="FFFFFF"/>
        </w:rPr>
        <w:t>e</w:t>
      </w:r>
      <w:r w:rsidRPr="0091426E">
        <w:rPr>
          <w:rFonts w:ascii="Times New Roman" w:hAnsi="Times New Roman"/>
          <w:color w:val="000000"/>
          <w:sz w:val="24"/>
          <w:szCs w:val="24"/>
          <w:shd w:val="clear" w:color="auto" w:fill="FFFFFF"/>
        </w:rPr>
        <w:t>i</w:t>
      </w:r>
      <w:r>
        <w:rPr>
          <w:rFonts w:ascii="Times New Roman" w:hAnsi="Times New Roman"/>
          <w:color w:val="000000"/>
          <w:sz w:val="24"/>
          <w:szCs w:val="24"/>
          <w:shd w:val="clear" w:color="auto" w:fill="FFFFFF"/>
        </w:rPr>
        <w:t>a</w:t>
      </w:r>
      <w:r w:rsidRPr="0091426E">
        <w:rPr>
          <w:rFonts w:ascii="Times New Roman" w:hAnsi="Times New Roman"/>
          <w:color w:val="000000"/>
          <w:sz w:val="24"/>
          <w:szCs w:val="24"/>
          <w:shd w:val="clear" w:color="auto" w:fill="FFFFFF"/>
        </w:rPr>
        <w:t xml:space="preserve"> este prevăzut în anexa care face parte integrantă din prezenta hotărâre.   .</w:t>
      </w:r>
    </w:p>
    <w:p w:rsidR="00BF310C" w:rsidRPr="0091426E" w:rsidRDefault="00BF310C" w:rsidP="0091426E">
      <w:pPr>
        <w:spacing w:before="120" w:after="120" w:line="240" w:lineRule="auto"/>
        <w:jc w:val="both"/>
        <w:rPr>
          <w:rFonts w:ascii="Times New Roman" w:hAnsi="Times New Roman"/>
          <w:sz w:val="24"/>
          <w:szCs w:val="24"/>
          <w:lang w:eastAsia="ro-RO"/>
        </w:rPr>
      </w:pPr>
      <w:r w:rsidRPr="0091426E">
        <w:rPr>
          <w:rFonts w:ascii="Times New Roman" w:hAnsi="Times New Roman"/>
          <w:sz w:val="24"/>
          <w:szCs w:val="24"/>
          <w:lang w:eastAsia="ro-RO"/>
        </w:rPr>
        <w:t xml:space="preserve">ART. III </w:t>
      </w:r>
    </w:p>
    <w:p w:rsidR="00BF310C" w:rsidRPr="0091426E" w:rsidRDefault="00BF310C" w:rsidP="0091426E">
      <w:pPr>
        <w:spacing w:before="120" w:after="120" w:line="240" w:lineRule="auto"/>
        <w:jc w:val="both"/>
        <w:rPr>
          <w:rFonts w:ascii="Times New Roman" w:hAnsi="Times New Roman"/>
          <w:sz w:val="24"/>
          <w:szCs w:val="24"/>
          <w:lang w:eastAsia="ro-RO"/>
        </w:rPr>
      </w:pPr>
      <w:r w:rsidRPr="0091426E">
        <w:rPr>
          <w:rFonts w:ascii="Times New Roman" w:hAnsi="Times New Roman"/>
          <w:color w:val="000000"/>
          <w:sz w:val="24"/>
          <w:szCs w:val="24"/>
          <w:shd w:val="clear" w:color="auto" w:fill="FFFFFF"/>
        </w:rPr>
        <w:t>După Anexa 13 la normele metodologice, se va introduce o nouă anexă, anexa 14 – „Formularul nr. 14 – Notificarea aferentă cererii de plată nr..”, al cărei cuprins este prevăzut în  anexa care face parte integrantă din prezenta hotărâre.</w:t>
      </w:r>
    </w:p>
    <w:p w:rsidR="00BF310C" w:rsidRPr="0091426E" w:rsidRDefault="00BF310C" w:rsidP="0091426E">
      <w:pPr>
        <w:spacing w:before="120" w:after="120" w:line="240" w:lineRule="auto"/>
        <w:jc w:val="both"/>
        <w:rPr>
          <w:rFonts w:ascii="Times New Roman" w:hAnsi="Times New Roman"/>
          <w:sz w:val="24"/>
          <w:szCs w:val="24"/>
          <w:lang w:eastAsia="ro-RO"/>
        </w:rPr>
      </w:pPr>
      <w:r w:rsidRPr="0091426E">
        <w:rPr>
          <w:rFonts w:ascii="Times New Roman" w:hAnsi="Times New Roman"/>
          <w:sz w:val="24"/>
          <w:szCs w:val="24"/>
          <w:lang w:eastAsia="ro-RO"/>
        </w:rPr>
        <w:t xml:space="preserve">ART. IV </w:t>
      </w:r>
    </w:p>
    <w:p w:rsidR="00BF310C" w:rsidRPr="0091426E" w:rsidRDefault="00BF310C" w:rsidP="0091426E">
      <w:pPr>
        <w:spacing w:before="120" w:after="120" w:line="240" w:lineRule="auto"/>
        <w:jc w:val="both"/>
        <w:rPr>
          <w:rFonts w:ascii="Times New Roman" w:hAnsi="Times New Roman"/>
          <w:sz w:val="24"/>
          <w:szCs w:val="24"/>
          <w:lang w:eastAsia="ro-RO"/>
        </w:rPr>
      </w:pPr>
      <w:r w:rsidRPr="0091426E">
        <w:rPr>
          <w:rFonts w:ascii="Times New Roman" w:hAnsi="Times New Roman"/>
          <w:sz w:val="24"/>
          <w:szCs w:val="24"/>
          <w:lang w:eastAsia="ro-RO"/>
        </w:rPr>
        <w:t>Alineatul (1</w:t>
      </w:r>
      <w:r w:rsidRPr="0091426E">
        <w:rPr>
          <w:rFonts w:ascii="Times New Roman" w:hAnsi="Times New Roman"/>
          <w:sz w:val="24"/>
          <w:szCs w:val="24"/>
          <w:vertAlign w:val="superscript"/>
          <w:lang w:eastAsia="ro-RO"/>
        </w:rPr>
        <w:t>1</w:t>
      </w:r>
      <w:r w:rsidRPr="0091426E">
        <w:rPr>
          <w:rFonts w:ascii="Times New Roman" w:hAnsi="Times New Roman"/>
          <w:sz w:val="24"/>
          <w:szCs w:val="24"/>
          <w:lang w:eastAsia="ro-RO"/>
        </w:rPr>
        <w:t xml:space="preserve">) </w:t>
      </w:r>
      <w:r w:rsidRPr="0091426E">
        <w:rPr>
          <w:rFonts w:ascii="Tahoma" w:hAnsi="Tahoma" w:cs="Tahoma"/>
          <w:sz w:val="24"/>
          <w:szCs w:val="24"/>
          <w:lang w:eastAsia="ro-RO"/>
        </w:rPr>
        <w:t>ș</w:t>
      </w:r>
      <w:r w:rsidRPr="0091426E">
        <w:rPr>
          <w:rFonts w:ascii="Times New Roman" w:hAnsi="Times New Roman"/>
          <w:sz w:val="24"/>
          <w:szCs w:val="24"/>
          <w:lang w:eastAsia="ro-RO"/>
        </w:rPr>
        <w:t xml:space="preserve">i alineatul (3) de la articolul 13 </w:t>
      </w:r>
      <w:r w:rsidRPr="0091426E">
        <w:rPr>
          <w:rFonts w:ascii="Tahoma" w:hAnsi="Tahoma" w:cs="Tahoma"/>
          <w:sz w:val="24"/>
          <w:szCs w:val="24"/>
          <w:lang w:eastAsia="ro-RO"/>
        </w:rPr>
        <w:t>ș</w:t>
      </w:r>
      <w:r w:rsidRPr="0091426E">
        <w:rPr>
          <w:rFonts w:ascii="Times New Roman" w:hAnsi="Times New Roman"/>
          <w:sz w:val="24"/>
          <w:szCs w:val="24"/>
          <w:lang w:eastAsia="ro-RO"/>
        </w:rPr>
        <w:t xml:space="preserve">i alineatul (2) de la articolul 14 din  Normele metodologice de aplicare a prevederilor Ordonanţei de urgenţă a Guvernului nr. 40/2015 privind gestionarea financiară a fondurilor europene pentru perioada de programare 2014-2020, aprobate prin Hotărârea Guvernului nr. 93/2016, publicată în Monitorul Oficial al României, Partea I, nr. 133 din 19 februarie 2016, cu modificările </w:t>
      </w:r>
      <w:r w:rsidRPr="0091426E">
        <w:rPr>
          <w:rFonts w:ascii="Tahoma" w:hAnsi="Tahoma" w:cs="Tahoma"/>
          <w:sz w:val="24"/>
          <w:szCs w:val="24"/>
          <w:lang w:eastAsia="ro-RO"/>
        </w:rPr>
        <w:t>ș</w:t>
      </w:r>
      <w:r w:rsidRPr="0091426E">
        <w:rPr>
          <w:rFonts w:ascii="Times New Roman" w:hAnsi="Times New Roman"/>
          <w:sz w:val="24"/>
          <w:szCs w:val="24"/>
          <w:lang w:eastAsia="ro-RO"/>
        </w:rPr>
        <w:t>i completările ulterioare, se abrogă. </w:t>
      </w:r>
    </w:p>
    <w:p w:rsidR="00BF310C" w:rsidRPr="0091426E" w:rsidRDefault="00BF310C" w:rsidP="0091426E">
      <w:pPr>
        <w:pStyle w:val="ListParagraph"/>
        <w:spacing w:before="120" w:after="120" w:line="240" w:lineRule="auto"/>
        <w:ind w:left="0"/>
        <w:jc w:val="center"/>
        <w:rPr>
          <w:rFonts w:ascii="Times New Roman" w:hAnsi="Times New Roman"/>
          <w:b/>
          <w:sz w:val="24"/>
          <w:szCs w:val="24"/>
        </w:rPr>
      </w:pPr>
      <w:r w:rsidRPr="0091426E">
        <w:rPr>
          <w:rFonts w:ascii="Times New Roman" w:hAnsi="Times New Roman"/>
          <w:b/>
          <w:sz w:val="24"/>
          <w:szCs w:val="24"/>
        </w:rPr>
        <w:t>PRIM-MINISTRU</w:t>
      </w:r>
    </w:p>
    <w:p w:rsidR="00BF310C" w:rsidRDefault="00BF310C" w:rsidP="000B1999">
      <w:pPr>
        <w:tabs>
          <w:tab w:val="left" w:pos="3960"/>
        </w:tabs>
        <w:spacing w:before="120" w:after="120" w:line="240" w:lineRule="auto"/>
        <w:jc w:val="center"/>
      </w:pPr>
      <w:r w:rsidRPr="0091426E">
        <w:rPr>
          <w:rFonts w:ascii="Times New Roman" w:hAnsi="Times New Roman"/>
          <w:b/>
          <w:sz w:val="24"/>
          <w:szCs w:val="24"/>
        </w:rPr>
        <w:t>VASILICA - VIORICA DĂNCILĂ</w:t>
      </w:r>
      <w:bookmarkStart w:id="5" w:name="_GoBack"/>
      <w:bookmarkEnd w:id="5"/>
    </w:p>
    <w:p w:rsidR="00BF310C" w:rsidRPr="00BA7F7C" w:rsidRDefault="00BF310C" w:rsidP="00655AD4">
      <w:pPr>
        <w:pStyle w:val="sanxttl"/>
        <w:jc w:val="right"/>
        <w:rPr>
          <w:lang w:val="pt-BR"/>
        </w:rPr>
      </w:pPr>
    </w:p>
    <w:p w:rsidR="00BF310C" w:rsidRPr="00BA7F7C" w:rsidRDefault="00BF310C" w:rsidP="00655AD4">
      <w:pPr>
        <w:pStyle w:val="sanxttl"/>
        <w:jc w:val="right"/>
        <w:rPr>
          <w:lang w:val="pt-BR"/>
        </w:rPr>
      </w:pPr>
    </w:p>
    <w:p w:rsidR="00BF310C" w:rsidRPr="00BA7F7C" w:rsidRDefault="00BF310C" w:rsidP="00655AD4">
      <w:pPr>
        <w:pStyle w:val="sanxttl"/>
        <w:jc w:val="right"/>
        <w:rPr>
          <w:lang w:val="pt-BR"/>
        </w:rPr>
      </w:pPr>
    </w:p>
    <w:p w:rsidR="00BF310C" w:rsidRPr="00BA7F7C" w:rsidRDefault="00BF310C" w:rsidP="00655AD4">
      <w:pPr>
        <w:pStyle w:val="sanxttl"/>
        <w:jc w:val="right"/>
        <w:rPr>
          <w:lang w:val="pt-BR"/>
        </w:rPr>
      </w:pPr>
    </w:p>
    <w:p w:rsidR="00BF310C" w:rsidRPr="00BA7F7C" w:rsidRDefault="00BF310C" w:rsidP="00655AD4">
      <w:pPr>
        <w:pStyle w:val="sanxttl"/>
        <w:jc w:val="right"/>
        <w:rPr>
          <w:lang w:val="pt-BR"/>
        </w:rPr>
      </w:pPr>
    </w:p>
    <w:p w:rsidR="00BF310C" w:rsidRPr="00BA7F7C" w:rsidRDefault="00BF310C" w:rsidP="00655AD4">
      <w:pPr>
        <w:pStyle w:val="sanxttl"/>
        <w:jc w:val="right"/>
        <w:rPr>
          <w:rStyle w:val="Hyperlink"/>
          <w:rFonts w:ascii="Times New Roman" w:hAnsi="Times New Roman"/>
          <w:color w:val="auto"/>
          <w:sz w:val="24"/>
          <w:szCs w:val="24"/>
          <w:u w:val="none"/>
          <w:lang w:val="pt-BR"/>
        </w:rPr>
      </w:pPr>
      <w:hyperlink r:id="rId18" w:history="1">
        <w:r w:rsidRPr="00BA7F7C">
          <w:rPr>
            <w:rStyle w:val="Hyperlink"/>
            <w:rFonts w:ascii="Times New Roman" w:hAnsi="Times New Roman"/>
            <w:color w:val="auto"/>
            <w:sz w:val="24"/>
            <w:szCs w:val="24"/>
            <w:u w:val="none"/>
            <w:lang w:val="pt-BR"/>
          </w:rPr>
          <w:t>Anexa nr. 2</w:t>
        </w:r>
      </w:hyperlink>
    </w:p>
    <w:p w:rsidR="00BF310C" w:rsidRPr="00931ED2" w:rsidRDefault="00BF310C" w:rsidP="00655AD4">
      <w:pPr>
        <w:pStyle w:val="spar"/>
        <w:jc w:val="right"/>
        <w:rPr>
          <w:lang w:val="it-IT"/>
        </w:rPr>
      </w:pPr>
      <w:hyperlink r:id="rId19" w:history="1">
        <w:r w:rsidRPr="00931ED2">
          <w:rPr>
            <w:rStyle w:val="Hyperlink"/>
            <w:color w:val="auto"/>
            <w:u w:val="none"/>
            <w:shd w:val="clear" w:color="auto" w:fill="FFFFFF"/>
            <w:lang w:val="it-IT"/>
          </w:rPr>
          <w:t>la normele metodologice</w:t>
        </w:r>
      </w:hyperlink>
    </w:p>
    <w:p w:rsidR="00BF310C" w:rsidRPr="00931ED2" w:rsidRDefault="00BF310C" w:rsidP="00655AD4">
      <w:pPr>
        <w:pStyle w:val="spar"/>
        <w:jc w:val="right"/>
        <w:rPr>
          <w:lang w:val="it-IT"/>
        </w:rPr>
      </w:pPr>
    </w:p>
    <w:p w:rsidR="00BF310C" w:rsidRPr="00931ED2" w:rsidRDefault="00BF310C" w:rsidP="00655AD4">
      <w:pPr>
        <w:pStyle w:val="spar"/>
        <w:jc w:val="right"/>
        <w:rPr>
          <w:rStyle w:val="Hyperlink"/>
          <w:color w:val="auto"/>
          <w:u w:val="none"/>
          <w:shd w:val="clear" w:color="auto" w:fill="FFFFFF"/>
          <w:lang w:val="it-IT"/>
        </w:rPr>
      </w:pPr>
    </w:p>
    <w:p w:rsidR="00BF310C" w:rsidRPr="00931ED2" w:rsidRDefault="00BF310C" w:rsidP="00655AD4">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Hyperlink"/>
          <w:color w:val="auto"/>
          <w:u w:val="none"/>
          <w:shd w:val="clear" w:color="auto" w:fill="FFFFFF"/>
          <w:lang w:val="it-IT"/>
        </w:rPr>
      </w:pPr>
    </w:p>
    <w:p w:rsidR="00BF310C" w:rsidRPr="00931ED2" w:rsidRDefault="00BF310C" w:rsidP="00655AD4">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Hyperlink"/>
          <w:b/>
          <w:color w:val="auto"/>
          <w:u w:val="none"/>
          <w:shd w:val="clear" w:color="auto" w:fill="FFFFFF"/>
          <w:lang w:val="it-IT"/>
        </w:rPr>
      </w:pPr>
      <w:hyperlink r:id="rId20" w:history="1">
        <w:r w:rsidRPr="00931ED2">
          <w:rPr>
            <w:rStyle w:val="Hyperlink"/>
            <w:b/>
            <w:color w:val="auto"/>
            <w:u w:val="none"/>
            <w:shd w:val="clear" w:color="auto" w:fill="FFFFFF"/>
            <w:lang w:val="it-IT"/>
          </w:rPr>
          <w:t xml:space="preserve">  Formularul nr. 2 - Notificare                              </w:t>
        </w:r>
      </w:hyperlink>
    </w:p>
    <w:p w:rsidR="00BF310C" w:rsidRPr="00931ED2" w:rsidRDefault="00BF310C" w:rsidP="00655AD4">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Hyperlink"/>
          <w:b/>
          <w:shd w:val="clear" w:color="auto" w:fill="FFFFFF"/>
          <w:lang w:val="it-IT"/>
        </w:rPr>
      </w:pPr>
      <w:hyperlink r:id="rId21" w:history="1">
        <w:r w:rsidRPr="00931ED2">
          <w:rPr>
            <w:rStyle w:val="Hyperlink"/>
            <w:b/>
            <w:color w:val="auto"/>
            <w:u w:val="none"/>
            <w:shd w:val="clear" w:color="auto" w:fill="FFFFFF"/>
            <w:lang w:val="it-IT"/>
          </w:rPr>
          <w:t xml:space="preserve">  cu privire la sumele virate în conturile de venituri corespunzătoare rambursării  </w:t>
        </w:r>
      </w:hyperlink>
      <w:hyperlink r:id="rId22" w:history="1">
        <w:r w:rsidRPr="00931ED2">
          <w:rPr>
            <w:rStyle w:val="Hyperlink"/>
            <w:b/>
            <w:color w:val="auto"/>
            <w:u w:val="none"/>
            <w:shd w:val="clear" w:color="auto" w:fill="FFFFFF"/>
            <w:lang w:val="it-IT"/>
          </w:rPr>
          <w:t xml:space="preserve">                       cheltuielilor aferente fondurilor europene                         </w:t>
        </w:r>
      </w:hyperlink>
    </w:p>
    <w:p w:rsidR="00BF310C" w:rsidRPr="00931ED2" w:rsidRDefault="00BF310C" w:rsidP="00655AD4">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it-IT"/>
        </w:rPr>
      </w:pPr>
    </w:p>
    <w:p w:rsidR="00BF310C" w:rsidRPr="00931ED2" w:rsidRDefault="00BF310C" w:rsidP="00655AD4">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it-IT"/>
        </w:rPr>
      </w:pPr>
    </w:p>
    <w:p w:rsidR="00BF310C" w:rsidRPr="00931ED2" w:rsidRDefault="00BF310C" w:rsidP="00655AD4">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it-IT"/>
        </w:rPr>
      </w:pPr>
    </w:p>
    <w:p w:rsidR="00BF310C" w:rsidRPr="00931ED2" w:rsidRDefault="00BF310C" w:rsidP="00655AD4">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Style w:val="Hyperlink"/>
          <w:color w:val="auto"/>
          <w:u w:val="none"/>
          <w:shd w:val="clear" w:color="auto" w:fill="FFFFFF"/>
          <w:lang w:val="it-IT"/>
        </w:rPr>
      </w:pPr>
      <w:hyperlink r:id="rId23" w:history="1">
        <w:r w:rsidRPr="00931ED2">
          <w:rPr>
            <w:rStyle w:val="Hyperlink"/>
            <w:color w:val="auto"/>
            <w:u w:val="none"/>
            <w:shd w:val="clear" w:color="auto" w:fill="FFFFFF"/>
            <w:lang w:val="it-IT"/>
          </w:rPr>
          <w:t>Nr. ....... din data de ............</w:t>
        </w:r>
      </w:hyperlink>
    </w:p>
    <w:p w:rsidR="00BF310C" w:rsidRPr="00931ED2" w:rsidRDefault="00BF310C" w:rsidP="00655AD4">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Style w:val="Hyperlink"/>
          <w:color w:val="auto"/>
          <w:u w:val="none"/>
          <w:shd w:val="clear" w:color="auto" w:fill="FFFFFF"/>
          <w:lang w:val="fr-FR"/>
        </w:rPr>
      </w:pPr>
      <w:hyperlink r:id="rId24" w:history="1">
        <w:r w:rsidRPr="00931ED2">
          <w:rPr>
            <w:rStyle w:val="Hyperlink"/>
            <w:color w:val="auto"/>
            <w:u w:val="none"/>
            <w:shd w:val="clear" w:color="auto" w:fill="FFFFFF"/>
            <w:lang w:val="fr-FR"/>
          </w:rPr>
          <w:t xml:space="preserve">De la: </w:t>
        </w:r>
        <w:r w:rsidRPr="00931ED2">
          <w:rPr>
            <w:rStyle w:val="Hyperlink"/>
            <w:color w:val="auto"/>
            <w:u w:val="none"/>
            <w:shd w:val="clear" w:color="auto" w:fill="FFFFFF"/>
            <w:lang w:val="ro-RO"/>
          </w:rPr>
          <w:t>Autoritatea d</w:t>
        </w:r>
        <w:r w:rsidRPr="00931ED2">
          <w:rPr>
            <w:rStyle w:val="Hyperlink"/>
            <w:color w:val="auto"/>
            <w:u w:val="none"/>
            <w:shd w:val="clear" w:color="auto" w:fill="FFFFFF"/>
            <w:lang w:val="fr-FR"/>
          </w:rPr>
          <w:t>e management .............................</w:t>
        </w:r>
      </w:hyperlink>
    </w:p>
    <w:p w:rsidR="00BF310C" w:rsidRPr="00931ED2" w:rsidRDefault="00BF310C" w:rsidP="00655AD4">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Style w:val="Hyperlink"/>
          <w:color w:val="auto"/>
          <w:u w:val="none"/>
          <w:shd w:val="clear" w:color="auto" w:fill="FFFFFF"/>
          <w:lang w:val="it-IT"/>
        </w:rPr>
      </w:pPr>
      <w:hyperlink r:id="rId25" w:history="1">
        <w:r w:rsidRPr="00931ED2">
          <w:rPr>
            <w:rStyle w:val="Hyperlink"/>
            <w:color w:val="auto"/>
            <w:u w:val="none"/>
            <w:shd w:val="clear" w:color="auto" w:fill="FFFFFF"/>
            <w:lang w:val="it-IT"/>
          </w:rPr>
          <w:t>Către: .........................................</w:t>
        </w:r>
      </w:hyperlink>
    </w:p>
    <w:p w:rsidR="00BF310C" w:rsidRPr="00931ED2" w:rsidRDefault="00BF310C" w:rsidP="00655AD4">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Style w:val="Hyperlink"/>
          <w:color w:val="auto"/>
          <w:u w:val="none"/>
          <w:shd w:val="clear" w:color="auto" w:fill="FFFFFF"/>
          <w:lang w:val="it-IT"/>
        </w:rPr>
      </w:pPr>
      <w:hyperlink r:id="rId26" w:history="1">
        <w:r w:rsidRPr="00931ED2">
          <w:rPr>
            <w:rStyle w:val="Hyperlink"/>
            <w:color w:val="auto"/>
            <w:u w:val="none"/>
            <w:shd w:val="clear" w:color="auto" w:fill="FFFFFF"/>
            <w:lang w:val="it-IT"/>
          </w:rPr>
          <w:t>                    (beneficiar)</w:t>
        </w:r>
      </w:hyperlink>
    </w:p>
    <w:p w:rsidR="00BF310C" w:rsidRPr="00931ED2" w:rsidRDefault="00BF310C" w:rsidP="00655AD4">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lang w:val="it-IT"/>
        </w:rPr>
      </w:pPr>
      <w:hyperlink r:id="rId27" w:history="1">
        <w:r w:rsidRPr="00931ED2">
          <w:rPr>
            <w:rStyle w:val="Hyperlink"/>
            <w:color w:val="auto"/>
            <w:u w:val="none"/>
            <w:shd w:val="clear" w:color="auto" w:fill="FFFFFF"/>
            <w:lang w:val="it-IT"/>
          </w:rPr>
          <w:t>Referitor:</w:t>
        </w:r>
      </w:hyperlink>
    </w:p>
    <w:p w:rsidR="00BF310C" w:rsidRPr="00931ED2" w:rsidRDefault="00BF310C" w:rsidP="00655AD4">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lang w:val="it-IT"/>
        </w:rPr>
      </w:pPr>
    </w:p>
    <w:p w:rsidR="00BF310C" w:rsidRPr="00931ED2" w:rsidRDefault="00BF310C" w:rsidP="00655AD4">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Style w:val="Hyperlink"/>
          <w:color w:val="auto"/>
          <w:u w:val="none"/>
          <w:shd w:val="clear" w:color="auto" w:fill="FFFFFF"/>
          <w:lang w:val="it-IT"/>
        </w:rPr>
      </w:pPr>
    </w:p>
    <w:p w:rsidR="00BF310C" w:rsidRPr="00931ED2" w:rsidRDefault="00BF310C" w:rsidP="00655AD4">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lang w:val="ro-RO"/>
        </w:rPr>
      </w:pPr>
      <w:hyperlink r:id="rId28" w:history="1">
        <w:r w:rsidRPr="00931ED2">
          <w:rPr>
            <w:rStyle w:val="Hyperlink"/>
            <w:color w:val="auto"/>
            <w:u w:val="none"/>
            <w:shd w:val="clear" w:color="auto" w:fill="FFFFFF"/>
            <w:lang w:val="it-IT"/>
          </w:rPr>
          <w:t>Proiect .......(numărul contractului de finanţare)........... - Autorizare/Certificare</w:t>
        </w:r>
      </w:hyperlink>
      <w:r w:rsidRPr="00931ED2">
        <w:rPr>
          <w:lang w:val="it-IT"/>
        </w:rPr>
        <w:t xml:space="preserve"> </w:t>
      </w:r>
      <w:hyperlink r:id="rId29" w:history="1">
        <w:r w:rsidRPr="00931ED2">
          <w:rPr>
            <w:rStyle w:val="Hyperlink"/>
            <w:color w:val="auto"/>
            <w:u w:val="none"/>
            <w:shd w:val="clear" w:color="auto" w:fill="FFFFFF"/>
            <w:lang w:val="it-IT"/>
          </w:rPr>
          <w:t>    cheltuieli eligibile şi rambursare cotă-parte cheltuieli eligibile aferente</w:t>
        </w:r>
      </w:hyperlink>
      <w:r w:rsidRPr="00931ED2">
        <w:rPr>
          <w:lang w:val="it-IT"/>
        </w:rPr>
        <w:t xml:space="preserve"> </w:t>
      </w:r>
      <w:hyperlink r:id="rId30" w:history="1">
        <w:r w:rsidRPr="00931ED2">
          <w:rPr>
            <w:rStyle w:val="Hyperlink"/>
            <w:color w:val="auto"/>
            <w:u w:val="none"/>
            <w:shd w:val="clear" w:color="auto" w:fill="FFFFFF"/>
            <w:lang w:val="it-IT"/>
          </w:rPr>
          <w:t>    FEDR/FC/FSE ca urmare a Cererii de rambursare nr. ...... din data de ............</w:t>
        </w:r>
      </w:hyperlink>
      <w:r w:rsidRPr="00931ED2">
        <w:rPr>
          <w:lang w:val="it-IT"/>
        </w:rPr>
        <w:t xml:space="preserve"> </w:t>
      </w:r>
      <w:hyperlink r:id="rId31" w:history="1">
        <w:r w:rsidRPr="00931ED2">
          <w:rPr>
            <w:rStyle w:val="Hyperlink"/>
            <w:color w:val="auto"/>
            <w:u w:val="none"/>
            <w:shd w:val="clear" w:color="auto" w:fill="FFFFFF"/>
            <w:lang w:val="ro-RO"/>
          </w:rPr>
          <w:t>    Vă informăm că în data de ......... a fost virată suma de ........... în contul de</w:t>
        </w:r>
      </w:hyperlink>
      <w:r w:rsidRPr="00931ED2">
        <w:rPr>
          <w:lang w:val="ro-RO"/>
        </w:rPr>
        <w:t xml:space="preserve"> </w:t>
      </w:r>
      <w:hyperlink r:id="rId32" w:history="1">
        <w:r w:rsidRPr="00931ED2">
          <w:rPr>
            <w:rStyle w:val="Hyperlink"/>
            <w:color w:val="auto"/>
            <w:u w:val="none"/>
            <w:shd w:val="clear" w:color="auto" w:fill="FFFFFF"/>
            <w:lang w:val="ro-RO"/>
          </w:rPr>
          <w:t>    venituri ............, reprezentând rambursarea cotei-părţi din cheltuielile eligibile</w:t>
        </w:r>
      </w:hyperlink>
      <w:r w:rsidRPr="00931ED2">
        <w:rPr>
          <w:lang w:val="ro-RO"/>
        </w:rPr>
        <w:t xml:space="preserve"> </w:t>
      </w:r>
      <w:hyperlink r:id="rId33" w:history="1">
        <w:r w:rsidRPr="00931ED2">
          <w:rPr>
            <w:rStyle w:val="Hyperlink"/>
            <w:color w:val="auto"/>
            <w:u w:val="none"/>
            <w:shd w:val="clear" w:color="auto" w:fill="FFFFFF"/>
            <w:lang w:val="ro-RO"/>
          </w:rPr>
          <w:t>aferente FEDR/FC/FSE.</w:t>
        </w:r>
      </w:hyperlink>
    </w:p>
    <w:p w:rsidR="00BF310C" w:rsidRPr="00931ED2" w:rsidRDefault="00BF310C" w:rsidP="00655AD4">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Style w:val="Hyperlink"/>
          <w:color w:val="auto"/>
          <w:u w:val="none"/>
          <w:shd w:val="clear" w:color="auto" w:fill="FFFFFF"/>
          <w:lang w:val="ro-RO"/>
        </w:rPr>
      </w:pPr>
    </w:p>
    <w:p w:rsidR="00BF310C" w:rsidRPr="00931ED2" w:rsidRDefault="00BF310C" w:rsidP="00655AD4">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lang w:val="it-IT"/>
        </w:rPr>
      </w:pPr>
      <w:hyperlink r:id="rId34" w:history="1">
        <w:r w:rsidRPr="00BA7F7C">
          <w:rPr>
            <w:rStyle w:val="Hyperlink"/>
            <w:color w:val="auto"/>
            <w:u w:val="none"/>
            <w:shd w:val="clear" w:color="auto" w:fill="FFFFFF"/>
            <w:lang w:val="ro-RO"/>
          </w:rPr>
          <w:t> </w:t>
        </w:r>
        <w:r w:rsidRPr="00931ED2">
          <w:rPr>
            <w:rStyle w:val="Hyperlink"/>
            <w:color w:val="auto"/>
            <w:u w:val="none"/>
            <w:shd w:val="clear" w:color="auto" w:fill="FFFFFF"/>
            <w:lang w:val="it-IT"/>
          </w:rPr>
          <w:t>Suma menţionată anterior corespunde următoarei cereri de rambursare</w:t>
        </w:r>
      </w:hyperlink>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2835"/>
        <w:gridCol w:w="3969"/>
      </w:tblGrid>
      <w:tr w:rsidR="00BF310C" w:rsidRPr="00416C8D" w:rsidTr="00416C8D">
        <w:tc>
          <w:tcPr>
            <w:tcW w:w="2694" w:type="dxa"/>
          </w:tcPr>
          <w:p w:rsidR="00BF310C" w:rsidRPr="00416C8D" w:rsidRDefault="00BF310C" w:rsidP="00416C8D">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Style w:val="Hyperlink"/>
                <w:color w:val="auto"/>
                <w:u w:val="none"/>
                <w:shd w:val="clear" w:color="auto" w:fill="FFFFFF"/>
                <w:lang w:val="it-IT" w:eastAsia="ro-RO"/>
              </w:rPr>
            </w:pPr>
            <w:r w:rsidRPr="00416C8D">
              <w:rPr>
                <w:rStyle w:val="Hyperlink"/>
                <w:color w:val="auto"/>
                <w:u w:val="none"/>
                <w:shd w:val="clear" w:color="auto" w:fill="FFFFFF"/>
                <w:lang w:val="it-IT" w:eastAsia="ro-RO"/>
              </w:rPr>
              <w:t>Cererea de rambursare</w:t>
            </w:r>
          </w:p>
        </w:tc>
        <w:tc>
          <w:tcPr>
            <w:tcW w:w="2835" w:type="dxa"/>
          </w:tcPr>
          <w:p w:rsidR="00BF310C" w:rsidRPr="00416C8D" w:rsidRDefault="00BF310C" w:rsidP="00416C8D">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Hyperlink"/>
                <w:color w:val="auto"/>
                <w:u w:val="none"/>
                <w:shd w:val="clear" w:color="auto" w:fill="FFFFFF"/>
                <w:lang w:val="it-IT" w:eastAsia="ro-RO"/>
              </w:rPr>
            </w:pPr>
            <w:r w:rsidRPr="00416C8D">
              <w:rPr>
                <w:rStyle w:val="Hyperlink"/>
                <w:color w:val="auto"/>
                <w:u w:val="none"/>
                <w:shd w:val="clear" w:color="auto" w:fill="FFFFFF"/>
                <w:lang w:val="it-IT" w:eastAsia="ro-RO"/>
              </w:rPr>
              <w:t xml:space="preserve">Cheltuieli totale autorizate </w:t>
            </w:r>
          </w:p>
          <w:p w:rsidR="00BF310C" w:rsidRPr="00416C8D" w:rsidRDefault="00BF310C" w:rsidP="00416C8D">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Hyperlink"/>
                <w:color w:val="auto"/>
                <w:u w:val="none"/>
                <w:shd w:val="clear" w:color="auto" w:fill="FFFFFF"/>
                <w:lang w:val="it-IT" w:eastAsia="ro-RO"/>
              </w:rPr>
            </w:pPr>
            <w:r w:rsidRPr="00416C8D">
              <w:rPr>
                <w:rStyle w:val="Hyperlink"/>
                <w:color w:val="auto"/>
                <w:u w:val="none"/>
                <w:shd w:val="clear" w:color="auto" w:fill="FFFFFF"/>
                <w:lang w:val="it-IT" w:eastAsia="ro-RO"/>
              </w:rPr>
              <w:t>(lei)</w:t>
            </w:r>
          </w:p>
        </w:tc>
        <w:tc>
          <w:tcPr>
            <w:tcW w:w="3969" w:type="dxa"/>
          </w:tcPr>
          <w:p w:rsidR="00BF310C" w:rsidRPr="00416C8D" w:rsidRDefault="00BF310C" w:rsidP="00416C8D">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Hyperlink"/>
                <w:color w:val="auto"/>
                <w:u w:val="none"/>
                <w:shd w:val="clear" w:color="auto" w:fill="FFFFFF"/>
                <w:lang w:val="it-IT" w:eastAsia="ro-RO"/>
              </w:rPr>
            </w:pPr>
            <w:r w:rsidRPr="00416C8D">
              <w:rPr>
                <w:rStyle w:val="Hyperlink"/>
                <w:color w:val="auto"/>
                <w:u w:val="none"/>
                <w:shd w:val="clear" w:color="auto" w:fill="FFFFFF"/>
                <w:lang w:val="it-IT" w:eastAsia="ro-RO"/>
              </w:rPr>
              <w:t xml:space="preserve">Suma FEDR/FC/FSE virata in contul de venituri </w:t>
            </w:r>
          </w:p>
          <w:p w:rsidR="00BF310C" w:rsidRPr="00416C8D" w:rsidRDefault="00BF310C" w:rsidP="00416C8D">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Hyperlink"/>
                <w:color w:val="auto"/>
                <w:u w:val="none"/>
                <w:shd w:val="clear" w:color="auto" w:fill="FFFFFF"/>
                <w:lang w:val="it-IT" w:eastAsia="ro-RO"/>
              </w:rPr>
            </w:pPr>
            <w:r w:rsidRPr="00416C8D">
              <w:rPr>
                <w:rStyle w:val="Hyperlink"/>
                <w:color w:val="auto"/>
                <w:u w:val="none"/>
                <w:shd w:val="clear" w:color="auto" w:fill="FFFFFF"/>
                <w:lang w:val="it-IT" w:eastAsia="ro-RO"/>
              </w:rPr>
              <w:t>(lei)</w:t>
            </w:r>
          </w:p>
        </w:tc>
      </w:tr>
      <w:tr w:rsidR="00BF310C" w:rsidRPr="00416C8D" w:rsidTr="00416C8D">
        <w:tc>
          <w:tcPr>
            <w:tcW w:w="2694" w:type="dxa"/>
          </w:tcPr>
          <w:p w:rsidR="00BF310C" w:rsidRPr="00416C8D" w:rsidRDefault="00BF310C" w:rsidP="00416C8D">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Style w:val="Hyperlink"/>
                <w:color w:val="auto"/>
                <w:u w:val="none"/>
                <w:shd w:val="clear" w:color="auto" w:fill="FFFFFF"/>
                <w:lang w:val="it-IT" w:eastAsia="ro-RO"/>
              </w:rPr>
            </w:pPr>
          </w:p>
        </w:tc>
        <w:tc>
          <w:tcPr>
            <w:tcW w:w="2835" w:type="dxa"/>
          </w:tcPr>
          <w:p w:rsidR="00BF310C" w:rsidRPr="00416C8D" w:rsidRDefault="00BF310C" w:rsidP="00416C8D">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Style w:val="Hyperlink"/>
                <w:color w:val="auto"/>
                <w:u w:val="none"/>
                <w:shd w:val="clear" w:color="auto" w:fill="FFFFFF"/>
                <w:lang w:val="it-IT" w:eastAsia="ro-RO"/>
              </w:rPr>
            </w:pPr>
          </w:p>
        </w:tc>
        <w:tc>
          <w:tcPr>
            <w:tcW w:w="3969" w:type="dxa"/>
          </w:tcPr>
          <w:p w:rsidR="00BF310C" w:rsidRPr="00416C8D" w:rsidRDefault="00BF310C" w:rsidP="00416C8D">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Style w:val="Hyperlink"/>
                <w:color w:val="auto"/>
                <w:u w:val="none"/>
                <w:shd w:val="clear" w:color="auto" w:fill="FFFFFF"/>
                <w:lang w:val="it-IT" w:eastAsia="ro-RO"/>
              </w:rPr>
            </w:pPr>
          </w:p>
        </w:tc>
      </w:tr>
      <w:tr w:rsidR="00BF310C" w:rsidRPr="00416C8D" w:rsidTr="00416C8D">
        <w:tc>
          <w:tcPr>
            <w:tcW w:w="2694" w:type="dxa"/>
          </w:tcPr>
          <w:p w:rsidR="00BF310C" w:rsidRPr="00416C8D" w:rsidRDefault="00BF310C" w:rsidP="00416C8D">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Style w:val="Hyperlink"/>
                <w:color w:val="auto"/>
                <w:u w:val="none"/>
                <w:shd w:val="clear" w:color="auto" w:fill="FFFFFF"/>
                <w:lang w:val="it-IT" w:eastAsia="ro-RO"/>
              </w:rPr>
            </w:pPr>
            <w:r w:rsidRPr="00416C8D">
              <w:rPr>
                <w:rStyle w:val="Hyperlink"/>
                <w:color w:val="auto"/>
                <w:u w:val="none"/>
                <w:shd w:val="clear" w:color="auto" w:fill="FFFFFF"/>
                <w:lang w:val="it-IT" w:eastAsia="ro-RO"/>
              </w:rPr>
              <w:t>Total FEDR/FC/FSE</w:t>
            </w:r>
          </w:p>
        </w:tc>
        <w:tc>
          <w:tcPr>
            <w:tcW w:w="2835" w:type="dxa"/>
          </w:tcPr>
          <w:p w:rsidR="00BF310C" w:rsidRPr="00416C8D" w:rsidRDefault="00BF310C" w:rsidP="00416C8D">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Style w:val="Hyperlink"/>
                <w:color w:val="auto"/>
                <w:u w:val="none"/>
                <w:shd w:val="clear" w:color="auto" w:fill="FFFFFF"/>
                <w:lang w:val="it-IT" w:eastAsia="ro-RO"/>
              </w:rPr>
            </w:pPr>
          </w:p>
        </w:tc>
        <w:tc>
          <w:tcPr>
            <w:tcW w:w="3969" w:type="dxa"/>
          </w:tcPr>
          <w:p w:rsidR="00BF310C" w:rsidRPr="00416C8D" w:rsidRDefault="00BF310C" w:rsidP="00416C8D">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Style w:val="Hyperlink"/>
                <w:color w:val="auto"/>
                <w:u w:val="none"/>
                <w:shd w:val="clear" w:color="auto" w:fill="FFFFFF"/>
                <w:lang w:val="it-IT" w:eastAsia="ro-RO"/>
              </w:rPr>
            </w:pPr>
          </w:p>
        </w:tc>
      </w:tr>
    </w:tbl>
    <w:p w:rsidR="00BF310C" w:rsidRPr="00655AD4" w:rsidRDefault="00BF310C" w:rsidP="00655AD4">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Hyperlink"/>
          <w:shd w:val="clear" w:color="auto" w:fill="FFFFFF"/>
          <w:lang w:val="it-IT"/>
        </w:rPr>
      </w:pPr>
    </w:p>
    <w:p w:rsidR="00BF310C" w:rsidRDefault="00BF310C" w:rsidP="00655AD4">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lang w:val="it-IT"/>
        </w:rPr>
      </w:pPr>
    </w:p>
    <w:p w:rsidR="00BF310C" w:rsidRPr="00655AD4" w:rsidRDefault="00BF310C" w:rsidP="00655AD4">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Style w:val="Hyperlink"/>
          <w:color w:val="auto"/>
          <w:u w:val="none"/>
          <w:shd w:val="clear" w:color="auto" w:fill="FFFFFF"/>
          <w:lang w:val="it-IT"/>
        </w:rPr>
      </w:pPr>
      <w:hyperlink r:id="rId35" w:history="1">
        <w:r w:rsidRPr="00655AD4">
          <w:rPr>
            <w:rStyle w:val="Hyperlink"/>
            <w:color w:val="auto"/>
            <w:u w:val="none"/>
            <w:shd w:val="clear" w:color="auto" w:fill="FFFFFF"/>
            <w:lang w:val="it-IT"/>
          </w:rPr>
          <w:t>Director general/Director,</w:t>
        </w:r>
      </w:hyperlink>
    </w:p>
    <w:p w:rsidR="00BF310C" w:rsidRDefault="00BF310C" w:rsidP="00655AD4">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it-IT"/>
        </w:rPr>
      </w:pPr>
      <w:hyperlink r:id="rId36" w:history="1">
        <w:r w:rsidRPr="00655AD4">
          <w:rPr>
            <w:rStyle w:val="Hyperlink"/>
            <w:color w:val="auto"/>
            <w:u w:val="none"/>
            <w:shd w:val="clear" w:color="auto" w:fill="FFFFFF"/>
            <w:lang w:val="it-IT"/>
          </w:rPr>
          <w:t>   .........................</w:t>
        </w:r>
      </w:hyperlink>
    </w:p>
    <w:p w:rsidR="00BF310C" w:rsidRDefault="00BF310C" w:rsidP="00655AD4">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it-IT"/>
        </w:rPr>
      </w:pPr>
    </w:p>
    <w:p w:rsidR="00BF310C" w:rsidRDefault="00BF310C" w:rsidP="00655AD4">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it-IT"/>
        </w:rPr>
      </w:pPr>
    </w:p>
    <w:p w:rsidR="00BF310C" w:rsidRPr="00655AD4" w:rsidRDefault="00BF310C" w:rsidP="00655AD4">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Style w:val="Hyperlink"/>
          <w:color w:val="auto"/>
          <w:u w:val="none"/>
          <w:shd w:val="clear" w:color="auto" w:fill="FFFFFF"/>
          <w:lang w:val="it-IT"/>
        </w:rPr>
      </w:pPr>
      <w:hyperlink r:id="rId37" w:history="1">
        <w:r w:rsidRPr="00655AD4">
          <w:rPr>
            <w:rStyle w:val="Hyperlink"/>
            <w:color w:val="auto"/>
            <w:u w:val="none"/>
            <w:shd w:val="clear" w:color="auto" w:fill="FFFFFF"/>
            <w:lang w:val="it-IT"/>
          </w:rPr>
          <w:t>Autoritatea de management</w:t>
        </w:r>
      </w:hyperlink>
    </w:p>
    <w:p w:rsidR="00BF310C" w:rsidRDefault="00BF310C" w:rsidP="00824F77">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o-RO"/>
        </w:rPr>
      </w:pPr>
      <w:hyperlink r:id="rId38" w:history="1">
        <w:r w:rsidRPr="00655AD4">
          <w:rPr>
            <w:rStyle w:val="Hyperlink"/>
            <w:color w:val="auto"/>
            <w:u w:val="none"/>
            <w:shd w:val="clear" w:color="auto" w:fill="FFFFFF"/>
            <w:lang w:val="fr-FR"/>
          </w:rPr>
          <w:t>   .........................</w:t>
        </w:r>
      </w:hyperlink>
    </w:p>
    <w:p w:rsidR="00BF310C" w:rsidRDefault="00BF310C" w:rsidP="004D7A25">
      <w:pPr>
        <w:pStyle w:val="ListParagraph"/>
        <w:spacing w:after="0" w:line="240" w:lineRule="auto"/>
        <w:jc w:val="both"/>
        <w:rPr>
          <w:rFonts w:ascii="Times New Roman" w:hAnsi="Times New Roman"/>
          <w:sz w:val="24"/>
          <w:szCs w:val="24"/>
          <w:lang w:eastAsia="ro-RO"/>
        </w:rPr>
      </w:pPr>
    </w:p>
    <w:p w:rsidR="00BF310C" w:rsidRDefault="00BF310C" w:rsidP="004D7A25">
      <w:pPr>
        <w:pStyle w:val="ListParagraph"/>
        <w:spacing w:after="0" w:line="240" w:lineRule="auto"/>
        <w:jc w:val="both"/>
        <w:rPr>
          <w:rFonts w:ascii="Times New Roman" w:hAnsi="Times New Roman"/>
          <w:sz w:val="24"/>
          <w:szCs w:val="24"/>
          <w:lang w:eastAsia="ro-RO"/>
        </w:rPr>
      </w:pPr>
    </w:p>
    <w:p w:rsidR="00BF310C" w:rsidRDefault="00BF310C" w:rsidP="004D7A25">
      <w:pPr>
        <w:pStyle w:val="ListParagraph"/>
        <w:spacing w:after="0" w:line="240" w:lineRule="auto"/>
        <w:jc w:val="both"/>
        <w:rPr>
          <w:rFonts w:ascii="Times New Roman" w:hAnsi="Times New Roman"/>
          <w:sz w:val="24"/>
          <w:szCs w:val="24"/>
          <w:lang w:eastAsia="ro-RO"/>
        </w:rPr>
      </w:pPr>
    </w:p>
    <w:p w:rsidR="00BF310C" w:rsidRDefault="00BF310C" w:rsidP="004D7A25">
      <w:pPr>
        <w:pStyle w:val="ListParagraph"/>
        <w:spacing w:after="0" w:line="240" w:lineRule="auto"/>
        <w:jc w:val="both"/>
        <w:rPr>
          <w:rFonts w:ascii="Times New Roman" w:hAnsi="Times New Roman"/>
          <w:sz w:val="24"/>
          <w:szCs w:val="24"/>
          <w:lang w:eastAsia="ro-RO"/>
        </w:rPr>
      </w:pPr>
    </w:p>
    <w:p w:rsidR="00BF310C" w:rsidRDefault="00BF310C" w:rsidP="004D7A25">
      <w:pPr>
        <w:pStyle w:val="ListParagraph"/>
        <w:spacing w:after="0" w:line="240" w:lineRule="auto"/>
        <w:jc w:val="both"/>
        <w:rPr>
          <w:rFonts w:ascii="Times New Roman" w:hAnsi="Times New Roman"/>
          <w:sz w:val="24"/>
          <w:szCs w:val="24"/>
          <w:lang w:eastAsia="ro-RO"/>
        </w:rPr>
      </w:pPr>
    </w:p>
    <w:p w:rsidR="00BF310C" w:rsidRDefault="00BF310C" w:rsidP="004D7A25">
      <w:pPr>
        <w:pStyle w:val="ListParagraph"/>
        <w:spacing w:after="0" w:line="240" w:lineRule="auto"/>
        <w:jc w:val="both"/>
        <w:rPr>
          <w:rFonts w:ascii="Times New Roman" w:hAnsi="Times New Roman"/>
          <w:sz w:val="24"/>
          <w:szCs w:val="24"/>
          <w:lang w:eastAsia="ro-RO"/>
        </w:rPr>
      </w:pPr>
    </w:p>
    <w:p w:rsidR="00BF310C" w:rsidRPr="00584E53" w:rsidRDefault="00BF310C" w:rsidP="005266AE">
      <w:pPr>
        <w:pStyle w:val="spar"/>
        <w:jc w:val="center"/>
        <w:rPr>
          <w:rStyle w:val="Hyperlink"/>
          <w:rFonts w:ascii="Verdana" w:hAnsi="Verdana"/>
          <w:b/>
          <w:bCs/>
          <w:color w:val="24689B"/>
          <w:sz w:val="20"/>
          <w:szCs w:val="20"/>
          <w:shd w:val="clear" w:color="auto" w:fill="FFFFFF"/>
          <w:lang w:val="it-IT"/>
        </w:rPr>
      </w:pPr>
    </w:p>
    <w:p w:rsidR="00BF310C" w:rsidRDefault="00BF310C" w:rsidP="005266AE">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fr-FR"/>
        </w:rPr>
        <w:sectPr w:rsidR="00BF310C" w:rsidSect="00655AD4">
          <w:pgSz w:w="11906" w:h="16838"/>
          <w:pgMar w:top="567" w:right="1417" w:bottom="993" w:left="1134" w:header="708" w:footer="708" w:gutter="0"/>
          <w:cols w:space="708"/>
          <w:docGrid w:linePitch="360"/>
        </w:sectPr>
      </w:pPr>
    </w:p>
    <w:p w:rsidR="00BF310C" w:rsidRPr="00655AD4" w:rsidRDefault="00BF310C" w:rsidP="0022179B">
      <w:pPr>
        <w:pStyle w:val="sanxttl"/>
        <w:jc w:val="right"/>
        <w:rPr>
          <w:rStyle w:val="Hyperlink"/>
          <w:rFonts w:ascii="Times New Roman" w:hAnsi="Times New Roman"/>
          <w:color w:val="auto"/>
          <w:sz w:val="24"/>
          <w:szCs w:val="24"/>
          <w:u w:val="none"/>
          <w:lang w:val="it-IT"/>
        </w:rPr>
      </w:pPr>
      <w:r w:rsidRPr="002F052A">
        <w:rPr>
          <w:rFonts w:ascii="Times New Roman" w:hAnsi="Times New Roman"/>
          <w:color w:val="auto"/>
          <w:sz w:val="24"/>
          <w:szCs w:val="24"/>
          <w:lang w:val="ro-RO"/>
        </w:rPr>
        <w:fldChar w:fldCharType="begin"/>
      </w:r>
      <w:r w:rsidRPr="002F052A">
        <w:rPr>
          <w:rFonts w:ascii="Times New Roman" w:hAnsi="Times New Roman"/>
          <w:color w:val="auto"/>
          <w:sz w:val="24"/>
          <w:szCs w:val="24"/>
          <w:lang w:val="ro-RO"/>
        </w:rPr>
        <w:instrText>HYPERLINK "C:\\app\\oficiale\\index\\act\\192365"</w:instrText>
      </w:r>
      <w:r w:rsidRPr="006C3BA0">
        <w:rPr>
          <w:rFonts w:ascii="Times New Roman" w:hAnsi="Times New Roman"/>
          <w:color w:val="auto"/>
          <w:sz w:val="24"/>
          <w:szCs w:val="24"/>
          <w:lang w:val="ro-RO"/>
        </w:rPr>
      </w:r>
      <w:r w:rsidRPr="002F052A">
        <w:rPr>
          <w:rFonts w:ascii="Times New Roman" w:hAnsi="Times New Roman"/>
          <w:color w:val="auto"/>
          <w:sz w:val="24"/>
          <w:szCs w:val="24"/>
          <w:lang w:val="ro-RO"/>
        </w:rPr>
        <w:fldChar w:fldCharType="separate"/>
      </w:r>
      <w:r w:rsidRPr="002F052A">
        <w:rPr>
          <w:rStyle w:val="Hyperlink"/>
          <w:rFonts w:ascii="Times New Roman" w:hAnsi="Times New Roman"/>
          <w:color w:val="auto"/>
          <w:sz w:val="24"/>
          <w:szCs w:val="24"/>
          <w:u w:val="none"/>
          <w:shd w:val="clear" w:color="auto" w:fill="FFFFFF"/>
          <w:lang w:val="ro-RO"/>
        </w:rPr>
        <w:t>   </w:t>
      </w:r>
      <w:hyperlink r:id="rId39" w:history="1">
        <w:r w:rsidRPr="00655AD4">
          <w:rPr>
            <w:rStyle w:val="Hyperlink"/>
            <w:rFonts w:ascii="Times New Roman" w:hAnsi="Times New Roman"/>
            <w:color w:val="auto"/>
            <w:sz w:val="24"/>
            <w:szCs w:val="24"/>
            <w:u w:val="none"/>
            <w:lang w:val="it-IT"/>
          </w:rPr>
          <w:t xml:space="preserve">Anexa nr. </w:t>
        </w:r>
      </w:hyperlink>
      <w:r>
        <w:rPr>
          <w:rFonts w:ascii="Times New Roman" w:hAnsi="Times New Roman"/>
          <w:color w:val="auto"/>
          <w:sz w:val="24"/>
          <w:szCs w:val="24"/>
          <w:lang w:val="it-IT"/>
        </w:rPr>
        <w:t>14</w:t>
      </w:r>
    </w:p>
    <w:p w:rsidR="00BF310C" w:rsidRDefault="00BF310C" w:rsidP="0022179B">
      <w:pPr>
        <w:pStyle w:val="spar"/>
        <w:jc w:val="right"/>
        <w:rPr>
          <w:lang w:val="it-IT"/>
        </w:rPr>
      </w:pPr>
      <w:hyperlink r:id="rId40" w:history="1">
        <w:r w:rsidRPr="00655AD4">
          <w:rPr>
            <w:rStyle w:val="Hyperlink"/>
            <w:color w:val="auto"/>
            <w:u w:val="none"/>
            <w:shd w:val="clear" w:color="auto" w:fill="FFFFFF"/>
            <w:lang w:val="it-IT"/>
          </w:rPr>
          <w:t>la normele metodologice</w:t>
        </w:r>
      </w:hyperlink>
    </w:p>
    <w:p w:rsidR="00BF310C" w:rsidRPr="002F052A" w:rsidRDefault="00BF310C" w:rsidP="0022179B">
      <w:pPr>
        <w:pStyle w:val="sanxttl"/>
        <w:jc w:val="left"/>
        <w:rPr>
          <w:rStyle w:val="Hyperlink"/>
          <w:rFonts w:ascii="Times New Roman" w:hAnsi="Times New Roman"/>
          <w:color w:val="auto"/>
          <w:sz w:val="24"/>
          <w:szCs w:val="24"/>
          <w:u w:val="none"/>
          <w:shd w:val="clear" w:color="auto" w:fill="FFFFFF"/>
          <w:lang w:val="ro-RO"/>
        </w:rPr>
      </w:pPr>
      <w:r w:rsidRPr="0022179B">
        <w:rPr>
          <w:rStyle w:val="Hyperlink"/>
          <w:rFonts w:ascii="Times New Roman" w:hAnsi="Times New Roman"/>
          <w:b w:val="0"/>
          <w:color w:val="auto"/>
          <w:sz w:val="24"/>
          <w:szCs w:val="24"/>
          <w:u w:val="none"/>
          <w:shd w:val="clear" w:color="auto" w:fill="FFFFFF"/>
          <w:lang w:val="ro-RO"/>
        </w:rPr>
        <w:t xml:space="preserve">Autoritatea de management ...... </w:t>
      </w:r>
      <w:r w:rsidRPr="002F052A">
        <w:rPr>
          <w:rStyle w:val="Hyperlink"/>
          <w:rFonts w:ascii="Times New Roman" w:hAnsi="Times New Roman"/>
          <w:color w:val="auto"/>
          <w:sz w:val="24"/>
          <w:szCs w:val="24"/>
          <w:u w:val="none"/>
          <w:shd w:val="clear" w:color="auto" w:fill="FFFFFF"/>
          <w:lang w:val="ro-RO"/>
        </w:rPr>
        <w:t>/</w:t>
      </w:r>
      <w:r w:rsidRPr="002F052A">
        <w:rPr>
          <w:rFonts w:ascii="Times New Roman" w:hAnsi="Times New Roman"/>
          <w:color w:val="auto"/>
          <w:sz w:val="24"/>
          <w:szCs w:val="24"/>
          <w:lang w:val="ro-RO"/>
        </w:rPr>
        <w:fldChar w:fldCharType="end"/>
      </w:r>
    </w:p>
    <w:p w:rsidR="00BF310C" w:rsidRPr="002F052A" w:rsidRDefault="00BF310C" w:rsidP="002F052A">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Style w:val="Hyperlink"/>
          <w:color w:val="auto"/>
          <w:u w:val="none"/>
          <w:shd w:val="clear" w:color="auto" w:fill="FFFFFF"/>
          <w:lang w:val="ro-RO"/>
        </w:rPr>
      </w:pPr>
      <w:hyperlink r:id="rId41" w:history="1">
        <w:r w:rsidRPr="002F052A">
          <w:rPr>
            <w:rStyle w:val="Hyperlink"/>
            <w:color w:val="auto"/>
            <w:u w:val="none"/>
            <w:shd w:val="clear" w:color="auto" w:fill="FFFFFF"/>
            <w:lang w:val="ro-RO"/>
          </w:rPr>
          <w:t>Cod de identificare fiscală ...........</w:t>
        </w:r>
      </w:hyperlink>
    </w:p>
    <w:p w:rsidR="00BF310C" w:rsidRPr="002F052A" w:rsidRDefault="00BF310C" w:rsidP="002F052A">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Style w:val="Hyperlink"/>
          <w:color w:val="auto"/>
          <w:u w:val="none"/>
          <w:shd w:val="clear" w:color="auto" w:fill="FFFFFF"/>
          <w:lang w:val="ro-RO"/>
        </w:rPr>
      </w:pPr>
      <w:hyperlink r:id="rId42" w:history="1">
        <w:r w:rsidRPr="002F052A">
          <w:rPr>
            <w:rStyle w:val="Hyperlink"/>
            <w:color w:val="auto"/>
            <w:u w:val="none"/>
            <w:shd w:val="clear" w:color="auto" w:fill="FFFFFF"/>
            <w:lang w:val="ro-RO"/>
          </w:rPr>
          <w:t>Simbol cont ...........</w:t>
        </w:r>
      </w:hyperlink>
    </w:p>
    <w:p w:rsidR="00BF310C" w:rsidRPr="002F052A" w:rsidRDefault="00BF310C" w:rsidP="002F052A">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Style w:val="Hyperlink"/>
          <w:color w:val="auto"/>
          <w:u w:val="none"/>
          <w:shd w:val="clear" w:color="auto" w:fill="FFFFFF"/>
          <w:lang w:val="ro-RO"/>
        </w:rPr>
      </w:pPr>
      <w:hyperlink r:id="rId43" w:history="1">
        <w:r w:rsidRPr="002F052A">
          <w:rPr>
            <w:rStyle w:val="Hyperlink"/>
            <w:color w:val="auto"/>
            <w:u w:val="none"/>
            <w:shd w:val="clear" w:color="auto" w:fill="FFFFFF"/>
            <w:lang w:val="ro-RO"/>
          </w:rPr>
          <w:t>Cod IBAN ..............</w:t>
        </w:r>
      </w:hyperlink>
    </w:p>
    <w:p w:rsidR="00BF310C" w:rsidRPr="002F052A" w:rsidRDefault="00BF310C" w:rsidP="002F052A">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Hyperlink"/>
          <w:b/>
          <w:color w:val="auto"/>
          <w:u w:val="none"/>
          <w:shd w:val="clear" w:color="auto" w:fill="FFFFFF"/>
          <w:lang w:val="ro-RO"/>
        </w:rPr>
      </w:pPr>
      <w:hyperlink r:id="rId44" w:history="1">
        <w:r w:rsidRPr="002F052A">
          <w:rPr>
            <w:rStyle w:val="Hyperlink"/>
            <w:b/>
            <w:color w:val="auto"/>
            <w:u w:val="none"/>
            <w:shd w:val="clear" w:color="auto" w:fill="FFFFFF"/>
            <w:lang w:val="ro-RO"/>
          </w:rPr>
          <w:t>                       Formularul nr. 14 - Notificare aferentă</w:t>
        </w:r>
      </w:hyperlink>
    </w:p>
    <w:p w:rsidR="00BF310C" w:rsidRPr="002F052A" w:rsidRDefault="00BF310C" w:rsidP="002F052A">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o-RO"/>
        </w:rPr>
      </w:pPr>
      <w:hyperlink r:id="rId45" w:history="1">
        <w:r w:rsidRPr="002F052A">
          <w:rPr>
            <w:rStyle w:val="Hyperlink"/>
            <w:b/>
            <w:color w:val="auto"/>
            <w:u w:val="none"/>
            <w:shd w:val="clear" w:color="auto" w:fill="FFFFFF"/>
            <w:lang w:val="ro-RO"/>
          </w:rPr>
          <w:t>                           Cererii de plată nr. ........</w:t>
        </w:r>
      </w:hyperlink>
    </w:p>
    <w:p w:rsidR="00BF310C" w:rsidRPr="002F052A" w:rsidRDefault="00BF310C" w:rsidP="002F052A">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Hyperlink"/>
          <w:b/>
          <w:color w:val="auto"/>
          <w:u w:val="none"/>
          <w:shd w:val="clear" w:color="auto" w:fill="FFFFFF"/>
          <w:lang w:val="ro-RO"/>
        </w:rPr>
      </w:pPr>
    </w:p>
    <w:p w:rsidR="00BF310C" w:rsidRPr="002F052A" w:rsidRDefault="00BF310C" w:rsidP="002F052A">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Style w:val="Hyperlink"/>
          <w:color w:val="auto"/>
          <w:u w:val="none"/>
          <w:shd w:val="clear" w:color="auto" w:fill="FFFFFF"/>
          <w:lang w:val="ro-RO"/>
        </w:rPr>
      </w:pPr>
      <w:hyperlink r:id="rId46" w:history="1">
        <w:r w:rsidRPr="002F052A">
          <w:rPr>
            <w:rStyle w:val="Hyperlink"/>
            <w:color w:val="auto"/>
            <w:u w:val="none"/>
            <w:shd w:val="clear" w:color="auto" w:fill="FFFFFF"/>
            <w:lang w:val="ro-RO"/>
          </w:rPr>
          <w:t xml:space="preserve">Beneficiar/Lider de parteneriat pentru acţiunile proprii/Partener </w:t>
        </w:r>
        <w:r>
          <w:rPr>
            <w:rStyle w:val="Hyperlink"/>
            <w:color w:val="auto"/>
            <w:u w:val="none"/>
            <w:shd w:val="clear" w:color="auto" w:fill="FFFFFF"/>
            <w:lang w:val="ro-RO"/>
          </w:rPr>
          <w:t xml:space="preserve">(după caz) </w:t>
        </w:r>
        <w:r w:rsidRPr="002F052A">
          <w:rPr>
            <w:rStyle w:val="Hyperlink"/>
            <w:color w:val="auto"/>
            <w:u w:val="none"/>
            <w:shd w:val="clear" w:color="auto" w:fill="FFFFFF"/>
            <w:lang w:val="ro-RO"/>
          </w:rPr>
          <w:t>..................................</w:t>
        </w:r>
      </w:hyperlink>
    </w:p>
    <w:p w:rsidR="00BF310C" w:rsidRPr="002F052A" w:rsidRDefault="00BF310C" w:rsidP="002F052A">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Style w:val="Hyperlink"/>
          <w:color w:val="auto"/>
          <w:u w:val="none"/>
          <w:shd w:val="clear" w:color="auto" w:fill="FFFFFF"/>
          <w:lang w:val="ro-RO"/>
        </w:rPr>
      </w:pPr>
      <w:hyperlink r:id="rId47" w:history="1">
        <w:r w:rsidRPr="002F052A">
          <w:rPr>
            <w:rStyle w:val="Hyperlink"/>
            <w:color w:val="auto"/>
            <w:u w:val="none"/>
            <w:shd w:val="clear" w:color="auto" w:fill="FFFFFF"/>
            <w:lang w:val="ro-RO"/>
          </w:rPr>
          <w:t>Cod de identificare fiscală beneficiar/lider de parteneriat pentru acţiunile proprii/partener .........................</w:t>
        </w:r>
      </w:hyperlink>
    </w:p>
    <w:p w:rsidR="00BF310C" w:rsidRPr="002F052A" w:rsidRDefault="00BF310C" w:rsidP="002F052A">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Style w:val="Hyperlink"/>
          <w:color w:val="auto"/>
          <w:u w:val="none"/>
          <w:shd w:val="clear" w:color="auto" w:fill="FFFFFF"/>
          <w:lang w:val="ro-RO"/>
        </w:rPr>
      </w:pPr>
      <w:hyperlink r:id="rId48" w:history="1">
        <w:r w:rsidRPr="002F052A">
          <w:rPr>
            <w:rStyle w:val="Hyperlink"/>
            <w:color w:val="auto"/>
            <w:u w:val="none"/>
            <w:shd w:val="clear" w:color="auto" w:fill="FFFFFF"/>
            <w:lang w:val="ro-RO"/>
          </w:rPr>
          <w:t>E-mail .......................................</w:t>
        </w:r>
      </w:hyperlink>
    </w:p>
    <w:p w:rsidR="00BF310C" w:rsidRPr="002F052A" w:rsidRDefault="00BF310C" w:rsidP="002F052A">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Style w:val="Hyperlink"/>
          <w:color w:val="auto"/>
          <w:u w:val="none"/>
          <w:shd w:val="clear" w:color="auto" w:fill="FFFFFF"/>
          <w:lang w:val="ro-RO"/>
        </w:rPr>
      </w:pPr>
      <w:hyperlink r:id="rId49" w:history="1">
        <w:r w:rsidRPr="002F052A">
          <w:rPr>
            <w:rStyle w:val="Hyperlink"/>
            <w:color w:val="auto"/>
            <w:u w:val="none"/>
            <w:shd w:val="clear" w:color="auto" w:fill="FFFFFF"/>
            <w:lang w:val="ro-RO"/>
          </w:rPr>
          <w:t>Cod SMIS .....................................</w:t>
        </w:r>
      </w:hyperlink>
    </w:p>
    <w:p w:rsidR="00BF310C" w:rsidRPr="002F052A" w:rsidRDefault="00BF310C" w:rsidP="002F052A">
      <w:pPr>
        <w:pStyle w:val="spar"/>
        <w:ind w:left="0"/>
        <w:jc w:val="both"/>
        <w:rPr>
          <w:lang w:val="ro-RO"/>
        </w:rPr>
      </w:pPr>
      <w:hyperlink r:id="rId50" w:history="1">
        <w:r w:rsidRPr="002F052A">
          <w:rPr>
            <w:rStyle w:val="Hyperlink"/>
            <w:color w:val="auto"/>
            <w:u w:val="none"/>
            <w:shd w:val="clear" w:color="auto" w:fill="FFFFFF"/>
            <w:lang w:val="ro-RO"/>
          </w:rPr>
          <w:t>Denumire proiect .............................</w:t>
        </w:r>
      </w:hyperlink>
    </w:p>
    <w:p w:rsidR="00BF310C" w:rsidRPr="002F052A" w:rsidRDefault="00BF310C" w:rsidP="005266AE">
      <w:pPr>
        <w:pStyle w:val="spar"/>
        <w:jc w:val="both"/>
        <w:rPr>
          <w:rStyle w:val="Hyperlink"/>
          <w:rFonts w:ascii="Verdana" w:hAnsi="Verdana"/>
          <w:sz w:val="16"/>
          <w:szCs w:val="16"/>
          <w:lang w:val="ro-RO"/>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276"/>
        <w:gridCol w:w="1276"/>
        <w:gridCol w:w="1559"/>
        <w:gridCol w:w="1276"/>
        <w:gridCol w:w="1276"/>
        <w:gridCol w:w="1417"/>
        <w:gridCol w:w="3119"/>
        <w:gridCol w:w="3118"/>
        <w:gridCol w:w="1134"/>
      </w:tblGrid>
      <w:tr w:rsidR="00BF310C" w:rsidRPr="00416C8D" w:rsidTr="00416C8D">
        <w:trPr>
          <w:trHeight w:val="690"/>
        </w:trPr>
        <w:tc>
          <w:tcPr>
            <w:tcW w:w="567" w:type="dxa"/>
            <w:vMerge w:val="restart"/>
            <w:vAlign w:val="center"/>
          </w:tcPr>
          <w:p w:rsidR="00BF310C" w:rsidRPr="00416C8D" w:rsidRDefault="00BF310C" w:rsidP="00416C8D">
            <w:pPr>
              <w:pStyle w:val="spar"/>
              <w:ind w:left="0"/>
              <w:jc w:val="center"/>
              <w:rPr>
                <w:b/>
                <w:sz w:val="16"/>
                <w:lang w:val="ro-RO" w:eastAsia="ro-RO"/>
              </w:rPr>
            </w:pPr>
            <w:r w:rsidRPr="00416C8D">
              <w:rPr>
                <w:b/>
                <w:sz w:val="16"/>
                <w:lang w:val="ro-RO" w:eastAsia="ro-RO"/>
              </w:rPr>
              <w:t>Nr. Crt.</w:t>
            </w:r>
          </w:p>
          <w:p w:rsidR="00BF310C" w:rsidRPr="00416C8D" w:rsidRDefault="00BF310C" w:rsidP="00416C8D">
            <w:pPr>
              <w:pStyle w:val="spar"/>
              <w:jc w:val="both"/>
              <w:rPr>
                <w:b/>
                <w:sz w:val="16"/>
                <w:lang w:val="ro-RO" w:eastAsia="ro-RO"/>
              </w:rPr>
            </w:pPr>
            <w:r w:rsidRPr="00416C8D">
              <w:rPr>
                <w:b/>
                <w:sz w:val="16"/>
                <w:lang w:eastAsia="ro-RO"/>
              </w:rPr>
              <w:t> </w:t>
            </w:r>
          </w:p>
        </w:tc>
        <w:tc>
          <w:tcPr>
            <w:tcW w:w="1276" w:type="dxa"/>
            <w:vMerge w:val="restart"/>
            <w:vAlign w:val="center"/>
          </w:tcPr>
          <w:p w:rsidR="00BF310C" w:rsidRPr="00416C8D" w:rsidRDefault="00BF310C" w:rsidP="00416C8D">
            <w:pPr>
              <w:pStyle w:val="spar"/>
              <w:ind w:left="0"/>
              <w:jc w:val="center"/>
              <w:rPr>
                <w:b/>
                <w:sz w:val="20"/>
                <w:szCs w:val="20"/>
                <w:lang w:val="ro-RO" w:eastAsia="ro-RO"/>
              </w:rPr>
            </w:pPr>
            <w:r w:rsidRPr="00416C8D">
              <w:rPr>
                <w:b/>
                <w:sz w:val="20"/>
                <w:szCs w:val="20"/>
                <w:lang w:val="ro-RO" w:eastAsia="ro-RO"/>
              </w:rPr>
              <w:t>Natura cheltuielilor</w:t>
            </w:r>
          </w:p>
          <w:p w:rsidR="00BF310C" w:rsidRPr="00416C8D" w:rsidRDefault="00BF310C" w:rsidP="00416C8D">
            <w:pPr>
              <w:pStyle w:val="spar"/>
              <w:jc w:val="both"/>
              <w:rPr>
                <w:b/>
                <w:sz w:val="20"/>
                <w:szCs w:val="20"/>
                <w:lang w:val="ro-RO" w:eastAsia="ro-RO"/>
              </w:rPr>
            </w:pPr>
            <w:r w:rsidRPr="00416C8D">
              <w:rPr>
                <w:b/>
                <w:sz w:val="20"/>
                <w:szCs w:val="20"/>
                <w:lang w:val="ro-RO" w:eastAsia="ro-RO"/>
              </w:rPr>
              <w:t> </w:t>
            </w:r>
          </w:p>
        </w:tc>
        <w:tc>
          <w:tcPr>
            <w:tcW w:w="1276" w:type="dxa"/>
            <w:vMerge w:val="restart"/>
            <w:vAlign w:val="center"/>
          </w:tcPr>
          <w:p w:rsidR="00BF310C" w:rsidRPr="00416C8D" w:rsidRDefault="00BF310C" w:rsidP="00416C8D">
            <w:pPr>
              <w:pStyle w:val="spar"/>
              <w:ind w:left="0"/>
              <w:jc w:val="center"/>
              <w:rPr>
                <w:b/>
                <w:sz w:val="20"/>
                <w:szCs w:val="20"/>
                <w:lang w:val="ro-RO" w:eastAsia="ro-RO"/>
              </w:rPr>
            </w:pPr>
            <w:r w:rsidRPr="00416C8D">
              <w:rPr>
                <w:b/>
                <w:sz w:val="20"/>
                <w:szCs w:val="20"/>
                <w:lang w:val="ro-RO" w:eastAsia="ro-RO"/>
              </w:rPr>
              <w:t>Document justificativ</w:t>
            </w:r>
          </w:p>
          <w:p w:rsidR="00BF310C" w:rsidRPr="00416C8D" w:rsidRDefault="00BF310C" w:rsidP="00416C8D">
            <w:pPr>
              <w:pStyle w:val="spar"/>
              <w:jc w:val="both"/>
              <w:rPr>
                <w:b/>
                <w:sz w:val="20"/>
                <w:szCs w:val="20"/>
                <w:lang w:val="ro-RO" w:eastAsia="ro-RO"/>
              </w:rPr>
            </w:pPr>
            <w:r w:rsidRPr="00416C8D">
              <w:rPr>
                <w:b/>
                <w:sz w:val="20"/>
                <w:szCs w:val="20"/>
                <w:lang w:val="ro-RO" w:eastAsia="ro-RO"/>
              </w:rPr>
              <w:t> </w:t>
            </w:r>
          </w:p>
        </w:tc>
        <w:tc>
          <w:tcPr>
            <w:tcW w:w="4111" w:type="dxa"/>
            <w:gridSpan w:val="3"/>
            <w:vAlign w:val="center"/>
          </w:tcPr>
          <w:p w:rsidR="00BF310C" w:rsidRPr="00416C8D" w:rsidRDefault="00BF310C" w:rsidP="00416C8D">
            <w:pPr>
              <w:pStyle w:val="spar"/>
              <w:ind w:left="0"/>
              <w:jc w:val="center"/>
              <w:rPr>
                <w:b/>
                <w:sz w:val="20"/>
                <w:szCs w:val="20"/>
                <w:lang w:val="ro-RO" w:eastAsia="ro-RO"/>
              </w:rPr>
            </w:pPr>
            <w:r w:rsidRPr="00416C8D">
              <w:rPr>
                <w:b/>
                <w:sz w:val="20"/>
                <w:szCs w:val="20"/>
                <w:lang w:val="ro-RO" w:eastAsia="ro-RO"/>
              </w:rPr>
              <w:t>Date de identificare ale beneficiarului sumei *)</w:t>
            </w:r>
          </w:p>
        </w:tc>
        <w:tc>
          <w:tcPr>
            <w:tcW w:w="7654" w:type="dxa"/>
            <w:gridSpan w:val="3"/>
            <w:vAlign w:val="center"/>
          </w:tcPr>
          <w:p w:rsidR="00BF310C" w:rsidRPr="00416C8D" w:rsidRDefault="00BF310C" w:rsidP="00416C8D">
            <w:pPr>
              <w:pStyle w:val="spar"/>
              <w:jc w:val="center"/>
              <w:rPr>
                <w:b/>
                <w:sz w:val="20"/>
                <w:szCs w:val="20"/>
                <w:lang w:val="ro-RO" w:eastAsia="ro-RO"/>
              </w:rPr>
            </w:pPr>
            <w:r w:rsidRPr="00416C8D">
              <w:rPr>
                <w:b/>
                <w:sz w:val="20"/>
                <w:szCs w:val="20"/>
                <w:lang w:val="ro-RO" w:eastAsia="ro-RO"/>
              </w:rPr>
              <w:t>Sume pe unită</w:t>
            </w:r>
            <w:r w:rsidRPr="00416C8D">
              <w:rPr>
                <w:rFonts w:ascii="Tahoma" w:hAnsi="Tahoma" w:cs="Tahoma"/>
                <w:b/>
                <w:sz w:val="20"/>
                <w:szCs w:val="20"/>
                <w:lang w:val="ro-RO" w:eastAsia="ro-RO"/>
              </w:rPr>
              <w:t>ț</w:t>
            </w:r>
            <w:r w:rsidRPr="00416C8D">
              <w:rPr>
                <w:b/>
                <w:sz w:val="20"/>
                <w:szCs w:val="20"/>
                <w:lang w:val="ro-RO" w:eastAsia="ro-RO"/>
              </w:rPr>
              <w:t>i bancare *)</w:t>
            </w:r>
          </w:p>
        </w:tc>
        <w:tc>
          <w:tcPr>
            <w:tcW w:w="1134" w:type="dxa"/>
            <w:vMerge w:val="restart"/>
            <w:vAlign w:val="center"/>
          </w:tcPr>
          <w:p w:rsidR="00BF310C" w:rsidRPr="00416C8D" w:rsidRDefault="00BF310C" w:rsidP="00416C8D">
            <w:pPr>
              <w:pStyle w:val="spar"/>
              <w:jc w:val="center"/>
              <w:rPr>
                <w:b/>
                <w:sz w:val="20"/>
                <w:szCs w:val="20"/>
                <w:lang w:val="ro-RO" w:eastAsia="ro-RO"/>
              </w:rPr>
            </w:pPr>
            <w:r w:rsidRPr="00416C8D">
              <w:rPr>
                <w:b/>
                <w:sz w:val="20"/>
                <w:szCs w:val="20"/>
                <w:lang w:val="ro-RO" w:eastAsia="ro-RO"/>
              </w:rPr>
              <w:t>Total de plătit</w:t>
            </w:r>
          </w:p>
        </w:tc>
      </w:tr>
      <w:tr w:rsidR="00BF310C" w:rsidRPr="00416C8D" w:rsidTr="00416C8D">
        <w:trPr>
          <w:trHeight w:val="924"/>
        </w:trPr>
        <w:tc>
          <w:tcPr>
            <w:tcW w:w="567" w:type="dxa"/>
            <w:vMerge/>
            <w:noWrap/>
          </w:tcPr>
          <w:p w:rsidR="00BF310C" w:rsidRPr="00416C8D" w:rsidRDefault="00BF310C" w:rsidP="00416C8D">
            <w:pPr>
              <w:pStyle w:val="spar"/>
              <w:jc w:val="both"/>
              <w:rPr>
                <w:b/>
                <w:sz w:val="16"/>
                <w:lang w:eastAsia="ro-RO"/>
              </w:rPr>
            </w:pPr>
          </w:p>
        </w:tc>
        <w:tc>
          <w:tcPr>
            <w:tcW w:w="1276" w:type="dxa"/>
            <w:vMerge/>
            <w:noWrap/>
          </w:tcPr>
          <w:p w:rsidR="00BF310C" w:rsidRPr="00416C8D" w:rsidRDefault="00BF310C" w:rsidP="00416C8D">
            <w:pPr>
              <w:pStyle w:val="spar"/>
              <w:jc w:val="both"/>
              <w:rPr>
                <w:b/>
                <w:sz w:val="16"/>
                <w:lang w:eastAsia="ro-RO"/>
              </w:rPr>
            </w:pPr>
          </w:p>
        </w:tc>
        <w:tc>
          <w:tcPr>
            <w:tcW w:w="1276" w:type="dxa"/>
            <w:vMerge/>
            <w:noWrap/>
          </w:tcPr>
          <w:p w:rsidR="00BF310C" w:rsidRPr="00416C8D" w:rsidRDefault="00BF310C" w:rsidP="00416C8D">
            <w:pPr>
              <w:pStyle w:val="spar"/>
              <w:jc w:val="both"/>
              <w:rPr>
                <w:b/>
                <w:sz w:val="20"/>
                <w:szCs w:val="20"/>
                <w:lang w:val="ro-RO" w:eastAsia="ro-RO"/>
              </w:rPr>
            </w:pPr>
          </w:p>
        </w:tc>
        <w:tc>
          <w:tcPr>
            <w:tcW w:w="1559" w:type="dxa"/>
            <w:vAlign w:val="center"/>
          </w:tcPr>
          <w:p w:rsidR="00BF310C" w:rsidRPr="00416C8D" w:rsidRDefault="00BF310C" w:rsidP="00416C8D">
            <w:pPr>
              <w:pStyle w:val="spar"/>
              <w:ind w:left="0"/>
              <w:jc w:val="center"/>
              <w:rPr>
                <w:b/>
                <w:sz w:val="20"/>
                <w:szCs w:val="20"/>
                <w:lang w:val="ro-RO" w:eastAsia="ro-RO"/>
              </w:rPr>
            </w:pPr>
            <w:r w:rsidRPr="00416C8D">
              <w:rPr>
                <w:b/>
                <w:sz w:val="20"/>
                <w:szCs w:val="20"/>
                <w:lang w:val="ro-RO" w:eastAsia="ro-RO"/>
              </w:rPr>
              <w:t>Denumire beneficiar/lider de parteneriat /partener</w:t>
            </w:r>
          </w:p>
        </w:tc>
        <w:tc>
          <w:tcPr>
            <w:tcW w:w="1276" w:type="dxa"/>
            <w:vAlign w:val="center"/>
          </w:tcPr>
          <w:p w:rsidR="00BF310C" w:rsidRPr="00416C8D" w:rsidRDefault="00BF310C" w:rsidP="00416C8D">
            <w:pPr>
              <w:pStyle w:val="spar"/>
              <w:ind w:left="-108"/>
              <w:jc w:val="center"/>
              <w:rPr>
                <w:b/>
                <w:sz w:val="20"/>
                <w:szCs w:val="20"/>
                <w:lang w:val="ro-RO" w:eastAsia="ro-RO"/>
              </w:rPr>
            </w:pPr>
            <w:r w:rsidRPr="00416C8D">
              <w:rPr>
                <w:b/>
                <w:sz w:val="20"/>
                <w:szCs w:val="20"/>
                <w:lang w:val="ro-RO" w:eastAsia="ro-RO"/>
              </w:rPr>
              <w:t>CIF beneficiar</w:t>
            </w:r>
          </w:p>
        </w:tc>
        <w:tc>
          <w:tcPr>
            <w:tcW w:w="1276" w:type="dxa"/>
            <w:vAlign w:val="center"/>
          </w:tcPr>
          <w:p w:rsidR="00BF310C" w:rsidRPr="00416C8D" w:rsidRDefault="00BF310C" w:rsidP="00416C8D">
            <w:pPr>
              <w:pStyle w:val="spar"/>
              <w:ind w:left="61"/>
              <w:jc w:val="center"/>
              <w:rPr>
                <w:b/>
                <w:sz w:val="20"/>
                <w:szCs w:val="20"/>
                <w:lang w:val="ro-RO" w:eastAsia="ro-RO"/>
              </w:rPr>
            </w:pPr>
            <w:r w:rsidRPr="00416C8D">
              <w:rPr>
                <w:b/>
                <w:sz w:val="20"/>
                <w:szCs w:val="20"/>
                <w:lang w:val="ro-RO" w:eastAsia="ro-RO"/>
              </w:rPr>
              <w:t>IBAN beneficiar</w:t>
            </w:r>
          </w:p>
        </w:tc>
        <w:tc>
          <w:tcPr>
            <w:tcW w:w="1417" w:type="dxa"/>
            <w:vAlign w:val="center"/>
          </w:tcPr>
          <w:p w:rsidR="00BF310C" w:rsidRPr="00416C8D" w:rsidRDefault="00BF310C" w:rsidP="00416C8D">
            <w:pPr>
              <w:pStyle w:val="spar"/>
              <w:ind w:left="0"/>
              <w:jc w:val="center"/>
              <w:rPr>
                <w:b/>
                <w:sz w:val="20"/>
                <w:szCs w:val="20"/>
                <w:lang w:val="ro-RO" w:eastAsia="ro-RO"/>
              </w:rPr>
            </w:pPr>
            <w:r w:rsidRPr="00416C8D">
              <w:rPr>
                <w:b/>
                <w:sz w:val="20"/>
                <w:szCs w:val="20"/>
                <w:lang w:val="ro-RO" w:eastAsia="ro-RO"/>
              </w:rPr>
              <w:t>Banca beneficiarului</w:t>
            </w:r>
          </w:p>
        </w:tc>
        <w:tc>
          <w:tcPr>
            <w:tcW w:w="3119" w:type="dxa"/>
            <w:vAlign w:val="center"/>
          </w:tcPr>
          <w:p w:rsidR="00BF310C" w:rsidRPr="00416C8D" w:rsidRDefault="00BF310C" w:rsidP="00416C8D">
            <w:pPr>
              <w:pStyle w:val="spar"/>
              <w:ind w:left="33"/>
              <w:jc w:val="center"/>
              <w:rPr>
                <w:b/>
                <w:sz w:val="20"/>
                <w:szCs w:val="20"/>
                <w:lang w:val="ro-RO" w:eastAsia="ro-RO"/>
              </w:rPr>
            </w:pPr>
            <w:r w:rsidRPr="00416C8D">
              <w:rPr>
                <w:b/>
                <w:sz w:val="20"/>
                <w:szCs w:val="20"/>
                <w:lang w:val="ro-RO" w:eastAsia="ro-RO"/>
              </w:rPr>
              <w:t>Sume aferente cheltuielilor plătite de beneficiar din fonduri virate AM</w:t>
            </w:r>
          </w:p>
          <w:p w:rsidR="00BF310C" w:rsidRPr="00416C8D" w:rsidRDefault="00BF310C" w:rsidP="00416C8D">
            <w:pPr>
              <w:pStyle w:val="spar"/>
              <w:ind w:left="33"/>
              <w:jc w:val="center"/>
              <w:rPr>
                <w:b/>
                <w:sz w:val="20"/>
                <w:szCs w:val="20"/>
                <w:lang w:val="ro-RO" w:eastAsia="ro-RO"/>
              </w:rPr>
            </w:pPr>
            <w:r w:rsidRPr="00416C8D">
              <w:rPr>
                <w:b/>
                <w:sz w:val="20"/>
                <w:szCs w:val="20"/>
                <w:lang w:val="ro-RO" w:eastAsia="ro-RO"/>
              </w:rPr>
              <w:t>(lei)</w:t>
            </w:r>
          </w:p>
        </w:tc>
        <w:tc>
          <w:tcPr>
            <w:tcW w:w="3118" w:type="dxa"/>
            <w:vAlign w:val="center"/>
          </w:tcPr>
          <w:p w:rsidR="00BF310C" w:rsidRPr="00416C8D" w:rsidRDefault="00BF310C" w:rsidP="00416C8D">
            <w:pPr>
              <w:pStyle w:val="spar"/>
              <w:ind w:left="-108"/>
              <w:jc w:val="center"/>
              <w:rPr>
                <w:b/>
                <w:sz w:val="20"/>
                <w:szCs w:val="20"/>
                <w:lang w:val="ro-RO" w:eastAsia="ro-RO"/>
              </w:rPr>
            </w:pPr>
            <w:r w:rsidRPr="00416C8D">
              <w:rPr>
                <w:b/>
                <w:sz w:val="20"/>
                <w:szCs w:val="20"/>
                <w:lang w:val="ro-RO" w:eastAsia="ro-RO"/>
              </w:rPr>
              <w:t>Sume aferente cheltuielilor plătite de beneficiar din fonduri proprii</w:t>
            </w:r>
          </w:p>
          <w:p w:rsidR="00BF310C" w:rsidRPr="00416C8D" w:rsidRDefault="00BF310C" w:rsidP="00416C8D">
            <w:pPr>
              <w:pStyle w:val="spar"/>
              <w:ind w:left="-108"/>
              <w:jc w:val="center"/>
              <w:rPr>
                <w:b/>
                <w:sz w:val="20"/>
                <w:szCs w:val="20"/>
                <w:lang w:val="ro-RO" w:eastAsia="ro-RO"/>
              </w:rPr>
            </w:pPr>
            <w:r w:rsidRPr="00416C8D">
              <w:rPr>
                <w:b/>
                <w:sz w:val="20"/>
                <w:szCs w:val="20"/>
                <w:lang w:val="ro-RO" w:eastAsia="ro-RO"/>
              </w:rPr>
              <w:t>(lei)</w:t>
            </w:r>
          </w:p>
        </w:tc>
        <w:tc>
          <w:tcPr>
            <w:tcW w:w="1134" w:type="dxa"/>
            <w:vMerge/>
          </w:tcPr>
          <w:p w:rsidR="00BF310C" w:rsidRPr="00416C8D" w:rsidRDefault="00BF310C" w:rsidP="00416C8D">
            <w:pPr>
              <w:pStyle w:val="spar"/>
              <w:ind w:left="-108"/>
              <w:jc w:val="center"/>
              <w:rPr>
                <w:b/>
                <w:sz w:val="20"/>
                <w:szCs w:val="20"/>
                <w:lang w:val="ro-RO" w:eastAsia="ro-RO"/>
              </w:rPr>
            </w:pPr>
          </w:p>
        </w:tc>
      </w:tr>
      <w:tr w:rsidR="00BF310C" w:rsidRPr="00416C8D" w:rsidTr="00416C8D">
        <w:trPr>
          <w:trHeight w:val="144"/>
        </w:trPr>
        <w:tc>
          <w:tcPr>
            <w:tcW w:w="567" w:type="dxa"/>
            <w:noWrap/>
            <w:vAlign w:val="center"/>
          </w:tcPr>
          <w:p w:rsidR="00BF310C" w:rsidRPr="00416C8D" w:rsidRDefault="00BF310C" w:rsidP="00416C8D">
            <w:pPr>
              <w:pStyle w:val="spar"/>
              <w:jc w:val="center"/>
              <w:rPr>
                <w:i/>
                <w:sz w:val="16"/>
                <w:lang w:eastAsia="ro-RO"/>
              </w:rPr>
            </w:pPr>
            <w:r w:rsidRPr="00416C8D">
              <w:rPr>
                <w:i/>
                <w:sz w:val="16"/>
                <w:lang w:eastAsia="ro-RO"/>
              </w:rPr>
              <w:t>1</w:t>
            </w:r>
          </w:p>
        </w:tc>
        <w:tc>
          <w:tcPr>
            <w:tcW w:w="1276" w:type="dxa"/>
            <w:noWrap/>
            <w:vAlign w:val="center"/>
          </w:tcPr>
          <w:p w:rsidR="00BF310C" w:rsidRPr="00416C8D" w:rsidRDefault="00BF310C" w:rsidP="00416C8D">
            <w:pPr>
              <w:pStyle w:val="spar"/>
              <w:jc w:val="center"/>
              <w:rPr>
                <w:i/>
                <w:sz w:val="16"/>
                <w:lang w:eastAsia="ro-RO"/>
              </w:rPr>
            </w:pPr>
            <w:r w:rsidRPr="00416C8D">
              <w:rPr>
                <w:i/>
                <w:sz w:val="16"/>
                <w:lang w:eastAsia="ro-RO"/>
              </w:rPr>
              <w:t>2</w:t>
            </w:r>
          </w:p>
        </w:tc>
        <w:tc>
          <w:tcPr>
            <w:tcW w:w="1276" w:type="dxa"/>
            <w:noWrap/>
            <w:vAlign w:val="center"/>
          </w:tcPr>
          <w:p w:rsidR="00BF310C" w:rsidRPr="00416C8D" w:rsidRDefault="00BF310C" w:rsidP="00416C8D">
            <w:pPr>
              <w:pStyle w:val="spar"/>
              <w:jc w:val="center"/>
              <w:rPr>
                <w:i/>
                <w:sz w:val="16"/>
                <w:lang w:eastAsia="ro-RO"/>
              </w:rPr>
            </w:pPr>
            <w:r w:rsidRPr="00416C8D">
              <w:rPr>
                <w:i/>
                <w:sz w:val="16"/>
                <w:lang w:eastAsia="ro-RO"/>
              </w:rPr>
              <w:t>3</w:t>
            </w:r>
          </w:p>
        </w:tc>
        <w:tc>
          <w:tcPr>
            <w:tcW w:w="1559" w:type="dxa"/>
            <w:noWrap/>
            <w:vAlign w:val="center"/>
          </w:tcPr>
          <w:p w:rsidR="00BF310C" w:rsidRPr="00416C8D" w:rsidRDefault="00BF310C" w:rsidP="00416C8D">
            <w:pPr>
              <w:pStyle w:val="spar"/>
              <w:jc w:val="center"/>
              <w:rPr>
                <w:i/>
                <w:sz w:val="16"/>
                <w:lang w:eastAsia="ro-RO"/>
              </w:rPr>
            </w:pPr>
            <w:r w:rsidRPr="00416C8D">
              <w:rPr>
                <w:i/>
                <w:sz w:val="16"/>
                <w:lang w:eastAsia="ro-RO"/>
              </w:rPr>
              <w:t>4</w:t>
            </w:r>
          </w:p>
        </w:tc>
        <w:tc>
          <w:tcPr>
            <w:tcW w:w="1276" w:type="dxa"/>
            <w:noWrap/>
            <w:vAlign w:val="center"/>
          </w:tcPr>
          <w:p w:rsidR="00BF310C" w:rsidRPr="00416C8D" w:rsidRDefault="00BF310C" w:rsidP="00416C8D">
            <w:pPr>
              <w:pStyle w:val="spar"/>
              <w:jc w:val="center"/>
              <w:rPr>
                <w:i/>
                <w:sz w:val="16"/>
                <w:lang w:eastAsia="ro-RO"/>
              </w:rPr>
            </w:pPr>
            <w:r w:rsidRPr="00416C8D">
              <w:rPr>
                <w:i/>
                <w:sz w:val="16"/>
                <w:lang w:eastAsia="ro-RO"/>
              </w:rPr>
              <w:t>5</w:t>
            </w:r>
          </w:p>
        </w:tc>
        <w:tc>
          <w:tcPr>
            <w:tcW w:w="1276" w:type="dxa"/>
            <w:noWrap/>
            <w:vAlign w:val="center"/>
          </w:tcPr>
          <w:p w:rsidR="00BF310C" w:rsidRPr="00416C8D" w:rsidRDefault="00BF310C" w:rsidP="00416C8D">
            <w:pPr>
              <w:pStyle w:val="spar"/>
              <w:jc w:val="center"/>
              <w:rPr>
                <w:i/>
                <w:sz w:val="16"/>
                <w:lang w:eastAsia="ro-RO"/>
              </w:rPr>
            </w:pPr>
            <w:r w:rsidRPr="00416C8D">
              <w:rPr>
                <w:i/>
                <w:sz w:val="16"/>
                <w:lang w:eastAsia="ro-RO"/>
              </w:rPr>
              <w:t>6</w:t>
            </w:r>
          </w:p>
        </w:tc>
        <w:tc>
          <w:tcPr>
            <w:tcW w:w="1417" w:type="dxa"/>
            <w:noWrap/>
            <w:vAlign w:val="center"/>
          </w:tcPr>
          <w:p w:rsidR="00BF310C" w:rsidRPr="00416C8D" w:rsidRDefault="00BF310C" w:rsidP="00416C8D">
            <w:pPr>
              <w:pStyle w:val="spar"/>
              <w:jc w:val="center"/>
              <w:rPr>
                <w:i/>
                <w:sz w:val="16"/>
                <w:lang w:eastAsia="ro-RO"/>
              </w:rPr>
            </w:pPr>
            <w:r w:rsidRPr="00416C8D">
              <w:rPr>
                <w:i/>
                <w:sz w:val="16"/>
                <w:lang w:eastAsia="ro-RO"/>
              </w:rPr>
              <w:t>7</w:t>
            </w:r>
          </w:p>
        </w:tc>
        <w:tc>
          <w:tcPr>
            <w:tcW w:w="3119" w:type="dxa"/>
            <w:noWrap/>
            <w:vAlign w:val="center"/>
          </w:tcPr>
          <w:p w:rsidR="00BF310C" w:rsidRPr="00416C8D" w:rsidRDefault="00BF310C" w:rsidP="00416C8D">
            <w:pPr>
              <w:pStyle w:val="spar"/>
              <w:jc w:val="center"/>
              <w:rPr>
                <w:i/>
                <w:sz w:val="16"/>
                <w:lang w:eastAsia="ro-RO"/>
              </w:rPr>
            </w:pPr>
            <w:r w:rsidRPr="00416C8D">
              <w:rPr>
                <w:i/>
                <w:sz w:val="16"/>
                <w:lang w:eastAsia="ro-RO"/>
              </w:rPr>
              <w:t>8</w:t>
            </w:r>
          </w:p>
        </w:tc>
        <w:tc>
          <w:tcPr>
            <w:tcW w:w="3118" w:type="dxa"/>
            <w:noWrap/>
            <w:vAlign w:val="center"/>
          </w:tcPr>
          <w:p w:rsidR="00BF310C" w:rsidRPr="00416C8D" w:rsidRDefault="00BF310C" w:rsidP="00416C8D">
            <w:pPr>
              <w:pStyle w:val="spar"/>
              <w:jc w:val="center"/>
              <w:rPr>
                <w:i/>
                <w:sz w:val="16"/>
                <w:lang w:eastAsia="ro-RO"/>
              </w:rPr>
            </w:pPr>
            <w:r w:rsidRPr="00416C8D">
              <w:rPr>
                <w:i/>
                <w:sz w:val="16"/>
                <w:lang w:eastAsia="ro-RO"/>
              </w:rPr>
              <w:t>9</w:t>
            </w:r>
          </w:p>
        </w:tc>
        <w:tc>
          <w:tcPr>
            <w:tcW w:w="1134" w:type="dxa"/>
          </w:tcPr>
          <w:p w:rsidR="00BF310C" w:rsidRPr="00416C8D" w:rsidRDefault="00BF310C" w:rsidP="00416C8D">
            <w:pPr>
              <w:pStyle w:val="spar"/>
              <w:jc w:val="center"/>
              <w:rPr>
                <w:i/>
                <w:sz w:val="16"/>
                <w:lang w:eastAsia="ro-RO"/>
              </w:rPr>
            </w:pPr>
            <w:r w:rsidRPr="00416C8D">
              <w:rPr>
                <w:i/>
                <w:sz w:val="16"/>
                <w:lang w:eastAsia="ro-RO"/>
              </w:rPr>
              <w:t>10=8+9</w:t>
            </w:r>
          </w:p>
        </w:tc>
      </w:tr>
      <w:tr w:rsidR="00BF310C" w:rsidRPr="00416C8D" w:rsidTr="00416C8D">
        <w:trPr>
          <w:trHeight w:val="200"/>
        </w:trPr>
        <w:tc>
          <w:tcPr>
            <w:tcW w:w="567" w:type="dxa"/>
            <w:vMerge w:val="restart"/>
            <w:noWrap/>
            <w:vAlign w:val="center"/>
          </w:tcPr>
          <w:p w:rsidR="00BF310C" w:rsidRPr="00416C8D" w:rsidRDefault="00BF310C" w:rsidP="00416C8D">
            <w:pPr>
              <w:pStyle w:val="spar"/>
              <w:ind w:left="-108"/>
              <w:jc w:val="center"/>
              <w:rPr>
                <w:sz w:val="16"/>
                <w:lang w:eastAsia="ro-RO"/>
              </w:rPr>
            </w:pPr>
            <w:r w:rsidRPr="00416C8D">
              <w:rPr>
                <w:sz w:val="16"/>
                <w:lang w:eastAsia="ro-RO"/>
              </w:rPr>
              <w:t>I</w:t>
            </w:r>
          </w:p>
        </w:tc>
        <w:tc>
          <w:tcPr>
            <w:tcW w:w="1276" w:type="dxa"/>
          </w:tcPr>
          <w:p w:rsidR="00BF310C" w:rsidRPr="00416C8D" w:rsidRDefault="00BF310C" w:rsidP="00416C8D">
            <w:pPr>
              <w:pStyle w:val="spar"/>
              <w:ind w:left="-108"/>
              <w:jc w:val="both"/>
              <w:rPr>
                <w:sz w:val="16"/>
                <w:lang w:val="ro-RO" w:eastAsia="ro-RO"/>
              </w:rPr>
            </w:pPr>
            <w:r w:rsidRPr="00416C8D">
              <w:rPr>
                <w:sz w:val="16"/>
                <w:lang w:val="ro-RO" w:eastAsia="ro-RO"/>
              </w:rPr>
              <w:t>Salarii nete aferente lunii…</w:t>
            </w:r>
            <w:r w:rsidRPr="00416C8D">
              <w:rPr>
                <w:color w:val="0000FF"/>
                <w:sz w:val="14"/>
                <w:szCs w:val="14"/>
                <w:lang w:val="ro-RO" w:eastAsia="ro-RO"/>
              </w:rPr>
              <w:t xml:space="preserve"> </w:t>
            </w:r>
          </w:p>
        </w:tc>
        <w:tc>
          <w:tcPr>
            <w:tcW w:w="1276" w:type="dxa"/>
            <w:vMerge w:val="restart"/>
          </w:tcPr>
          <w:p w:rsidR="00BF310C" w:rsidRPr="00BA7F7C" w:rsidRDefault="00BF310C" w:rsidP="00416C8D">
            <w:pPr>
              <w:pStyle w:val="spar"/>
              <w:jc w:val="both"/>
              <w:rPr>
                <w:sz w:val="16"/>
                <w:lang w:val="fr-FR" w:eastAsia="ro-RO"/>
              </w:rPr>
            </w:pPr>
            <w:r w:rsidRPr="00BA7F7C">
              <w:rPr>
                <w:sz w:val="16"/>
                <w:lang w:val="fr-FR" w:eastAsia="ro-RO"/>
              </w:rPr>
              <w:t> </w:t>
            </w:r>
          </w:p>
          <w:p w:rsidR="00BF310C" w:rsidRPr="00BA7F7C" w:rsidRDefault="00BF310C" w:rsidP="00416C8D">
            <w:pPr>
              <w:pStyle w:val="spar"/>
              <w:jc w:val="both"/>
              <w:rPr>
                <w:sz w:val="16"/>
                <w:lang w:val="fr-FR" w:eastAsia="ro-RO"/>
              </w:rPr>
            </w:pPr>
            <w:r w:rsidRPr="00BA7F7C">
              <w:rPr>
                <w:sz w:val="16"/>
                <w:lang w:val="fr-FR" w:eastAsia="ro-RO"/>
              </w:rPr>
              <w:t> </w:t>
            </w:r>
          </w:p>
          <w:p w:rsidR="00BF310C" w:rsidRPr="00416C8D" w:rsidRDefault="00BF310C" w:rsidP="00416C8D">
            <w:pPr>
              <w:pStyle w:val="spar"/>
              <w:ind w:left="-108"/>
              <w:jc w:val="both"/>
              <w:rPr>
                <w:sz w:val="16"/>
                <w:lang w:val="ro-RO" w:eastAsia="ro-RO"/>
              </w:rPr>
            </w:pPr>
            <w:r w:rsidRPr="00416C8D">
              <w:rPr>
                <w:sz w:val="16"/>
                <w:lang w:val="ro-RO" w:eastAsia="ro-RO"/>
              </w:rPr>
              <w:t>Stat de plată aferent lunii… nr…..data…..</w:t>
            </w:r>
          </w:p>
        </w:tc>
        <w:tc>
          <w:tcPr>
            <w:tcW w:w="1559" w:type="dxa"/>
          </w:tcPr>
          <w:p w:rsidR="00BF310C" w:rsidRPr="00416C8D" w:rsidRDefault="00BF310C" w:rsidP="00416C8D">
            <w:pPr>
              <w:pStyle w:val="spar"/>
              <w:jc w:val="both"/>
              <w:rPr>
                <w:sz w:val="16"/>
                <w:lang w:eastAsia="ro-RO"/>
              </w:rPr>
            </w:pPr>
            <w:r w:rsidRPr="00BA7F7C">
              <w:rPr>
                <w:sz w:val="16"/>
                <w:lang w:val="fr-FR" w:eastAsia="ro-RO"/>
              </w:rPr>
              <w:t> </w:t>
            </w:r>
            <w:r w:rsidRPr="00416C8D">
              <w:rPr>
                <w:sz w:val="16"/>
                <w:lang w:eastAsia="ro-RO"/>
              </w:rPr>
              <w:t>1….</w:t>
            </w:r>
          </w:p>
        </w:tc>
        <w:tc>
          <w:tcPr>
            <w:tcW w:w="1276" w:type="dxa"/>
            <w:noWrap/>
          </w:tcPr>
          <w:p w:rsidR="00BF310C" w:rsidRPr="00416C8D" w:rsidRDefault="00BF310C" w:rsidP="00416C8D">
            <w:pPr>
              <w:pStyle w:val="spar"/>
              <w:jc w:val="both"/>
              <w:rPr>
                <w:sz w:val="16"/>
                <w:lang w:eastAsia="ro-RO"/>
              </w:rPr>
            </w:pPr>
            <w:r w:rsidRPr="00416C8D">
              <w:rPr>
                <w:sz w:val="16"/>
                <w:lang w:eastAsia="ro-RO"/>
              </w:rPr>
              <w:t> </w:t>
            </w:r>
          </w:p>
        </w:tc>
        <w:tc>
          <w:tcPr>
            <w:tcW w:w="1276" w:type="dxa"/>
            <w:noWrap/>
          </w:tcPr>
          <w:p w:rsidR="00BF310C" w:rsidRPr="00416C8D" w:rsidRDefault="00BF310C" w:rsidP="00416C8D">
            <w:pPr>
              <w:pStyle w:val="spar"/>
              <w:jc w:val="both"/>
              <w:rPr>
                <w:sz w:val="16"/>
                <w:lang w:eastAsia="ro-RO"/>
              </w:rPr>
            </w:pPr>
            <w:r w:rsidRPr="00416C8D">
              <w:rPr>
                <w:sz w:val="16"/>
                <w:lang w:eastAsia="ro-RO"/>
              </w:rPr>
              <w:t> </w:t>
            </w:r>
          </w:p>
        </w:tc>
        <w:tc>
          <w:tcPr>
            <w:tcW w:w="1417" w:type="dxa"/>
            <w:noWrap/>
          </w:tcPr>
          <w:p w:rsidR="00BF310C" w:rsidRPr="00416C8D" w:rsidRDefault="00BF310C" w:rsidP="00416C8D">
            <w:pPr>
              <w:pStyle w:val="spar"/>
              <w:jc w:val="both"/>
              <w:rPr>
                <w:sz w:val="16"/>
                <w:lang w:eastAsia="ro-RO"/>
              </w:rPr>
            </w:pPr>
            <w:r w:rsidRPr="00416C8D">
              <w:rPr>
                <w:sz w:val="16"/>
                <w:lang w:eastAsia="ro-RO"/>
              </w:rPr>
              <w:t> </w:t>
            </w:r>
          </w:p>
        </w:tc>
        <w:tc>
          <w:tcPr>
            <w:tcW w:w="3119" w:type="dxa"/>
            <w:noWrap/>
          </w:tcPr>
          <w:p w:rsidR="00BF310C" w:rsidRPr="00416C8D" w:rsidRDefault="00BF310C" w:rsidP="00416C8D">
            <w:pPr>
              <w:pStyle w:val="spar"/>
              <w:jc w:val="both"/>
              <w:rPr>
                <w:sz w:val="16"/>
                <w:lang w:eastAsia="ro-RO"/>
              </w:rPr>
            </w:pPr>
            <w:r w:rsidRPr="00416C8D">
              <w:rPr>
                <w:sz w:val="16"/>
                <w:lang w:eastAsia="ro-RO"/>
              </w:rPr>
              <w:t> </w:t>
            </w:r>
          </w:p>
        </w:tc>
        <w:tc>
          <w:tcPr>
            <w:tcW w:w="3118" w:type="dxa"/>
            <w:noWrap/>
          </w:tcPr>
          <w:p w:rsidR="00BF310C" w:rsidRPr="00416C8D" w:rsidRDefault="00BF310C" w:rsidP="00416C8D">
            <w:pPr>
              <w:pStyle w:val="spar"/>
              <w:jc w:val="both"/>
              <w:rPr>
                <w:sz w:val="16"/>
                <w:lang w:eastAsia="ro-RO"/>
              </w:rPr>
            </w:pPr>
            <w:r w:rsidRPr="00416C8D">
              <w:rPr>
                <w:sz w:val="16"/>
                <w:lang w:eastAsia="ro-RO"/>
              </w:rPr>
              <w:t> </w:t>
            </w:r>
          </w:p>
        </w:tc>
        <w:tc>
          <w:tcPr>
            <w:tcW w:w="1134" w:type="dxa"/>
          </w:tcPr>
          <w:p w:rsidR="00BF310C" w:rsidRPr="00416C8D" w:rsidRDefault="00BF310C" w:rsidP="00416C8D">
            <w:pPr>
              <w:pStyle w:val="spar"/>
              <w:jc w:val="both"/>
              <w:rPr>
                <w:sz w:val="16"/>
                <w:lang w:eastAsia="ro-RO"/>
              </w:rPr>
            </w:pPr>
          </w:p>
        </w:tc>
      </w:tr>
      <w:tr w:rsidR="00BF310C" w:rsidRPr="00416C8D" w:rsidTr="00416C8D">
        <w:trPr>
          <w:trHeight w:val="330"/>
        </w:trPr>
        <w:tc>
          <w:tcPr>
            <w:tcW w:w="567" w:type="dxa"/>
            <w:vMerge/>
            <w:noWrap/>
            <w:vAlign w:val="center"/>
          </w:tcPr>
          <w:p w:rsidR="00BF310C" w:rsidRPr="00416C8D" w:rsidRDefault="00BF310C" w:rsidP="00416C8D">
            <w:pPr>
              <w:pStyle w:val="spar"/>
              <w:ind w:left="-108"/>
              <w:jc w:val="center"/>
              <w:rPr>
                <w:sz w:val="16"/>
                <w:lang w:eastAsia="ro-RO"/>
              </w:rPr>
            </w:pPr>
          </w:p>
        </w:tc>
        <w:tc>
          <w:tcPr>
            <w:tcW w:w="1276" w:type="dxa"/>
          </w:tcPr>
          <w:p w:rsidR="00BF310C" w:rsidRPr="00416C8D" w:rsidRDefault="00BF310C" w:rsidP="00416C8D">
            <w:pPr>
              <w:pStyle w:val="spar"/>
              <w:ind w:left="-108"/>
              <w:jc w:val="both"/>
              <w:rPr>
                <w:sz w:val="16"/>
                <w:lang w:val="ro-RO" w:eastAsia="ro-RO"/>
              </w:rPr>
            </w:pPr>
            <w:r w:rsidRPr="00416C8D">
              <w:rPr>
                <w:sz w:val="16"/>
                <w:lang w:val="ro-RO" w:eastAsia="ro-RO"/>
              </w:rPr>
              <w:t>Impozite privind salarii aferente lunii ….</w:t>
            </w:r>
          </w:p>
        </w:tc>
        <w:tc>
          <w:tcPr>
            <w:tcW w:w="1276" w:type="dxa"/>
            <w:vMerge/>
          </w:tcPr>
          <w:p w:rsidR="00BF310C" w:rsidRPr="00416C8D" w:rsidRDefault="00BF310C" w:rsidP="00416C8D">
            <w:pPr>
              <w:pStyle w:val="spar"/>
              <w:jc w:val="both"/>
              <w:rPr>
                <w:sz w:val="16"/>
                <w:lang w:eastAsia="ro-RO"/>
              </w:rPr>
            </w:pPr>
          </w:p>
        </w:tc>
        <w:tc>
          <w:tcPr>
            <w:tcW w:w="1559" w:type="dxa"/>
          </w:tcPr>
          <w:p w:rsidR="00BF310C" w:rsidRPr="00416C8D" w:rsidRDefault="00BF310C" w:rsidP="00416C8D">
            <w:pPr>
              <w:pStyle w:val="HTMLPreformatted"/>
              <w:shd w:val="clear" w:color="auto" w:fill="FFFFFF"/>
              <w:ind w:left="-108"/>
              <w:jc w:val="both"/>
              <w:rPr>
                <w:rFonts w:ascii="Times New Roman" w:hAnsi="Times New Roman" w:cs="Times New Roman"/>
                <w:sz w:val="16"/>
                <w:szCs w:val="24"/>
              </w:rPr>
            </w:pPr>
            <w:r w:rsidRPr="00416C8D">
              <w:rPr>
                <w:rFonts w:ascii="Times New Roman" w:hAnsi="Times New Roman" w:cs="Times New Roman"/>
                <w:sz w:val="16"/>
                <w:szCs w:val="24"/>
              </w:rPr>
              <w:t>Buget de stat</w:t>
            </w:r>
          </w:p>
          <w:p w:rsidR="00BF310C" w:rsidRPr="00416C8D" w:rsidRDefault="00BF310C" w:rsidP="00416C8D">
            <w:pPr>
              <w:pStyle w:val="spar"/>
              <w:jc w:val="both"/>
              <w:rPr>
                <w:sz w:val="16"/>
                <w:lang w:val="ro-RO" w:eastAsia="ro-RO"/>
              </w:rPr>
            </w:pPr>
          </w:p>
        </w:tc>
        <w:tc>
          <w:tcPr>
            <w:tcW w:w="1276" w:type="dxa"/>
            <w:noWrap/>
          </w:tcPr>
          <w:p w:rsidR="00BF310C" w:rsidRPr="00416C8D" w:rsidRDefault="00BF310C" w:rsidP="00416C8D">
            <w:pPr>
              <w:pStyle w:val="spar"/>
              <w:jc w:val="both"/>
              <w:rPr>
                <w:sz w:val="16"/>
                <w:lang w:eastAsia="ro-RO"/>
              </w:rPr>
            </w:pPr>
            <w:r w:rsidRPr="00416C8D">
              <w:rPr>
                <w:sz w:val="16"/>
                <w:lang w:eastAsia="ro-RO"/>
              </w:rPr>
              <w:t> </w:t>
            </w:r>
          </w:p>
        </w:tc>
        <w:tc>
          <w:tcPr>
            <w:tcW w:w="1276" w:type="dxa"/>
            <w:noWrap/>
          </w:tcPr>
          <w:p w:rsidR="00BF310C" w:rsidRPr="00416C8D" w:rsidRDefault="00BF310C" w:rsidP="00416C8D">
            <w:pPr>
              <w:pStyle w:val="spar"/>
              <w:jc w:val="both"/>
              <w:rPr>
                <w:sz w:val="16"/>
                <w:lang w:eastAsia="ro-RO"/>
              </w:rPr>
            </w:pPr>
          </w:p>
        </w:tc>
        <w:tc>
          <w:tcPr>
            <w:tcW w:w="1417" w:type="dxa"/>
            <w:noWrap/>
          </w:tcPr>
          <w:p w:rsidR="00BF310C" w:rsidRPr="00416C8D" w:rsidRDefault="00BF310C" w:rsidP="00416C8D">
            <w:pPr>
              <w:pStyle w:val="spar"/>
              <w:jc w:val="both"/>
              <w:rPr>
                <w:sz w:val="16"/>
                <w:lang w:eastAsia="ro-RO"/>
              </w:rPr>
            </w:pPr>
            <w:r w:rsidRPr="00416C8D">
              <w:rPr>
                <w:sz w:val="16"/>
                <w:lang w:eastAsia="ro-RO"/>
              </w:rPr>
              <w:t> </w:t>
            </w:r>
          </w:p>
        </w:tc>
        <w:tc>
          <w:tcPr>
            <w:tcW w:w="3119" w:type="dxa"/>
            <w:noWrap/>
          </w:tcPr>
          <w:p w:rsidR="00BF310C" w:rsidRPr="00416C8D" w:rsidRDefault="00BF310C" w:rsidP="00416C8D">
            <w:pPr>
              <w:pStyle w:val="spar"/>
              <w:jc w:val="both"/>
              <w:rPr>
                <w:sz w:val="16"/>
                <w:lang w:eastAsia="ro-RO"/>
              </w:rPr>
            </w:pPr>
            <w:r w:rsidRPr="00416C8D">
              <w:rPr>
                <w:sz w:val="16"/>
                <w:lang w:eastAsia="ro-RO"/>
              </w:rPr>
              <w:t> </w:t>
            </w:r>
          </w:p>
        </w:tc>
        <w:tc>
          <w:tcPr>
            <w:tcW w:w="3118" w:type="dxa"/>
            <w:noWrap/>
          </w:tcPr>
          <w:p w:rsidR="00BF310C" w:rsidRPr="00416C8D" w:rsidRDefault="00BF310C" w:rsidP="00416C8D">
            <w:pPr>
              <w:pStyle w:val="spar"/>
              <w:jc w:val="both"/>
              <w:rPr>
                <w:sz w:val="16"/>
                <w:lang w:eastAsia="ro-RO"/>
              </w:rPr>
            </w:pPr>
            <w:r w:rsidRPr="00416C8D">
              <w:rPr>
                <w:sz w:val="16"/>
                <w:lang w:eastAsia="ro-RO"/>
              </w:rPr>
              <w:t> </w:t>
            </w:r>
          </w:p>
        </w:tc>
        <w:tc>
          <w:tcPr>
            <w:tcW w:w="1134" w:type="dxa"/>
          </w:tcPr>
          <w:p w:rsidR="00BF310C" w:rsidRPr="00416C8D" w:rsidRDefault="00BF310C" w:rsidP="00416C8D">
            <w:pPr>
              <w:pStyle w:val="spar"/>
              <w:jc w:val="both"/>
              <w:rPr>
                <w:sz w:val="16"/>
                <w:lang w:eastAsia="ro-RO"/>
              </w:rPr>
            </w:pPr>
          </w:p>
        </w:tc>
      </w:tr>
      <w:tr w:rsidR="00BF310C" w:rsidRPr="00416C8D" w:rsidTr="00416C8D">
        <w:trPr>
          <w:trHeight w:val="330"/>
        </w:trPr>
        <w:tc>
          <w:tcPr>
            <w:tcW w:w="567" w:type="dxa"/>
            <w:vMerge/>
            <w:noWrap/>
            <w:vAlign w:val="center"/>
          </w:tcPr>
          <w:p w:rsidR="00BF310C" w:rsidRPr="00416C8D" w:rsidRDefault="00BF310C" w:rsidP="00416C8D">
            <w:pPr>
              <w:pStyle w:val="spar"/>
              <w:ind w:left="-108"/>
              <w:jc w:val="center"/>
              <w:rPr>
                <w:sz w:val="16"/>
                <w:lang w:eastAsia="ro-RO"/>
              </w:rPr>
            </w:pPr>
          </w:p>
        </w:tc>
        <w:tc>
          <w:tcPr>
            <w:tcW w:w="1276" w:type="dxa"/>
          </w:tcPr>
          <w:p w:rsidR="00BF310C" w:rsidRPr="00416C8D" w:rsidRDefault="00BF310C" w:rsidP="00416C8D">
            <w:pPr>
              <w:pStyle w:val="spar"/>
              <w:ind w:left="-108"/>
              <w:jc w:val="both"/>
              <w:rPr>
                <w:sz w:val="16"/>
                <w:lang w:val="ro-RO" w:eastAsia="ro-RO"/>
              </w:rPr>
            </w:pPr>
            <w:r w:rsidRPr="00416C8D">
              <w:rPr>
                <w:sz w:val="16"/>
                <w:lang w:val="ro-RO" w:eastAsia="ro-RO"/>
              </w:rPr>
              <w:t>Contribu</w:t>
            </w:r>
            <w:r w:rsidRPr="00416C8D">
              <w:rPr>
                <w:rFonts w:ascii="Tahoma" w:hAnsi="Tahoma" w:cs="Tahoma"/>
                <w:sz w:val="16"/>
                <w:lang w:val="ro-RO" w:eastAsia="ro-RO"/>
              </w:rPr>
              <w:t>ț</w:t>
            </w:r>
            <w:r w:rsidRPr="00416C8D">
              <w:rPr>
                <w:sz w:val="16"/>
                <w:lang w:val="ro-RO" w:eastAsia="ro-RO"/>
              </w:rPr>
              <w:t>ii privind salariile aferente lunii…..</w:t>
            </w:r>
          </w:p>
        </w:tc>
        <w:tc>
          <w:tcPr>
            <w:tcW w:w="1276" w:type="dxa"/>
            <w:vMerge/>
          </w:tcPr>
          <w:p w:rsidR="00BF310C" w:rsidRPr="00416C8D" w:rsidRDefault="00BF310C" w:rsidP="00416C8D">
            <w:pPr>
              <w:pStyle w:val="spar"/>
              <w:jc w:val="both"/>
              <w:rPr>
                <w:sz w:val="16"/>
                <w:lang w:eastAsia="ro-RO"/>
              </w:rPr>
            </w:pPr>
          </w:p>
        </w:tc>
        <w:tc>
          <w:tcPr>
            <w:tcW w:w="1559" w:type="dxa"/>
          </w:tcPr>
          <w:p w:rsidR="00BF310C" w:rsidRPr="00416C8D" w:rsidRDefault="00BF310C" w:rsidP="00416C8D">
            <w:pPr>
              <w:pStyle w:val="spar"/>
              <w:ind w:left="-108"/>
              <w:jc w:val="both"/>
              <w:rPr>
                <w:sz w:val="16"/>
                <w:lang w:val="ro-RO" w:eastAsia="ro-RO"/>
              </w:rPr>
            </w:pPr>
            <w:r w:rsidRPr="00416C8D">
              <w:rPr>
                <w:sz w:val="16"/>
                <w:lang w:val="ro-RO" w:eastAsia="ro-RO"/>
              </w:rPr>
              <w:t xml:space="preserve">Bugetele asigurărilor sociale </w:t>
            </w:r>
            <w:r w:rsidRPr="00416C8D">
              <w:rPr>
                <w:rFonts w:ascii="Tahoma" w:hAnsi="Tahoma" w:cs="Tahoma"/>
                <w:sz w:val="16"/>
                <w:lang w:val="ro-RO" w:eastAsia="ro-RO"/>
              </w:rPr>
              <w:t>ș</w:t>
            </w:r>
            <w:r w:rsidRPr="00416C8D">
              <w:rPr>
                <w:sz w:val="16"/>
                <w:lang w:val="ro-RO" w:eastAsia="ro-RO"/>
              </w:rPr>
              <w:t>i fondurilor speciale</w:t>
            </w:r>
          </w:p>
        </w:tc>
        <w:tc>
          <w:tcPr>
            <w:tcW w:w="1276" w:type="dxa"/>
            <w:noWrap/>
          </w:tcPr>
          <w:p w:rsidR="00BF310C" w:rsidRPr="00416C8D" w:rsidRDefault="00BF310C" w:rsidP="00416C8D">
            <w:pPr>
              <w:pStyle w:val="spar"/>
              <w:jc w:val="both"/>
              <w:rPr>
                <w:sz w:val="16"/>
                <w:lang w:eastAsia="ro-RO"/>
              </w:rPr>
            </w:pPr>
            <w:r w:rsidRPr="00416C8D">
              <w:rPr>
                <w:sz w:val="16"/>
                <w:lang w:eastAsia="ro-RO"/>
              </w:rPr>
              <w:t> </w:t>
            </w:r>
          </w:p>
        </w:tc>
        <w:tc>
          <w:tcPr>
            <w:tcW w:w="1276" w:type="dxa"/>
            <w:noWrap/>
          </w:tcPr>
          <w:p w:rsidR="00BF310C" w:rsidRPr="00416C8D" w:rsidRDefault="00BF310C" w:rsidP="00416C8D">
            <w:pPr>
              <w:pStyle w:val="spar"/>
              <w:jc w:val="both"/>
              <w:rPr>
                <w:sz w:val="16"/>
                <w:lang w:eastAsia="ro-RO"/>
              </w:rPr>
            </w:pPr>
            <w:r w:rsidRPr="00416C8D">
              <w:rPr>
                <w:sz w:val="16"/>
                <w:lang w:eastAsia="ro-RO"/>
              </w:rPr>
              <w:t> </w:t>
            </w:r>
          </w:p>
        </w:tc>
        <w:tc>
          <w:tcPr>
            <w:tcW w:w="1417" w:type="dxa"/>
            <w:noWrap/>
          </w:tcPr>
          <w:p w:rsidR="00BF310C" w:rsidRPr="00416C8D" w:rsidRDefault="00BF310C" w:rsidP="00416C8D">
            <w:pPr>
              <w:pStyle w:val="spar"/>
              <w:jc w:val="both"/>
              <w:rPr>
                <w:sz w:val="16"/>
                <w:lang w:eastAsia="ro-RO"/>
              </w:rPr>
            </w:pPr>
            <w:r w:rsidRPr="00416C8D">
              <w:rPr>
                <w:sz w:val="16"/>
                <w:lang w:eastAsia="ro-RO"/>
              </w:rPr>
              <w:t> </w:t>
            </w:r>
          </w:p>
        </w:tc>
        <w:tc>
          <w:tcPr>
            <w:tcW w:w="3119" w:type="dxa"/>
            <w:noWrap/>
          </w:tcPr>
          <w:p w:rsidR="00BF310C" w:rsidRPr="00416C8D" w:rsidRDefault="00BF310C" w:rsidP="00416C8D">
            <w:pPr>
              <w:pStyle w:val="spar"/>
              <w:jc w:val="both"/>
              <w:rPr>
                <w:sz w:val="16"/>
                <w:lang w:eastAsia="ro-RO"/>
              </w:rPr>
            </w:pPr>
            <w:r w:rsidRPr="00416C8D">
              <w:rPr>
                <w:sz w:val="16"/>
                <w:lang w:eastAsia="ro-RO"/>
              </w:rPr>
              <w:t> </w:t>
            </w:r>
          </w:p>
        </w:tc>
        <w:tc>
          <w:tcPr>
            <w:tcW w:w="3118" w:type="dxa"/>
            <w:noWrap/>
          </w:tcPr>
          <w:p w:rsidR="00BF310C" w:rsidRPr="00416C8D" w:rsidRDefault="00BF310C" w:rsidP="00416C8D">
            <w:pPr>
              <w:pStyle w:val="spar"/>
              <w:jc w:val="both"/>
              <w:rPr>
                <w:sz w:val="16"/>
                <w:lang w:eastAsia="ro-RO"/>
              </w:rPr>
            </w:pPr>
            <w:r w:rsidRPr="00416C8D">
              <w:rPr>
                <w:sz w:val="16"/>
                <w:lang w:eastAsia="ro-RO"/>
              </w:rPr>
              <w:t> </w:t>
            </w:r>
          </w:p>
        </w:tc>
        <w:tc>
          <w:tcPr>
            <w:tcW w:w="1134" w:type="dxa"/>
          </w:tcPr>
          <w:p w:rsidR="00BF310C" w:rsidRPr="00416C8D" w:rsidRDefault="00BF310C" w:rsidP="00416C8D">
            <w:pPr>
              <w:pStyle w:val="spar"/>
              <w:jc w:val="both"/>
              <w:rPr>
                <w:sz w:val="16"/>
                <w:lang w:eastAsia="ro-RO"/>
              </w:rPr>
            </w:pPr>
          </w:p>
        </w:tc>
      </w:tr>
      <w:tr w:rsidR="00BF310C" w:rsidRPr="00416C8D" w:rsidTr="00416C8D">
        <w:trPr>
          <w:trHeight w:val="330"/>
        </w:trPr>
        <w:tc>
          <w:tcPr>
            <w:tcW w:w="567" w:type="dxa"/>
            <w:noWrap/>
            <w:vAlign w:val="center"/>
          </w:tcPr>
          <w:p w:rsidR="00BF310C" w:rsidRPr="00416C8D" w:rsidRDefault="00BF310C" w:rsidP="00416C8D">
            <w:pPr>
              <w:pStyle w:val="spar"/>
              <w:ind w:left="-108"/>
              <w:jc w:val="center"/>
              <w:rPr>
                <w:sz w:val="16"/>
                <w:lang w:val="ro-RO" w:eastAsia="ro-RO"/>
              </w:rPr>
            </w:pPr>
            <w:r w:rsidRPr="00416C8D">
              <w:rPr>
                <w:sz w:val="16"/>
                <w:lang w:val="ro-RO" w:eastAsia="ro-RO"/>
              </w:rPr>
              <w:t>II</w:t>
            </w:r>
          </w:p>
        </w:tc>
        <w:tc>
          <w:tcPr>
            <w:tcW w:w="1276" w:type="dxa"/>
          </w:tcPr>
          <w:p w:rsidR="00BF310C" w:rsidRPr="00416C8D" w:rsidRDefault="00BF310C" w:rsidP="00416C8D">
            <w:pPr>
              <w:pStyle w:val="spar"/>
              <w:ind w:left="-108"/>
              <w:jc w:val="both"/>
              <w:rPr>
                <w:sz w:val="16"/>
                <w:lang w:val="ro-RO" w:eastAsia="ro-RO"/>
              </w:rPr>
            </w:pPr>
            <w:r w:rsidRPr="00416C8D">
              <w:rPr>
                <w:sz w:val="16"/>
                <w:lang w:val="ro-RO" w:eastAsia="ro-RO"/>
              </w:rPr>
              <w:t>Burse aferente lunii …. </w:t>
            </w:r>
          </w:p>
        </w:tc>
        <w:tc>
          <w:tcPr>
            <w:tcW w:w="1276" w:type="dxa"/>
          </w:tcPr>
          <w:p w:rsidR="00BF310C" w:rsidRPr="00416C8D" w:rsidRDefault="00BF310C" w:rsidP="00416C8D">
            <w:pPr>
              <w:pStyle w:val="spar"/>
              <w:ind w:left="-108"/>
              <w:jc w:val="both"/>
              <w:rPr>
                <w:sz w:val="16"/>
                <w:lang w:eastAsia="ro-RO"/>
              </w:rPr>
            </w:pPr>
            <w:r w:rsidRPr="00416C8D">
              <w:rPr>
                <w:sz w:val="16"/>
                <w:lang w:val="ro-RO" w:eastAsia="ro-RO"/>
              </w:rPr>
              <w:t>Stat de plată/centralizator burse aferent lunii .......</w:t>
            </w:r>
          </w:p>
        </w:tc>
        <w:tc>
          <w:tcPr>
            <w:tcW w:w="1559" w:type="dxa"/>
          </w:tcPr>
          <w:p w:rsidR="00BF310C" w:rsidRPr="00416C8D" w:rsidRDefault="00BF310C" w:rsidP="00416C8D">
            <w:pPr>
              <w:pStyle w:val="spar"/>
              <w:jc w:val="both"/>
              <w:rPr>
                <w:sz w:val="16"/>
                <w:lang w:eastAsia="ro-RO"/>
              </w:rPr>
            </w:pPr>
            <w:r w:rsidRPr="00416C8D">
              <w:rPr>
                <w:sz w:val="16"/>
                <w:lang w:eastAsia="ro-RO"/>
              </w:rPr>
              <w:t>1…. </w:t>
            </w:r>
          </w:p>
        </w:tc>
        <w:tc>
          <w:tcPr>
            <w:tcW w:w="1276" w:type="dxa"/>
            <w:noWrap/>
          </w:tcPr>
          <w:p w:rsidR="00BF310C" w:rsidRPr="00416C8D" w:rsidRDefault="00BF310C" w:rsidP="00416C8D">
            <w:pPr>
              <w:pStyle w:val="spar"/>
              <w:jc w:val="both"/>
              <w:rPr>
                <w:sz w:val="16"/>
                <w:lang w:eastAsia="ro-RO"/>
              </w:rPr>
            </w:pPr>
            <w:r w:rsidRPr="00416C8D">
              <w:rPr>
                <w:sz w:val="16"/>
                <w:lang w:eastAsia="ro-RO"/>
              </w:rPr>
              <w:t> </w:t>
            </w:r>
          </w:p>
        </w:tc>
        <w:tc>
          <w:tcPr>
            <w:tcW w:w="1276" w:type="dxa"/>
            <w:noWrap/>
          </w:tcPr>
          <w:p w:rsidR="00BF310C" w:rsidRPr="00416C8D" w:rsidRDefault="00BF310C" w:rsidP="00416C8D">
            <w:pPr>
              <w:pStyle w:val="spar"/>
              <w:jc w:val="both"/>
              <w:rPr>
                <w:sz w:val="16"/>
                <w:lang w:eastAsia="ro-RO"/>
              </w:rPr>
            </w:pPr>
            <w:r w:rsidRPr="00416C8D">
              <w:rPr>
                <w:sz w:val="16"/>
                <w:lang w:eastAsia="ro-RO"/>
              </w:rPr>
              <w:t> </w:t>
            </w:r>
          </w:p>
        </w:tc>
        <w:tc>
          <w:tcPr>
            <w:tcW w:w="1417" w:type="dxa"/>
            <w:noWrap/>
          </w:tcPr>
          <w:p w:rsidR="00BF310C" w:rsidRPr="00416C8D" w:rsidRDefault="00BF310C" w:rsidP="00416C8D">
            <w:pPr>
              <w:pStyle w:val="spar"/>
              <w:jc w:val="both"/>
              <w:rPr>
                <w:sz w:val="16"/>
                <w:lang w:eastAsia="ro-RO"/>
              </w:rPr>
            </w:pPr>
            <w:r w:rsidRPr="00416C8D">
              <w:rPr>
                <w:sz w:val="16"/>
                <w:lang w:eastAsia="ro-RO"/>
              </w:rPr>
              <w:t> </w:t>
            </w:r>
          </w:p>
        </w:tc>
        <w:tc>
          <w:tcPr>
            <w:tcW w:w="3119" w:type="dxa"/>
            <w:noWrap/>
          </w:tcPr>
          <w:p w:rsidR="00BF310C" w:rsidRPr="00416C8D" w:rsidRDefault="00BF310C" w:rsidP="00416C8D">
            <w:pPr>
              <w:pStyle w:val="spar"/>
              <w:jc w:val="both"/>
              <w:rPr>
                <w:sz w:val="16"/>
                <w:lang w:eastAsia="ro-RO"/>
              </w:rPr>
            </w:pPr>
            <w:r w:rsidRPr="00416C8D">
              <w:rPr>
                <w:sz w:val="16"/>
                <w:lang w:eastAsia="ro-RO"/>
              </w:rPr>
              <w:t> </w:t>
            </w:r>
          </w:p>
        </w:tc>
        <w:tc>
          <w:tcPr>
            <w:tcW w:w="3118" w:type="dxa"/>
            <w:noWrap/>
          </w:tcPr>
          <w:p w:rsidR="00BF310C" w:rsidRPr="00416C8D" w:rsidRDefault="00BF310C" w:rsidP="00416C8D">
            <w:pPr>
              <w:pStyle w:val="spar"/>
              <w:jc w:val="both"/>
              <w:rPr>
                <w:sz w:val="16"/>
                <w:lang w:eastAsia="ro-RO"/>
              </w:rPr>
            </w:pPr>
            <w:r w:rsidRPr="00416C8D">
              <w:rPr>
                <w:sz w:val="16"/>
                <w:lang w:eastAsia="ro-RO"/>
              </w:rPr>
              <w:t> </w:t>
            </w:r>
          </w:p>
        </w:tc>
        <w:tc>
          <w:tcPr>
            <w:tcW w:w="1134" w:type="dxa"/>
          </w:tcPr>
          <w:p w:rsidR="00BF310C" w:rsidRPr="00416C8D" w:rsidRDefault="00BF310C" w:rsidP="00416C8D">
            <w:pPr>
              <w:pStyle w:val="spar"/>
              <w:jc w:val="both"/>
              <w:rPr>
                <w:sz w:val="16"/>
                <w:lang w:eastAsia="ro-RO"/>
              </w:rPr>
            </w:pPr>
          </w:p>
        </w:tc>
      </w:tr>
      <w:tr w:rsidR="00BF310C" w:rsidRPr="00416C8D" w:rsidTr="00416C8D">
        <w:trPr>
          <w:trHeight w:val="255"/>
        </w:trPr>
        <w:tc>
          <w:tcPr>
            <w:tcW w:w="567" w:type="dxa"/>
            <w:vAlign w:val="center"/>
          </w:tcPr>
          <w:p w:rsidR="00BF310C" w:rsidRPr="00416C8D" w:rsidRDefault="00BF310C" w:rsidP="00416C8D">
            <w:pPr>
              <w:pStyle w:val="spar"/>
              <w:ind w:left="-108"/>
              <w:jc w:val="center"/>
              <w:rPr>
                <w:sz w:val="16"/>
                <w:lang w:eastAsia="ro-RO"/>
              </w:rPr>
            </w:pPr>
            <w:r w:rsidRPr="00416C8D">
              <w:rPr>
                <w:sz w:val="16"/>
                <w:lang w:eastAsia="ro-RO"/>
              </w:rPr>
              <w:t>III</w:t>
            </w:r>
          </w:p>
        </w:tc>
        <w:tc>
          <w:tcPr>
            <w:tcW w:w="1276" w:type="dxa"/>
          </w:tcPr>
          <w:p w:rsidR="00BF310C" w:rsidRPr="00416C8D" w:rsidRDefault="00BF310C" w:rsidP="00416C8D">
            <w:pPr>
              <w:pStyle w:val="spar"/>
              <w:ind w:left="-108"/>
              <w:jc w:val="both"/>
              <w:rPr>
                <w:sz w:val="16"/>
                <w:lang w:val="ro-RO" w:eastAsia="ro-RO"/>
              </w:rPr>
            </w:pPr>
            <w:r w:rsidRPr="00416C8D">
              <w:rPr>
                <w:sz w:val="16"/>
                <w:lang w:val="ro-RO" w:eastAsia="ro-RO"/>
              </w:rPr>
              <w:t>Subven</w:t>
            </w:r>
            <w:r w:rsidRPr="00416C8D">
              <w:rPr>
                <w:rFonts w:ascii="Tahoma" w:hAnsi="Tahoma" w:cs="Tahoma"/>
                <w:sz w:val="16"/>
                <w:lang w:val="ro-RO" w:eastAsia="ro-RO"/>
              </w:rPr>
              <w:t>ț</w:t>
            </w:r>
            <w:r w:rsidRPr="00416C8D">
              <w:rPr>
                <w:sz w:val="16"/>
                <w:lang w:val="ro-RO" w:eastAsia="ro-RO"/>
              </w:rPr>
              <w:t>ii aferente lunii …. </w:t>
            </w:r>
          </w:p>
        </w:tc>
        <w:tc>
          <w:tcPr>
            <w:tcW w:w="1276" w:type="dxa"/>
          </w:tcPr>
          <w:p w:rsidR="00BF310C" w:rsidRPr="00416C8D" w:rsidRDefault="00BF310C" w:rsidP="00416C8D">
            <w:pPr>
              <w:pStyle w:val="spar"/>
              <w:ind w:left="-108"/>
              <w:jc w:val="both"/>
              <w:rPr>
                <w:sz w:val="16"/>
                <w:lang w:val="ro-RO" w:eastAsia="ro-RO"/>
              </w:rPr>
            </w:pPr>
            <w:r w:rsidRPr="00416C8D">
              <w:rPr>
                <w:sz w:val="16"/>
                <w:lang w:val="ro-RO" w:eastAsia="ro-RO"/>
              </w:rPr>
              <w:t> Stat de plată/centralizator subven</w:t>
            </w:r>
            <w:r w:rsidRPr="00416C8D">
              <w:rPr>
                <w:rFonts w:ascii="Tahoma" w:hAnsi="Tahoma" w:cs="Tahoma"/>
                <w:sz w:val="16"/>
                <w:lang w:val="ro-RO" w:eastAsia="ro-RO"/>
              </w:rPr>
              <w:t>ț</w:t>
            </w:r>
            <w:r w:rsidRPr="00416C8D">
              <w:rPr>
                <w:sz w:val="16"/>
                <w:lang w:val="ro-RO" w:eastAsia="ro-RO"/>
              </w:rPr>
              <w:t>ii aferent lunii .......</w:t>
            </w:r>
          </w:p>
        </w:tc>
        <w:tc>
          <w:tcPr>
            <w:tcW w:w="1559" w:type="dxa"/>
            <w:noWrap/>
          </w:tcPr>
          <w:p w:rsidR="00BF310C" w:rsidRPr="00416C8D" w:rsidRDefault="00BF310C" w:rsidP="00416C8D">
            <w:pPr>
              <w:pStyle w:val="spar"/>
              <w:jc w:val="both"/>
              <w:rPr>
                <w:sz w:val="16"/>
                <w:lang w:eastAsia="ro-RO"/>
              </w:rPr>
            </w:pPr>
            <w:r w:rsidRPr="00BA7F7C">
              <w:rPr>
                <w:sz w:val="16"/>
                <w:lang w:val="fr-FR" w:eastAsia="ro-RO"/>
              </w:rPr>
              <w:t> </w:t>
            </w:r>
            <w:r w:rsidRPr="00416C8D">
              <w:rPr>
                <w:sz w:val="16"/>
                <w:lang w:eastAsia="ro-RO"/>
              </w:rPr>
              <w:t>1….</w:t>
            </w:r>
          </w:p>
        </w:tc>
        <w:tc>
          <w:tcPr>
            <w:tcW w:w="1276" w:type="dxa"/>
            <w:noWrap/>
          </w:tcPr>
          <w:p w:rsidR="00BF310C" w:rsidRPr="00416C8D" w:rsidRDefault="00BF310C" w:rsidP="00416C8D">
            <w:pPr>
              <w:pStyle w:val="spar"/>
              <w:jc w:val="both"/>
              <w:rPr>
                <w:sz w:val="16"/>
                <w:lang w:eastAsia="ro-RO"/>
              </w:rPr>
            </w:pPr>
            <w:r w:rsidRPr="00416C8D">
              <w:rPr>
                <w:sz w:val="16"/>
                <w:lang w:eastAsia="ro-RO"/>
              </w:rPr>
              <w:t> </w:t>
            </w:r>
          </w:p>
        </w:tc>
        <w:tc>
          <w:tcPr>
            <w:tcW w:w="1276" w:type="dxa"/>
            <w:noWrap/>
          </w:tcPr>
          <w:p w:rsidR="00BF310C" w:rsidRPr="00416C8D" w:rsidRDefault="00BF310C" w:rsidP="00416C8D">
            <w:pPr>
              <w:pStyle w:val="spar"/>
              <w:jc w:val="both"/>
              <w:rPr>
                <w:sz w:val="16"/>
                <w:lang w:eastAsia="ro-RO"/>
              </w:rPr>
            </w:pPr>
            <w:r w:rsidRPr="00416C8D">
              <w:rPr>
                <w:sz w:val="16"/>
                <w:lang w:eastAsia="ro-RO"/>
              </w:rPr>
              <w:t> </w:t>
            </w:r>
          </w:p>
        </w:tc>
        <w:tc>
          <w:tcPr>
            <w:tcW w:w="1417" w:type="dxa"/>
            <w:noWrap/>
          </w:tcPr>
          <w:p w:rsidR="00BF310C" w:rsidRPr="00416C8D" w:rsidRDefault="00BF310C" w:rsidP="00416C8D">
            <w:pPr>
              <w:pStyle w:val="spar"/>
              <w:jc w:val="both"/>
              <w:rPr>
                <w:sz w:val="16"/>
                <w:lang w:eastAsia="ro-RO"/>
              </w:rPr>
            </w:pPr>
            <w:r w:rsidRPr="00416C8D">
              <w:rPr>
                <w:sz w:val="16"/>
                <w:lang w:eastAsia="ro-RO"/>
              </w:rPr>
              <w:t> </w:t>
            </w:r>
          </w:p>
        </w:tc>
        <w:tc>
          <w:tcPr>
            <w:tcW w:w="3119" w:type="dxa"/>
            <w:noWrap/>
          </w:tcPr>
          <w:p w:rsidR="00BF310C" w:rsidRPr="00416C8D" w:rsidRDefault="00BF310C" w:rsidP="00416C8D">
            <w:pPr>
              <w:pStyle w:val="spar"/>
              <w:jc w:val="both"/>
              <w:rPr>
                <w:sz w:val="16"/>
                <w:lang w:eastAsia="ro-RO"/>
              </w:rPr>
            </w:pPr>
            <w:r w:rsidRPr="00416C8D">
              <w:rPr>
                <w:sz w:val="16"/>
                <w:lang w:eastAsia="ro-RO"/>
              </w:rPr>
              <w:t> </w:t>
            </w:r>
          </w:p>
        </w:tc>
        <w:tc>
          <w:tcPr>
            <w:tcW w:w="3118" w:type="dxa"/>
            <w:noWrap/>
          </w:tcPr>
          <w:p w:rsidR="00BF310C" w:rsidRPr="00416C8D" w:rsidRDefault="00BF310C" w:rsidP="00416C8D">
            <w:pPr>
              <w:pStyle w:val="spar"/>
              <w:jc w:val="both"/>
              <w:rPr>
                <w:sz w:val="16"/>
                <w:lang w:eastAsia="ro-RO"/>
              </w:rPr>
            </w:pPr>
            <w:r w:rsidRPr="00416C8D">
              <w:rPr>
                <w:sz w:val="16"/>
                <w:lang w:eastAsia="ro-RO"/>
              </w:rPr>
              <w:t> </w:t>
            </w:r>
          </w:p>
        </w:tc>
        <w:tc>
          <w:tcPr>
            <w:tcW w:w="1134" w:type="dxa"/>
          </w:tcPr>
          <w:p w:rsidR="00BF310C" w:rsidRPr="00416C8D" w:rsidRDefault="00BF310C" w:rsidP="00416C8D">
            <w:pPr>
              <w:pStyle w:val="spar"/>
              <w:jc w:val="both"/>
              <w:rPr>
                <w:sz w:val="16"/>
                <w:lang w:eastAsia="ro-RO"/>
              </w:rPr>
            </w:pPr>
          </w:p>
        </w:tc>
      </w:tr>
      <w:tr w:rsidR="00BF310C" w:rsidRPr="00416C8D" w:rsidTr="00416C8D">
        <w:trPr>
          <w:trHeight w:val="255"/>
        </w:trPr>
        <w:tc>
          <w:tcPr>
            <w:tcW w:w="1843" w:type="dxa"/>
            <w:gridSpan w:val="2"/>
            <w:noWrap/>
            <w:vAlign w:val="center"/>
          </w:tcPr>
          <w:p w:rsidR="00BF310C" w:rsidRPr="00416C8D" w:rsidRDefault="00BF310C" w:rsidP="00416C8D">
            <w:pPr>
              <w:pStyle w:val="spar"/>
              <w:ind w:left="0" w:hanging="9"/>
              <w:jc w:val="center"/>
              <w:rPr>
                <w:b/>
                <w:sz w:val="16"/>
                <w:lang w:eastAsia="ro-RO"/>
              </w:rPr>
            </w:pPr>
            <w:r w:rsidRPr="00416C8D">
              <w:rPr>
                <w:b/>
                <w:sz w:val="16"/>
                <w:lang w:eastAsia="ro-RO"/>
              </w:rPr>
              <w:t>TOTAL</w:t>
            </w:r>
          </w:p>
        </w:tc>
        <w:tc>
          <w:tcPr>
            <w:tcW w:w="1276" w:type="dxa"/>
            <w:noWrap/>
          </w:tcPr>
          <w:p w:rsidR="00BF310C" w:rsidRPr="00416C8D" w:rsidRDefault="00BF310C" w:rsidP="00416C8D">
            <w:pPr>
              <w:pStyle w:val="spar"/>
              <w:jc w:val="both"/>
              <w:rPr>
                <w:sz w:val="16"/>
                <w:lang w:eastAsia="ro-RO"/>
              </w:rPr>
            </w:pPr>
            <w:r w:rsidRPr="00416C8D">
              <w:rPr>
                <w:sz w:val="16"/>
                <w:lang w:eastAsia="ro-RO"/>
              </w:rPr>
              <w:t>x</w:t>
            </w:r>
          </w:p>
        </w:tc>
        <w:tc>
          <w:tcPr>
            <w:tcW w:w="1559" w:type="dxa"/>
            <w:noWrap/>
          </w:tcPr>
          <w:p w:rsidR="00BF310C" w:rsidRPr="00416C8D" w:rsidRDefault="00BF310C" w:rsidP="00416C8D">
            <w:pPr>
              <w:pStyle w:val="spar"/>
              <w:jc w:val="both"/>
              <w:rPr>
                <w:sz w:val="16"/>
                <w:lang w:eastAsia="ro-RO"/>
              </w:rPr>
            </w:pPr>
            <w:r w:rsidRPr="00416C8D">
              <w:rPr>
                <w:sz w:val="16"/>
                <w:lang w:eastAsia="ro-RO"/>
              </w:rPr>
              <w:t>x</w:t>
            </w:r>
          </w:p>
        </w:tc>
        <w:tc>
          <w:tcPr>
            <w:tcW w:w="1276" w:type="dxa"/>
            <w:noWrap/>
          </w:tcPr>
          <w:p w:rsidR="00BF310C" w:rsidRPr="00416C8D" w:rsidRDefault="00BF310C" w:rsidP="00416C8D">
            <w:pPr>
              <w:pStyle w:val="spar"/>
              <w:jc w:val="both"/>
              <w:rPr>
                <w:sz w:val="16"/>
                <w:lang w:eastAsia="ro-RO"/>
              </w:rPr>
            </w:pPr>
            <w:r w:rsidRPr="00416C8D">
              <w:rPr>
                <w:sz w:val="16"/>
                <w:lang w:eastAsia="ro-RO"/>
              </w:rPr>
              <w:t>x</w:t>
            </w:r>
          </w:p>
        </w:tc>
        <w:tc>
          <w:tcPr>
            <w:tcW w:w="1276" w:type="dxa"/>
            <w:noWrap/>
          </w:tcPr>
          <w:p w:rsidR="00BF310C" w:rsidRPr="00416C8D" w:rsidRDefault="00BF310C" w:rsidP="00416C8D">
            <w:pPr>
              <w:pStyle w:val="spar"/>
              <w:jc w:val="both"/>
              <w:rPr>
                <w:sz w:val="16"/>
                <w:lang w:eastAsia="ro-RO"/>
              </w:rPr>
            </w:pPr>
            <w:r w:rsidRPr="00416C8D">
              <w:rPr>
                <w:sz w:val="16"/>
                <w:lang w:eastAsia="ro-RO"/>
              </w:rPr>
              <w:t>x</w:t>
            </w:r>
          </w:p>
        </w:tc>
        <w:tc>
          <w:tcPr>
            <w:tcW w:w="1417" w:type="dxa"/>
            <w:noWrap/>
          </w:tcPr>
          <w:p w:rsidR="00BF310C" w:rsidRPr="00416C8D" w:rsidRDefault="00BF310C" w:rsidP="00416C8D">
            <w:pPr>
              <w:pStyle w:val="spar"/>
              <w:jc w:val="both"/>
              <w:rPr>
                <w:sz w:val="16"/>
                <w:lang w:eastAsia="ro-RO"/>
              </w:rPr>
            </w:pPr>
            <w:r w:rsidRPr="00416C8D">
              <w:rPr>
                <w:sz w:val="16"/>
                <w:lang w:eastAsia="ro-RO"/>
              </w:rPr>
              <w:t>x</w:t>
            </w:r>
          </w:p>
        </w:tc>
        <w:tc>
          <w:tcPr>
            <w:tcW w:w="3119" w:type="dxa"/>
            <w:noWrap/>
          </w:tcPr>
          <w:p w:rsidR="00BF310C" w:rsidRPr="00416C8D" w:rsidRDefault="00BF310C" w:rsidP="00416C8D">
            <w:pPr>
              <w:pStyle w:val="spar"/>
              <w:jc w:val="right"/>
              <w:rPr>
                <w:b/>
                <w:sz w:val="16"/>
                <w:lang w:eastAsia="ro-RO"/>
              </w:rPr>
            </w:pPr>
            <w:r w:rsidRPr="00416C8D">
              <w:rPr>
                <w:b/>
                <w:sz w:val="16"/>
                <w:lang w:eastAsia="ro-RO"/>
              </w:rPr>
              <w:t>0.00</w:t>
            </w:r>
          </w:p>
        </w:tc>
        <w:tc>
          <w:tcPr>
            <w:tcW w:w="3118" w:type="dxa"/>
            <w:noWrap/>
          </w:tcPr>
          <w:p w:rsidR="00BF310C" w:rsidRPr="00416C8D" w:rsidRDefault="00BF310C" w:rsidP="00416C8D">
            <w:pPr>
              <w:pStyle w:val="spar"/>
              <w:jc w:val="right"/>
              <w:rPr>
                <w:b/>
                <w:sz w:val="16"/>
                <w:lang w:eastAsia="ro-RO"/>
              </w:rPr>
            </w:pPr>
            <w:r w:rsidRPr="00416C8D">
              <w:rPr>
                <w:b/>
                <w:sz w:val="16"/>
                <w:lang w:eastAsia="ro-RO"/>
              </w:rPr>
              <w:t>0.00</w:t>
            </w:r>
          </w:p>
        </w:tc>
        <w:tc>
          <w:tcPr>
            <w:tcW w:w="1134" w:type="dxa"/>
          </w:tcPr>
          <w:p w:rsidR="00BF310C" w:rsidRPr="00416C8D" w:rsidRDefault="00BF310C" w:rsidP="00416C8D">
            <w:pPr>
              <w:pStyle w:val="spar"/>
              <w:jc w:val="right"/>
              <w:rPr>
                <w:b/>
                <w:sz w:val="16"/>
                <w:lang w:eastAsia="ro-RO"/>
              </w:rPr>
            </w:pPr>
            <w:r w:rsidRPr="00416C8D">
              <w:rPr>
                <w:b/>
                <w:sz w:val="16"/>
                <w:lang w:eastAsia="ro-RO"/>
              </w:rPr>
              <w:t>0.00</w:t>
            </w:r>
          </w:p>
        </w:tc>
      </w:tr>
    </w:tbl>
    <w:p w:rsidR="00BF310C" w:rsidRPr="00D06D90" w:rsidRDefault="00BF310C" w:rsidP="00180721">
      <w:pPr>
        <w:pStyle w:val="ListParagraph"/>
        <w:spacing w:after="0" w:line="240" w:lineRule="auto"/>
        <w:ind w:left="0"/>
        <w:jc w:val="both"/>
        <w:rPr>
          <w:rFonts w:ascii="Times New Roman" w:hAnsi="Times New Roman"/>
          <w:i/>
          <w:sz w:val="18"/>
          <w:szCs w:val="18"/>
          <w:lang w:eastAsia="ro-RO"/>
        </w:rPr>
      </w:pPr>
      <w:r w:rsidRPr="00D06D90">
        <w:rPr>
          <w:rFonts w:ascii="Times New Roman" w:hAnsi="Times New Roman"/>
          <w:i/>
          <w:sz w:val="18"/>
          <w:szCs w:val="18"/>
          <w:shd w:val="clear" w:color="auto" w:fill="FFFFFF"/>
        </w:rPr>
        <w:t>*) Informaţii care trebuie să corespundă cu cele din documentele de plată care se prezintă unităţii Trezoreriei Statului.</w:t>
      </w:r>
    </w:p>
    <w:sectPr w:rsidR="00BF310C" w:rsidRPr="00D06D90" w:rsidSect="00CB1DD4">
      <w:pgSz w:w="16838" w:h="11906" w:orient="landscape"/>
      <w:pgMar w:top="709" w:right="567" w:bottom="993"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5486"/>
    <w:multiLevelType w:val="hybridMultilevel"/>
    <w:tmpl w:val="D7128530"/>
    <w:lvl w:ilvl="0" w:tplc="CC904D08">
      <w:start w:val="1"/>
      <w:numFmt w:val="lowerLetter"/>
      <w:lvlText w:val="%1)"/>
      <w:lvlJc w:val="left"/>
      <w:pPr>
        <w:ind w:left="720" w:hanging="360"/>
      </w:pPr>
      <w:rPr>
        <w:rFonts w:cs="Times New Roman" w:hint="default"/>
      </w:rPr>
    </w:lvl>
    <w:lvl w:ilvl="1" w:tplc="04180017">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nsid w:val="02AF1BC3"/>
    <w:multiLevelType w:val="hybridMultilevel"/>
    <w:tmpl w:val="D6F6471A"/>
    <w:lvl w:ilvl="0" w:tplc="077ECDDE">
      <w:start w:val="1"/>
      <w:numFmt w:val="decimal"/>
      <w:lvlText w:val="%1."/>
      <w:lvlJc w:val="right"/>
      <w:pPr>
        <w:ind w:left="360" w:hanging="360"/>
      </w:pPr>
      <w:rPr>
        <w:rFonts w:ascii="Times New Roman" w:hAnsi="Times New Roman" w:cs="Times New Roman" w:hint="default"/>
        <w:i w:val="0"/>
        <w:color w:val="auto"/>
        <w:sz w:val="24"/>
        <w:szCs w:val="24"/>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
    <w:nsid w:val="05803425"/>
    <w:multiLevelType w:val="hybridMultilevel"/>
    <w:tmpl w:val="D6F6471A"/>
    <w:lvl w:ilvl="0" w:tplc="077ECDDE">
      <w:start w:val="1"/>
      <w:numFmt w:val="decimal"/>
      <w:lvlText w:val="%1."/>
      <w:lvlJc w:val="right"/>
      <w:pPr>
        <w:ind w:left="360" w:hanging="360"/>
      </w:pPr>
      <w:rPr>
        <w:rFonts w:ascii="Times New Roman" w:hAnsi="Times New Roman" w:cs="Times New Roman" w:hint="default"/>
        <w:i w:val="0"/>
        <w:color w:val="auto"/>
        <w:sz w:val="24"/>
        <w:szCs w:val="24"/>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
    <w:nsid w:val="06756033"/>
    <w:multiLevelType w:val="hybridMultilevel"/>
    <w:tmpl w:val="662AC312"/>
    <w:lvl w:ilvl="0" w:tplc="19D2044E">
      <w:start w:val="1"/>
      <w:numFmt w:val="decimal"/>
      <w:lvlText w:val="%1."/>
      <w:lvlJc w:val="right"/>
      <w:pPr>
        <w:ind w:left="720" w:hanging="360"/>
      </w:pPr>
      <w:rPr>
        <w:rFonts w:cs="Times New Roman" w:hint="default"/>
        <w:i w:val="0"/>
        <w:color w:val="auto"/>
        <w:sz w:val="24"/>
        <w:szCs w:val="24"/>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
    <w:nsid w:val="0A38264A"/>
    <w:multiLevelType w:val="hybridMultilevel"/>
    <w:tmpl w:val="890E5044"/>
    <w:lvl w:ilvl="0" w:tplc="9F5057CC">
      <w:start w:val="1"/>
      <w:numFmt w:val="decimal"/>
      <w:lvlText w:val="%1."/>
      <w:lvlJc w:val="right"/>
      <w:pPr>
        <w:ind w:left="720" w:hanging="360"/>
      </w:pPr>
      <w:rPr>
        <w:rFonts w:cs="Times New Roman" w:hint="default"/>
        <w:i w:val="0"/>
        <w:color w:val="auto"/>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
    <w:nsid w:val="0C27603B"/>
    <w:multiLevelType w:val="hybridMultilevel"/>
    <w:tmpl w:val="2B604B84"/>
    <w:lvl w:ilvl="0" w:tplc="CC904D08">
      <w:start w:val="1"/>
      <w:numFmt w:val="lowerLetter"/>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
    <w:nsid w:val="0D7D32DA"/>
    <w:multiLevelType w:val="hybridMultilevel"/>
    <w:tmpl w:val="054A4B78"/>
    <w:lvl w:ilvl="0" w:tplc="9F5057CC">
      <w:start w:val="1"/>
      <w:numFmt w:val="decimal"/>
      <w:lvlText w:val="%1."/>
      <w:lvlJc w:val="right"/>
      <w:pPr>
        <w:ind w:left="720" w:hanging="360"/>
      </w:pPr>
      <w:rPr>
        <w:rFonts w:cs="Times New Roman" w:hint="default"/>
        <w:i w:val="0"/>
        <w:color w:val="auto"/>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
    <w:nsid w:val="0E963B47"/>
    <w:multiLevelType w:val="hybridMultilevel"/>
    <w:tmpl w:val="3E8CD1A8"/>
    <w:lvl w:ilvl="0" w:tplc="189EDAC6">
      <w:start w:val="1"/>
      <w:numFmt w:val="decimal"/>
      <w:lvlText w:val="%1."/>
      <w:lvlJc w:val="right"/>
      <w:pPr>
        <w:ind w:left="720" w:hanging="360"/>
      </w:pPr>
      <w:rPr>
        <w:rFonts w:ascii="Times New Roman" w:hAnsi="Times New Roman" w:cs="Times New Roman" w:hint="default"/>
        <w:i w:val="0"/>
        <w:color w:val="auto"/>
        <w:sz w:val="24"/>
        <w:szCs w:val="24"/>
      </w:rPr>
    </w:lvl>
    <w:lvl w:ilvl="1" w:tplc="CC904D08">
      <w:start w:val="1"/>
      <w:numFmt w:val="lowerLetter"/>
      <w:lvlText w:val="%2)"/>
      <w:lvlJc w:val="left"/>
      <w:pPr>
        <w:ind w:left="1440" w:hanging="360"/>
      </w:pPr>
      <w:rPr>
        <w:rFonts w:cs="Times New Roman" w:hint="default"/>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
    <w:nsid w:val="10757CD0"/>
    <w:multiLevelType w:val="hybridMultilevel"/>
    <w:tmpl w:val="7EBC6370"/>
    <w:lvl w:ilvl="0" w:tplc="444A3A8C">
      <w:start w:val="1"/>
      <w:numFmt w:val="decimal"/>
      <w:lvlText w:val="%1."/>
      <w:lvlJc w:val="right"/>
      <w:pPr>
        <w:ind w:left="360" w:hanging="360"/>
      </w:pPr>
      <w:rPr>
        <w:rFonts w:cs="Times New Roman" w:hint="default"/>
        <w:b w:val="0"/>
        <w:i w:val="0"/>
        <w:color w:val="auto"/>
        <w:sz w:val="24"/>
        <w:szCs w:val="24"/>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9">
    <w:nsid w:val="11FC1B93"/>
    <w:multiLevelType w:val="hybridMultilevel"/>
    <w:tmpl w:val="890E5044"/>
    <w:lvl w:ilvl="0" w:tplc="9F5057CC">
      <w:start w:val="1"/>
      <w:numFmt w:val="decimal"/>
      <w:lvlText w:val="%1."/>
      <w:lvlJc w:val="right"/>
      <w:pPr>
        <w:ind w:left="720" w:hanging="360"/>
      </w:pPr>
      <w:rPr>
        <w:rFonts w:cs="Times New Roman" w:hint="default"/>
        <w:i w:val="0"/>
        <w:color w:val="auto"/>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
    <w:nsid w:val="1B2F1AF9"/>
    <w:multiLevelType w:val="hybridMultilevel"/>
    <w:tmpl w:val="890E5044"/>
    <w:lvl w:ilvl="0" w:tplc="9F5057CC">
      <w:start w:val="1"/>
      <w:numFmt w:val="decimal"/>
      <w:lvlText w:val="%1."/>
      <w:lvlJc w:val="right"/>
      <w:pPr>
        <w:ind w:left="720" w:hanging="360"/>
      </w:pPr>
      <w:rPr>
        <w:rFonts w:cs="Times New Roman" w:hint="default"/>
        <w:i w:val="0"/>
        <w:color w:val="auto"/>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1">
    <w:nsid w:val="1D322E36"/>
    <w:multiLevelType w:val="hybridMultilevel"/>
    <w:tmpl w:val="E81C303E"/>
    <w:lvl w:ilvl="0" w:tplc="04848DCA">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2">
    <w:nsid w:val="216F48B0"/>
    <w:multiLevelType w:val="hybridMultilevel"/>
    <w:tmpl w:val="054A4B78"/>
    <w:lvl w:ilvl="0" w:tplc="9F5057CC">
      <w:start w:val="1"/>
      <w:numFmt w:val="decimal"/>
      <w:lvlText w:val="%1."/>
      <w:lvlJc w:val="right"/>
      <w:pPr>
        <w:ind w:left="720" w:hanging="360"/>
      </w:pPr>
      <w:rPr>
        <w:rFonts w:cs="Times New Roman" w:hint="default"/>
        <w:i w:val="0"/>
        <w:color w:val="auto"/>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3">
    <w:nsid w:val="2C18411F"/>
    <w:multiLevelType w:val="hybridMultilevel"/>
    <w:tmpl w:val="890E5044"/>
    <w:lvl w:ilvl="0" w:tplc="9F5057CC">
      <w:start w:val="1"/>
      <w:numFmt w:val="decimal"/>
      <w:lvlText w:val="%1."/>
      <w:lvlJc w:val="right"/>
      <w:pPr>
        <w:ind w:left="720" w:hanging="360"/>
      </w:pPr>
      <w:rPr>
        <w:rFonts w:cs="Times New Roman" w:hint="default"/>
        <w:i w:val="0"/>
        <w:color w:val="auto"/>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4">
    <w:nsid w:val="2EDC7295"/>
    <w:multiLevelType w:val="hybridMultilevel"/>
    <w:tmpl w:val="BDC4AAC2"/>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5">
    <w:nsid w:val="2FDD6ED6"/>
    <w:multiLevelType w:val="hybridMultilevel"/>
    <w:tmpl w:val="3E8CD1A8"/>
    <w:lvl w:ilvl="0" w:tplc="189EDAC6">
      <w:start w:val="1"/>
      <w:numFmt w:val="decimal"/>
      <w:lvlText w:val="%1."/>
      <w:lvlJc w:val="right"/>
      <w:pPr>
        <w:ind w:left="720" w:hanging="360"/>
      </w:pPr>
      <w:rPr>
        <w:rFonts w:ascii="Times New Roman" w:hAnsi="Times New Roman" w:cs="Times New Roman" w:hint="default"/>
        <w:i w:val="0"/>
        <w:color w:val="auto"/>
        <w:sz w:val="24"/>
        <w:szCs w:val="24"/>
      </w:rPr>
    </w:lvl>
    <w:lvl w:ilvl="1" w:tplc="CC904D08">
      <w:start w:val="1"/>
      <w:numFmt w:val="lowerLetter"/>
      <w:lvlText w:val="%2)"/>
      <w:lvlJc w:val="left"/>
      <w:pPr>
        <w:ind w:left="1440" w:hanging="360"/>
      </w:pPr>
      <w:rPr>
        <w:rFonts w:cs="Times New Roman" w:hint="default"/>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6">
    <w:nsid w:val="370C012E"/>
    <w:multiLevelType w:val="hybridMultilevel"/>
    <w:tmpl w:val="054A4B78"/>
    <w:lvl w:ilvl="0" w:tplc="9F5057CC">
      <w:start w:val="1"/>
      <w:numFmt w:val="decimal"/>
      <w:lvlText w:val="%1."/>
      <w:lvlJc w:val="right"/>
      <w:pPr>
        <w:ind w:left="720" w:hanging="360"/>
      </w:pPr>
      <w:rPr>
        <w:rFonts w:cs="Times New Roman" w:hint="default"/>
        <w:i w:val="0"/>
        <w:color w:val="auto"/>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7">
    <w:nsid w:val="3C1F3FCF"/>
    <w:multiLevelType w:val="hybridMultilevel"/>
    <w:tmpl w:val="890E5044"/>
    <w:lvl w:ilvl="0" w:tplc="9F5057CC">
      <w:start w:val="1"/>
      <w:numFmt w:val="decimal"/>
      <w:lvlText w:val="%1."/>
      <w:lvlJc w:val="right"/>
      <w:pPr>
        <w:ind w:left="720" w:hanging="360"/>
      </w:pPr>
      <w:rPr>
        <w:rFonts w:cs="Times New Roman" w:hint="default"/>
        <w:i w:val="0"/>
        <w:color w:val="auto"/>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8">
    <w:nsid w:val="3D116317"/>
    <w:multiLevelType w:val="hybridMultilevel"/>
    <w:tmpl w:val="890E5044"/>
    <w:lvl w:ilvl="0" w:tplc="9F5057CC">
      <w:start w:val="1"/>
      <w:numFmt w:val="decimal"/>
      <w:lvlText w:val="%1."/>
      <w:lvlJc w:val="right"/>
      <w:pPr>
        <w:ind w:left="720" w:hanging="360"/>
      </w:pPr>
      <w:rPr>
        <w:rFonts w:cs="Times New Roman" w:hint="default"/>
        <w:i w:val="0"/>
        <w:color w:val="auto"/>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9">
    <w:nsid w:val="46E630FE"/>
    <w:multiLevelType w:val="hybridMultilevel"/>
    <w:tmpl w:val="D6F6471A"/>
    <w:lvl w:ilvl="0" w:tplc="077ECDDE">
      <w:start w:val="1"/>
      <w:numFmt w:val="decimal"/>
      <w:lvlText w:val="%1."/>
      <w:lvlJc w:val="right"/>
      <w:pPr>
        <w:ind w:left="360" w:hanging="360"/>
      </w:pPr>
      <w:rPr>
        <w:rFonts w:ascii="Times New Roman" w:hAnsi="Times New Roman" w:cs="Times New Roman" w:hint="default"/>
        <w:i w:val="0"/>
        <w:color w:val="auto"/>
        <w:sz w:val="24"/>
        <w:szCs w:val="24"/>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0">
    <w:nsid w:val="51196701"/>
    <w:multiLevelType w:val="hybridMultilevel"/>
    <w:tmpl w:val="D6F6471A"/>
    <w:lvl w:ilvl="0" w:tplc="077ECDDE">
      <w:start w:val="1"/>
      <w:numFmt w:val="decimal"/>
      <w:lvlText w:val="%1."/>
      <w:lvlJc w:val="right"/>
      <w:pPr>
        <w:ind w:left="360" w:hanging="360"/>
      </w:pPr>
      <w:rPr>
        <w:rFonts w:ascii="Times New Roman" w:hAnsi="Times New Roman" w:cs="Times New Roman" w:hint="default"/>
        <w:i w:val="0"/>
        <w:color w:val="auto"/>
        <w:sz w:val="24"/>
        <w:szCs w:val="24"/>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1">
    <w:nsid w:val="56802D88"/>
    <w:multiLevelType w:val="hybridMultilevel"/>
    <w:tmpl w:val="D6F6471A"/>
    <w:lvl w:ilvl="0" w:tplc="077ECDDE">
      <w:start w:val="1"/>
      <w:numFmt w:val="decimal"/>
      <w:lvlText w:val="%1."/>
      <w:lvlJc w:val="right"/>
      <w:pPr>
        <w:ind w:left="360" w:hanging="360"/>
      </w:pPr>
      <w:rPr>
        <w:rFonts w:ascii="Times New Roman" w:hAnsi="Times New Roman" w:cs="Times New Roman" w:hint="default"/>
        <w:i w:val="0"/>
        <w:color w:val="auto"/>
        <w:sz w:val="24"/>
        <w:szCs w:val="24"/>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2">
    <w:nsid w:val="5CDC1B5C"/>
    <w:multiLevelType w:val="hybridMultilevel"/>
    <w:tmpl w:val="EC7ACA28"/>
    <w:lvl w:ilvl="0" w:tplc="04180015">
      <w:start w:val="1"/>
      <w:numFmt w:val="upperLetter"/>
      <w:lvlText w:val="%1."/>
      <w:lvlJc w:val="left"/>
      <w:pPr>
        <w:ind w:left="1146" w:hanging="360"/>
      </w:pPr>
      <w:rPr>
        <w:rFonts w:cs="Times New Roman"/>
      </w:rPr>
    </w:lvl>
    <w:lvl w:ilvl="1" w:tplc="CC904D08">
      <w:start w:val="1"/>
      <w:numFmt w:val="lowerLetter"/>
      <w:lvlText w:val="%2)"/>
      <w:lvlJc w:val="left"/>
      <w:pPr>
        <w:ind w:left="1866" w:hanging="360"/>
      </w:pPr>
      <w:rPr>
        <w:rFonts w:cs="Times New Roman" w:hint="default"/>
      </w:rPr>
    </w:lvl>
    <w:lvl w:ilvl="2" w:tplc="0418001B" w:tentative="1">
      <w:start w:val="1"/>
      <w:numFmt w:val="lowerRoman"/>
      <w:lvlText w:val="%3."/>
      <w:lvlJc w:val="right"/>
      <w:pPr>
        <w:ind w:left="2586" w:hanging="180"/>
      </w:pPr>
      <w:rPr>
        <w:rFonts w:cs="Times New Roman"/>
      </w:rPr>
    </w:lvl>
    <w:lvl w:ilvl="3" w:tplc="0418000F" w:tentative="1">
      <w:start w:val="1"/>
      <w:numFmt w:val="decimal"/>
      <w:lvlText w:val="%4."/>
      <w:lvlJc w:val="left"/>
      <w:pPr>
        <w:ind w:left="3306" w:hanging="360"/>
      </w:pPr>
      <w:rPr>
        <w:rFonts w:cs="Times New Roman"/>
      </w:rPr>
    </w:lvl>
    <w:lvl w:ilvl="4" w:tplc="04180019" w:tentative="1">
      <w:start w:val="1"/>
      <w:numFmt w:val="lowerLetter"/>
      <w:lvlText w:val="%5."/>
      <w:lvlJc w:val="left"/>
      <w:pPr>
        <w:ind w:left="4026" w:hanging="360"/>
      </w:pPr>
      <w:rPr>
        <w:rFonts w:cs="Times New Roman"/>
      </w:rPr>
    </w:lvl>
    <w:lvl w:ilvl="5" w:tplc="0418001B" w:tentative="1">
      <w:start w:val="1"/>
      <w:numFmt w:val="lowerRoman"/>
      <w:lvlText w:val="%6."/>
      <w:lvlJc w:val="right"/>
      <w:pPr>
        <w:ind w:left="4746" w:hanging="180"/>
      </w:pPr>
      <w:rPr>
        <w:rFonts w:cs="Times New Roman"/>
      </w:rPr>
    </w:lvl>
    <w:lvl w:ilvl="6" w:tplc="0418000F" w:tentative="1">
      <w:start w:val="1"/>
      <w:numFmt w:val="decimal"/>
      <w:lvlText w:val="%7."/>
      <w:lvlJc w:val="left"/>
      <w:pPr>
        <w:ind w:left="5466" w:hanging="360"/>
      </w:pPr>
      <w:rPr>
        <w:rFonts w:cs="Times New Roman"/>
      </w:rPr>
    </w:lvl>
    <w:lvl w:ilvl="7" w:tplc="04180019" w:tentative="1">
      <w:start w:val="1"/>
      <w:numFmt w:val="lowerLetter"/>
      <w:lvlText w:val="%8."/>
      <w:lvlJc w:val="left"/>
      <w:pPr>
        <w:ind w:left="6186" w:hanging="360"/>
      </w:pPr>
      <w:rPr>
        <w:rFonts w:cs="Times New Roman"/>
      </w:rPr>
    </w:lvl>
    <w:lvl w:ilvl="8" w:tplc="0418001B" w:tentative="1">
      <w:start w:val="1"/>
      <w:numFmt w:val="lowerRoman"/>
      <w:lvlText w:val="%9."/>
      <w:lvlJc w:val="right"/>
      <w:pPr>
        <w:ind w:left="6906" w:hanging="180"/>
      </w:pPr>
      <w:rPr>
        <w:rFonts w:cs="Times New Roman"/>
      </w:rPr>
    </w:lvl>
  </w:abstractNum>
  <w:abstractNum w:abstractNumId="23">
    <w:nsid w:val="62B9124D"/>
    <w:multiLevelType w:val="hybridMultilevel"/>
    <w:tmpl w:val="890E5044"/>
    <w:lvl w:ilvl="0" w:tplc="9F5057CC">
      <w:start w:val="1"/>
      <w:numFmt w:val="decimal"/>
      <w:lvlText w:val="%1."/>
      <w:lvlJc w:val="right"/>
      <w:pPr>
        <w:ind w:left="720" w:hanging="360"/>
      </w:pPr>
      <w:rPr>
        <w:rFonts w:cs="Times New Roman" w:hint="default"/>
        <w:i w:val="0"/>
        <w:color w:val="auto"/>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4">
    <w:nsid w:val="67817C71"/>
    <w:multiLevelType w:val="hybridMultilevel"/>
    <w:tmpl w:val="890E5044"/>
    <w:lvl w:ilvl="0" w:tplc="9F5057CC">
      <w:start w:val="1"/>
      <w:numFmt w:val="decimal"/>
      <w:lvlText w:val="%1."/>
      <w:lvlJc w:val="right"/>
      <w:pPr>
        <w:ind w:left="720" w:hanging="360"/>
      </w:pPr>
      <w:rPr>
        <w:rFonts w:cs="Times New Roman" w:hint="default"/>
        <w:i w:val="0"/>
        <w:color w:val="auto"/>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5">
    <w:nsid w:val="696632C1"/>
    <w:multiLevelType w:val="hybridMultilevel"/>
    <w:tmpl w:val="054A4B78"/>
    <w:lvl w:ilvl="0" w:tplc="9F5057CC">
      <w:start w:val="1"/>
      <w:numFmt w:val="decimal"/>
      <w:lvlText w:val="%1."/>
      <w:lvlJc w:val="right"/>
      <w:pPr>
        <w:ind w:left="720" w:hanging="360"/>
      </w:pPr>
      <w:rPr>
        <w:rFonts w:cs="Times New Roman" w:hint="default"/>
        <w:i w:val="0"/>
        <w:color w:val="auto"/>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6">
    <w:nsid w:val="6E1A3AE4"/>
    <w:multiLevelType w:val="hybridMultilevel"/>
    <w:tmpl w:val="198C76DA"/>
    <w:lvl w:ilvl="0" w:tplc="189EDAC6">
      <w:start w:val="1"/>
      <w:numFmt w:val="decimal"/>
      <w:lvlText w:val="%1."/>
      <w:lvlJc w:val="right"/>
      <w:pPr>
        <w:ind w:left="720" w:hanging="360"/>
      </w:pPr>
      <w:rPr>
        <w:rFonts w:ascii="Times New Roman" w:hAnsi="Times New Roman" w:cs="Times New Roman" w:hint="default"/>
        <w:i w:val="0"/>
        <w:color w:val="auto"/>
        <w:sz w:val="24"/>
        <w:szCs w:val="24"/>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7">
    <w:nsid w:val="74E36F4C"/>
    <w:multiLevelType w:val="hybridMultilevel"/>
    <w:tmpl w:val="198C76DA"/>
    <w:lvl w:ilvl="0" w:tplc="189EDAC6">
      <w:start w:val="1"/>
      <w:numFmt w:val="decimal"/>
      <w:lvlText w:val="%1."/>
      <w:lvlJc w:val="right"/>
      <w:pPr>
        <w:ind w:left="720" w:hanging="360"/>
      </w:pPr>
      <w:rPr>
        <w:rFonts w:ascii="Times New Roman" w:hAnsi="Times New Roman" w:cs="Times New Roman" w:hint="default"/>
        <w:i w:val="0"/>
        <w:color w:val="auto"/>
        <w:sz w:val="24"/>
        <w:szCs w:val="24"/>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8">
    <w:nsid w:val="76097F69"/>
    <w:multiLevelType w:val="hybridMultilevel"/>
    <w:tmpl w:val="890E5044"/>
    <w:lvl w:ilvl="0" w:tplc="9F5057CC">
      <w:start w:val="1"/>
      <w:numFmt w:val="decimal"/>
      <w:lvlText w:val="%1."/>
      <w:lvlJc w:val="right"/>
      <w:pPr>
        <w:ind w:left="720" w:hanging="360"/>
      </w:pPr>
      <w:rPr>
        <w:rFonts w:cs="Times New Roman" w:hint="default"/>
        <w:i w:val="0"/>
        <w:color w:val="auto"/>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9">
    <w:nsid w:val="78885274"/>
    <w:multiLevelType w:val="hybridMultilevel"/>
    <w:tmpl w:val="890E5044"/>
    <w:lvl w:ilvl="0" w:tplc="9F5057CC">
      <w:start w:val="1"/>
      <w:numFmt w:val="decimal"/>
      <w:lvlText w:val="%1."/>
      <w:lvlJc w:val="right"/>
      <w:pPr>
        <w:ind w:left="720" w:hanging="360"/>
      </w:pPr>
      <w:rPr>
        <w:rFonts w:cs="Times New Roman" w:hint="default"/>
        <w:i w:val="0"/>
        <w:color w:val="auto"/>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0">
    <w:nsid w:val="78F34207"/>
    <w:multiLevelType w:val="hybridMultilevel"/>
    <w:tmpl w:val="D6F6471A"/>
    <w:lvl w:ilvl="0" w:tplc="077ECDDE">
      <w:start w:val="1"/>
      <w:numFmt w:val="decimal"/>
      <w:lvlText w:val="%1."/>
      <w:lvlJc w:val="right"/>
      <w:pPr>
        <w:ind w:left="360" w:hanging="360"/>
      </w:pPr>
      <w:rPr>
        <w:rFonts w:ascii="Times New Roman" w:hAnsi="Times New Roman" w:cs="Times New Roman" w:hint="default"/>
        <w:i w:val="0"/>
        <w:color w:val="auto"/>
        <w:sz w:val="24"/>
        <w:szCs w:val="24"/>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1">
    <w:nsid w:val="79662039"/>
    <w:multiLevelType w:val="hybridMultilevel"/>
    <w:tmpl w:val="D6F6471A"/>
    <w:lvl w:ilvl="0" w:tplc="077ECDDE">
      <w:start w:val="1"/>
      <w:numFmt w:val="decimal"/>
      <w:lvlText w:val="%1."/>
      <w:lvlJc w:val="right"/>
      <w:pPr>
        <w:ind w:left="360" w:hanging="360"/>
      </w:pPr>
      <w:rPr>
        <w:rFonts w:ascii="Times New Roman" w:hAnsi="Times New Roman" w:cs="Times New Roman" w:hint="default"/>
        <w:i w:val="0"/>
        <w:color w:val="auto"/>
        <w:sz w:val="24"/>
        <w:szCs w:val="24"/>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2">
    <w:nsid w:val="798E0DE1"/>
    <w:multiLevelType w:val="hybridMultilevel"/>
    <w:tmpl w:val="054A4B78"/>
    <w:lvl w:ilvl="0" w:tplc="9F5057CC">
      <w:start w:val="1"/>
      <w:numFmt w:val="decimal"/>
      <w:lvlText w:val="%1."/>
      <w:lvlJc w:val="right"/>
      <w:pPr>
        <w:ind w:left="720" w:hanging="360"/>
      </w:pPr>
      <w:rPr>
        <w:rFonts w:cs="Times New Roman" w:hint="default"/>
        <w:i w:val="0"/>
        <w:color w:val="auto"/>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3">
    <w:nsid w:val="7DB15288"/>
    <w:multiLevelType w:val="hybridMultilevel"/>
    <w:tmpl w:val="D6F6471A"/>
    <w:lvl w:ilvl="0" w:tplc="077ECDDE">
      <w:start w:val="1"/>
      <w:numFmt w:val="decimal"/>
      <w:lvlText w:val="%1."/>
      <w:lvlJc w:val="right"/>
      <w:pPr>
        <w:ind w:left="360" w:hanging="360"/>
      </w:pPr>
      <w:rPr>
        <w:rFonts w:ascii="Times New Roman" w:hAnsi="Times New Roman" w:cs="Times New Roman" w:hint="default"/>
        <w:i w:val="0"/>
        <w:color w:val="auto"/>
        <w:sz w:val="24"/>
        <w:szCs w:val="24"/>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4">
    <w:nsid w:val="7FD034A1"/>
    <w:multiLevelType w:val="hybridMultilevel"/>
    <w:tmpl w:val="D6F6471A"/>
    <w:lvl w:ilvl="0" w:tplc="077ECDDE">
      <w:start w:val="1"/>
      <w:numFmt w:val="decimal"/>
      <w:lvlText w:val="%1."/>
      <w:lvlJc w:val="right"/>
      <w:pPr>
        <w:ind w:left="360" w:hanging="360"/>
      </w:pPr>
      <w:rPr>
        <w:rFonts w:ascii="Times New Roman" w:hAnsi="Times New Roman" w:cs="Times New Roman" w:hint="default"/>
        <w:i w:val="0"/>
        <w:color w:val="auto"/>
        <w:sz w:val="24"/>
        <w:szCs w:val="24"/>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7"/>
  </w:num>
  <w:num w:numId="2">
    <w:abstractNumId w:val="28"/>
  </w:num>
  <w:num w:numId="3">
    <w:abstractNumId w:val="13"/>
  </w:num>
  <w:num w:numId="4">
    <w:abstractNumId w:val="23"/>
  </w:num>
  <w:num w:numId="5">
    <w:abstractNumId w:val="24"/>
  </w:num>
  <w:num w:numId="6">
    <w:abstractNumId w:val="19"/>
  </w:num>
  <w:num w:numId="7">
    <w:abstractNumId w:val="10"/>
  </w:num>
  <w:num w:numId="8">
    <w:abstractNumId w:val="29"/>
  </w:num>
  <w:num w:numId="9">
    <w:abstractNumId w:val="9"/>
  </w:num>
  <w:num w:numId="10">
    <w:abstractNumId w:val="18"/>
  </w:num>
  <w:num w:numId="11">
    <w:abstractNumId w:val="4"/>
  </w:num>
  <w:num w:numId="12">
    <w:abstractNumId w:val="17"/>
  </w:num>
  <w:num w:numId="13">
    <w:abstractNumId w:val="27"/>
  </w:num>
  <w:num w:numId="14">
    <w:abstractNumId w:val="22"/>
  </w:num>
  <w:num w:numId="15">
    <w:abstractNumId w:val="5"/>
  </w:num>
  <w:num w:numId="16">
    <w:abstractNumId w:val="0"/>
  </w:num>
  <w:num w:numId="17">
    <w:abstractNumId w:val="15"/>
  </w:num>
  <w:num w:numId="18">
    <w:abstractNumId w:val="26"/>
  </w:num>
  <w:num w:numId="19">
    <w:abstractNumId w:val="1"/>
  </w:num>
  <w:num w:numId="20">
    <w:abstractNumId w:val="34"/>
  </w:num>
  <w:num w:numId="21">
    <w:abstractNumId w:val="21"/>
  </w:num>
  <w:num w:numId="22">
    <w:abstractNumId w:val="30"/>
  </w:num>
  <w:num w:numId="23">
    <w:abstractNumId w:val="20"/>
  </w:num>
  <w:num w:numId="24">
    <w:abstractNumId w:val="33"/>
  </w:num>
  <w:num w:numId="25">
    <w:abstractNumId w:val="2"/>
  </w:num>
  <w:num w:numId="26">
    <w:abstractNumId w:val="31"/>
  </w:num>
  <w:num w:numId="27">
    <w:abstractNumId w:val="14"/>
  </w:num>
  <w:num w:numId="28">
    <w:abstractNumId w:val="8"/>
  </w:num>
  <w:num w:numId="29">
    <w:abstractNumId w:val="11"/>
  </w:num>
  <w:num w:numId="30">
    <w:abstractNumId w:val="32"/>
  </w:num>
  <w:num w:numId="31">
    <w:abstractNumId w:val="25"/>
  </w:num>
  <w:num w:numId="32">
    <w:abstractNumId w:val="6"/>
  </w:num>
  <w:num w:numId="33">
    <w:abstractNumId w:val="16"/>
  </w:num>
  <w:num w:numId="34">
    <w:abstractNumId w:val="12"/>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524A"/>
    <w:rsid w:val="0001038D"/>
    <w:rsid w:val="00056396"/>
    <w:rsid w:val="00057CA4"/>
    <w:rsid w:val="000623DC"/>
    <w:rsid w:val="00064225"/>
    <w:rsid w:val="000B1999"/>
    <w:rsid w:val="000B4C5D"/>
    <w:rsid w:val="000C338B"/>
    <w:rsid w:val="000D1969"/>
    <w:rsid w:val="000D1ABD"/>
    <w:rsid w:val="000D1C00"/>
    <w:rsid w:val="00101751"/>
    <w:rsid w:val="001358A3"/>
    <w:rsid w:val="001432B8"/>
    <w:rsid w:val="00151269"/>
    <w:rsid w:val="00152ACE"/>
    <w:rsid w:val="00180721"/>
    <w:rsid w:val="001E7D05"/>
    <w:rsid w:val="0020454B"/>
    <w:rsid w:val="00214F0B"/>
    <w:rsid w:val="0022179B"/>
    <w:rsid w:val="00230D2D"/>
    <w:rsid w:val="0025151C"/>
    <w:rsid w:val="00255A3F"/>
    <w:rsid w:val="00261953"/>
    <w:rsid w:val="00286603"/>
    <w:rsid w:val="002B306D"/>
    <w:rsid w:val="002B6510"/>
    <w:rsid w:val="002C5200"/>
    <w:rsid w:val="002E40BD"/>
    <w:rsid w:val="002F052A"/>
    <w:rsid w:val="00313E55"/>
    <w:rsid w:val="00355B8B"/>
    <w:rsid w:val="0035794C"/>
    <w:rsid w:val="00371215"/>
    <w:rsid w:val="003E3F26"/>
    <w:rsid w:val="00416C8D"/>
    <w:rsid w:val="0047019A"/>
    <w:rsid w:val="00477A53"/>
    <w:rsid w:val="00496C40"/>
    <w:rsid w:val="004A377E"/>
    <w:rsid w:val="004D0641"/>
    <w:rsid w:val="004D1AF2"/>
    <w:rsid w:val="004D38DA"/>
    <w:rsid w:val="004D7A25"/>
    <w:rsid w:val="00501916"/>
    <w:rsid w:val="00501AE9"/>
    <w:rsid w:val="0050205C"/>
    <w:rsid w:val="005166F2"/>
    <w:rsid w:val="005266AE"/>
    <w:rsid w:val="0053202B"/>
    <w:rsid w:val="00535D07"/>
    <w:rsid w:val="005474D5"/>
    <w:rsid w:val="00551A9A"/>
    <w:rsid w:val="00552461"/>
    <w:rsid w:val="005565B3"/>
    <w:rsid w:val="00567D82"/>
    <w:rsid w:val="00571322"/>
    <w:rsid w:val="005740C7"/>
    <w:rsid w:val="00584E53"/>
    <w:rsid w:val="005A6AC9"/>
    <w:rsid w:val="005E4D99"/>
    <w:rsid w:val="0060799B"/>
    <w:rsid w:val="006270EC"/>
    <w:rsid w:val="006308CF"/>
    <w:rsid w:val="006329A3"/>
    <w:rsid w:val="00655AD4"/>
    <w:rsid w:val="00670C93"/>
    <w:rsid w:val="00687833"/>
    <w:rsid w:val="006A2FD6"/>
    <w:rsid w:val="006A5338"/>
    <w:rsid w:val="006C3BA0"/>
    <w:rsid w:val="006C6D03"/>
    <w:rsid w:val="006D1D80"/>
    <w:rsid w:val="006E0D90"/>
    <w:rsid w:val="006F3EED"/>
    <w:rsid w:val="007A0AAF"/>
    <w:rsid w:val="007A6D13"/>
    <w:rsid w:val="007D636D"/>
    <w:rsid w:val="007F50B8"/>
    <w:rsid w:val="00824F77"/>
    <w:rsid w:val="00880A8D"/>
    <w:rsid w:val="008B237B"/>
    <w:rsid w:val="008B7907"/>
    <w:rsid w:val="008C34F7"/>
    <w:rsid w:val="008D5101"/>
    <w:rsid w:val="008D63FA"/>
    <w:rsid w:val="0090524A"/>
    <w:rsid w:val="0091426E"/>
    <w:rsid w:val="009205BE"/>
    <w:rsid w:val="00931ED2"/>
    <w:rsid w:val="00932D51"/>
    <w:rsid w:val="0093525E"/>
    <w:rsid w:val="00937199"/>
    <w:rsid w:val="009828EC"/>
    <w:rsid w:val="00990552"/>
    <w:rsid w:val="0099063D"/>
    <w:rsid w:val="00994DE7"/>
    <w:rsid w:val="009C4B75"/>
    <w:rsid w:val="009D3F3B"/>
    <w:rsid w:val="009D53DF"/>
    <w:rsid w:val="009E4202"/>
    <w:rsid w:val="009E659C"/>
    <w:rsid w:val="00A03618"/>
    <w:rsid w:val="00A15451"/>
    <w:rsid w:val="00A25270"/>
    <w:rsid w:val="00A4685C"/>
    <w:rsid w:val="00A93835"/>
    <w:rsid w:val="00A9431A"/>
    <w:rsid w:val="00A94CDC"/>
    <w:rsid w:val="00AA6091"/>
    <w:rsid w:val="00AA62C9"/>
    <w:rsid w:val="00AA63FE"/>
    <w:rsid w:val="00AA73EB"/>
    <w:rsid w:val="00AA7FA2"/>
    <w:rsid w:val="00AB4F23"/>
    <w:rsid w:val="00AE1A9D"/>
    <w:rsid w:val="00AE31DE"/>
    <w:rsid w:val="00AE6489"/>
    <w:rsid w:val="00AF3B20"/>
    <w:rsid w:val="00AF523F"/>
    <w:rsid w:val="00B06FD1"/>
    <w:rsid w:val="00B5468E"/>
    <w:rsid w:val="00B63C48"/>
    <w:rsid w:val="00B66767"/>
    <w:rsid w:val="00B80260"/>
    <w:rsid w:val="00BA7F7C"/>
    <w:rsid w:val="00BC7B6B"/>
    <w:rsid w:val="00BF310C"/>
    <w:rsid w:val="00C16025"/>
    <w:rsid w:val="00C21DF4"/>
    <w:rsid w:val="00C26661"/>
    <w:rsid w:val="00C323A3"/>
    <w:rsid w:val="00C32D9B"/>
    <w:rsid w:val="00C40DE8"/>
    <w:rsid w:val="00C66D8F"/>
    <w:rsid w:val="00C70EA9"/>
    <w:rsid w:val="00C7253C"/>
    <w:rsid w:val="00C86D64"/>
    <w:rsid w:val="00CA1822"/>
    <w:rsid w:val="00CB1DD4"/>
    <w:rsid w:val="00CE1ED0"/>
    <w:rsid w:val="00D06D90"/>
    <w:rsid w:val="00D36EEF"/>
    <w:rsid w:val="00D5094A"/>
    <w:rsid w:val="00D53895"/>
    <w:rsid w:val="00D547CC"/>
    <w:rsid w:val="00D57E07"/>
    <w:rsid w:val="00D72DF2"/>
    <w:rsid w:val="00D804B2"/>
    <w:rsid w:val="00D96ECF"/>
    <w:rsid w:val="00DA7FDA"/>
    <w:rsid w:val="00DE7F86"/>
    <w:rsid w:val="00E119E0"/>
    <w:rsid w:val="00E446CF"/>
    <w:rsid w:val="00E46B7E"/>
    <w:rsid w:val="00E539AD"/>
    <w:rsid w:val="00E83883"/>
    <w:rsid w:val="00EA0955"/>
    <w:rsid w:val="00EB647F"/>
    <w:rsid w:val="00EF4E06"/>
    <w:rsid w:val="00F063C4"/>
    <w:rsid w:val="00F13A5E"/>
    <w:rsid w:val="00F179A5"/>
    <w:rsid w:val="00F510D0"/>
    <w:rsid w:val="00F6333C"/>
    <w:rsid w:val="00F908D6"/>
    <w:rsid w:val="00F94B62"/>
    <w:rsid w:val="00FA00F5"/>
    <w:rsid w:val="00FB2C99"/>
    <w:rsid w:val="00FC540D"/>
    <w:rsid w:val="00FD620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D2D"/>
    <w:pPr>
      <w:spacing w:after="200" w:line="276" w:lineRule="auto"/>
    </w:pPr>
    <w:rPr>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nchor">
    <w:name w:val="panchor"/>
    <w:basedOn w:val="DefaultParagraphFont"/>
    <w:uiPriority w:val="99"/>
    <w:rsid w:val="0090524A"/>
    <w:rPr>
      <w:rFonts w:cs="Times New Roman"/>
    </w:rPr>
  </w:style>
  <w:style w:type="character" w:styleId="Hyperlink">
    <w:name w:val="Hyperlink"/>
    <w:basedOn w:val="DefaultParagraphFont"/>
    <w:uiPriority w:val="99"/>
    <w:semiHidden/>
    <w:rsid w:val="0090524A"/>
    <w:rPr>
      <w:rFonts w:cs="Times New Roman"/>
      <w:color w:val="0000FF"/>
      <w:u w:val="single"/>
    </w:rPr>
  </w:style>
  <w:style w:type="paragraph" w:styleId="ListParagraph">
    <w:name w:val="List Paragraph"/>
    <w:basedOn w:val="Normal"/>
    <w:uiPriority w:val="99"/>
    <w:qFormat/>
    <w:rsid w:val="009D3F3B"/>
    <w:pPr>
      <w:ind w:left="720"/>
      <w:contextualSpacing/>
    </w:pPr>
  </w:style>
  <w:style w:type="character" w:customStyle="1" w:styleId="salnttl1">
    <w:name w:val="s_aln_ttl1"/>
    <w:basedOn w:val="DefaultParagraphFont"/>
    <w:uiPriority w:val="99"/>
    <w:rsid w:val="00EB647F"/>
    <w:rPr>
      <w:rFonts w:ascii="Verdana" w:hAnsi="Verdana" w:cs="Times New Roman"/>
      <w:b/>
      <w:bCs/>
      <w:color w:val="8B0000"/>
      <w:sz w:val="20"/>
      <w:szCs w:val="20"/>
      <w:shd w:val="clear" w:color="auto" w:fill="FFFFFF"/>
    </w:rPr>
  </w:style>
  <w:style w:type="character" w:customStyle="1" w:styleId="salnbdy">
    <w:name w:val="s_aln_bdy"/>
    <w:basedOn w:val="DefaultParagraphFont"/>
    <w:uiPriority w:val="99"/>
    <w:rsid w:val="00EB647F"/>
    <w:rPr>
      <w:rFonts w:ascii="Verdana" w:hAnsi="Verdana" w:cs="Times New Roman"/>
      <w:color w:val="000000"/>
      <w:sz w:val="20"/>
      <w:szCs w:val="20"/>
      <w:shd w:val="clear" w:color="auto" w:fill="FFFFFF"/>
    </w:rPr>
  </w:style>
  <w:style w:type="character" w:customStyle="1" w:styleId="slgi1">
    <w:name w:val="s_lgi1"/>
    <w:basedOn w:val="DefaultParagraphFont"/>
    <w:uiPriority w:val="99"/>
    <w:rsid w:val="00EB647F"/>
    <w:rPr>
      <w:rFonts w:ascii="Verdana" w:hAnsi="Verdana" w:cs="Times New Roman"/>
      <w:color w:val="006400"/>
      <w:sz w:val="20"/>
      <w:szCs w:val="20"/>
      <w:u w:val="single"/>
      <w:shd w:val="clear" w:color="auto" w:fill="FFFFFF"/>
    </w:rPr>
  </w:style>
  <w:style w:type="character" w:customStyle="1" w:styleId="slitbdy">
    <w:name w:val="s_lit_bdy"/>
    <w:basedOn w:val="DefaultParagraphFont"/>
    <w:uiPriority w:val="99"/>
    <w:rsid w:val="00C86D64"/>
    <w:rPr>
      <w:rFonts w:ascii="Verdana" w:hAnsi="Verdana" w:cs="Times New Roman"/>
      <w:color w:val="000000"/>
      <w:sz w:val="20"/>
      <w:szCs w:val="20"/>
      <w:shd w:val="clear" w:color="auto" w:fill="FFFFFF"/>
    </w:rPr>
  </w:style>
  <w:style w:type="character" w:customStyle="1" w:styleId="do1">
    <w:name w:val="do1"/>
    <w:uiPriority w:val="99"/>
    <w:rsid w:val="00501916"/>
    <w:rPr>
      <w:b/>
      <w:sz w:val="26"/>
    </w:rPr>
  </w:style>
  <w:style w:type="paragraph" w:styleId="BalloonText">
    <w:name w:val="Balloon Text"/>
    <w:basedOn w:val="Normal"/>
    <w:link w:val="BalloonTextChar"/>
    <w:uiPriority w:val="99"/>
    <w:semiHidden/>
    <w:rsid w:val="00501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1916"/>
    <w:rPr>
      <w:rFonts w:ascii="Tahoma" w:hAnsi="Tahoma" w:cs="Tahoma"/>
      <w:sz w:val="16"/>
      <w:szCs w:val="16"/>
    </w:rPr>
  </w:style>
  <w:style w:type="paragraph" w:styleId="NormalWeb">
    <w:name w:val="Normal (Web)"/>
    <w:basedOn w:val="Normal"/>
    <w:uiPriority w:val="99"/>
    <w:rsid w:val="00501916"/>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slit">
    <w:name w:val="s_lit"/>
    <w:basedOn w:val="Normal"/>
    <w:uiPriority w:val="99"/>
    <w:semiHidden/>
    <w:rsid w:val="00AA7FA2"/>
    <w:pPr>
      <w:pBdr>
        <w:top w:val="dotted" w:sz="6" w:space="0" w:color="FEFEFE"/>
        <w:left w:val="dotted" w:sz="6" w:space="11" w:color="FEFEFE"/>
        <w:bottom w:val="dotted" w:sz="6" w:space="0" w:color="FEFEFE"/>
        <w:right w:val="dotted" w:sz="6" w:space="0" w:color="FEFEFE"/>
      </w:pBdr>
      <w:spacing w:after="0" w:line="240" w:lineRule="auto"/>
      <w:ind w:left="225"/>
    </w:pPr>
    <w:rPr>
      <w:rFonts w:ascii="Times New Roman" w:eastAsia="Times New Roman" w:hAnsi="Times New Roman"/>
      <w:sz w:val="24"/>
      <w:szCs w:val="24"/>
      <w:lang w:val="en-US"/>
    </w:rPr>
  </w:style>
  <w:style w:type="character" w:customStyle="1" w:styleId="spctbdy">
    <w:name w:val="s_pct_bdy"/>
    <w:basedOn w:val="DefaultParagraphFont"/>
    <w:uiPriority w:val="99"/>
    <w:rsid w:val="00A94CDC"/>
    <w:rPr>
      <w:rFonts w:ascii="Verdana" w:hAnsi="Verdana" w:cs="Times New Roman"/>
      <w:color w:val="000000"/>
      <w:sz w:val="20"/>
      <w:szCs w:val="20"/>
      <w:shd w:val="clear" w:color="auto" w:fill="FFFFFF"/>
    </w:rPr>
  </w:style>
  <w:style w:type="paragraph" w:customStyle="1" w:styleId="spar">
    <w:name w:val="s_par"/>
    <w:basedOn w:val="Normal"/>
    <w:uiPriority w:val="99"/>
    <w:semiHidden/>
    <w:rsid w:val="00655AD4"/>
    <w:pPr>
      <w:spacing w:after="0" w:line="240" w:lineRule="auto"/>
      <w:ind w:left="225"/>
    </w:pPr>
    <w:rPr>
      <w:rFonts w:ascii="Times New Roman" w:eastAsia="Times New Roman" w:hAnsi="Times New Roman"/>
      <w:sz w:val="24"/>
      <w:szCs w:val="24"/>
      <w:lang w:val="en-US"/>
    </w:rPr>
  </w:style>
  <w:style w:type="paragraph" w:customStyle="1" w:styleId="sanxttl">
    <w:name w:val="s_anx_ttl"/>
    <w:basedOn w:val="Normal"/>
    <w:uiPriority w:val="99"/>
    <w:semiHidden/>
    <w:rsid w:val="00655AD4"/>
    <w:pPr>
      <w:spacing w:after="0" w:line="240" w:lineRule="auto"/>
      <w:jc w:val="center"/>
    </w:pPr>
    <w:rPr>
      <w:rFonts w:ascii="Verdana" w:eastAsia="Times New Roman" w:hAnsi="Verdana"/>
      <w:b/>
      <w:bCs/>
      <w:color w:val="24689B"/>
      <w:sz w:val="20"/>
      <w:szCs w:val="20"/>
      <w:lang w:val="en-US"/>
    </w:rPr>
  </w:style>
  <w:style w:type="table" w:styleId="TableGrid">
    <w:name w:val="Table Grid"/>
    <w:basedOn w:val="TableNormal"/>
    <w:uiPriority w:val="99"/>
    <w:rsid w:val="00655AD4"/>
    <w:rPr>
      <w:rFonts w:ascii="Times New Roman" w:eastAsia="Times New Roman" w:hAnsi="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9E4202"/>
    <w:pPr>
      <w:spacing w:after="0" w:line="240" w:lineRule="auto"/>
    </w:pPr>
    <w:rPr>
      <w:szCs w:val="21"/>
      <w:lang w:val="en-US"/>
    </w:rPr>
  </w:style>
  <w:style w:type="character" w:customStyle="1" w:styleId="PlainTextChar">
    <w:name w:val="Plain Text Char"/>
    <w:basedOn w:val="DefaultParagraphFont"/>
    <w:link w:val="PlainText"/>
    <w:uiPriority w:val="99"/>
    <w:locked/>
    <w:rsid w:val="009E4202"/>
    <w:rPr>
      <w:rFonts w:ascii="Calibri" w:hAnsi="Calibri" w:cs="Times New Roman"/>
      <w:sz w:val="21"/>
      <w:szCs w:val="21"/>
      <w:lang w:val="en-US"/>
    </w:rPr>
  </w:style>
  <w:style w:type="paragraph" w:styleId="Header">
    <w:name w:val="header"/>
    <w:basedOn w:val="Normal"/>
    <w:link w:val="HeaderChar"/>
    <w:uiPriority w:val="99"/>
    <w:rsid w:val="00F94B62"/>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94B62"/>
    <w:rPr>
      <w:rFonts w:ascii="Calibri" w:eastAsia="Times New Roman" w:hAnsi="Calibri" w:cs="Times New Roman"/>
    </w:rPr>
  </w:style>
  <w:style w:type="paragraph" w:styleId="CommentText">
    <w:name w:val="annotation text"/>
    <w:basedOn w:val="Normal"/>
    <w:link w:val="CommentTextChar"/>
    <w:uiPriority w:val="99"/>
    <w:semiHidden/>
    <w:rsid w:val="00F94B6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94B62"/>
    <w:rPr>
      <w:rFonts w:ascii="Calibri" w:eastAsia="Times New Roman" w:hAnsi="Calibri" w:cs="Times New Roman"/>
      <w:sz w:val="20"/>
      <w:szCs w:val="20"/>
    </w:rPr>
  </w:style>
  <w:style w:type="character" w:styleId="CommentReference">
    <w:name w:val="annotation reference"/>
    <w:basedOn w:val="DefaultParagraphFont"/>
    <w:uiPriority w:val="99"/>
    <w:semiHidden/>
    <w:rsid w:val="00F94B62"/>
    <w:rPr>
      <w:rFonts w:cs="Times New Roman"/>
      <w:sz w:val="16"/>
      <w:szCs w:val="16"/>
    </w:rPr>
  </w:style>
  <w:style w:type="paragraph" w:styleId="HTMLPreformatted">
    <w:name w:val="HTML Preformatted"/>
    <w:basedOn w:val="Normal"/>
    <w:link w:val="HTMLPreformattedChar"/>
    <w:uiPriority w:val="99"/>
    <w:semiHidden/>
    <w:rsid w:val="00D36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locked/>
    <w:rsid w:val="00D36EEF"/>
    <w:rPr>
      <w:rFonts w:ascii="Courier New" w:hAnsi="Courier New" w:cs="Courier New"/>
      <w:sz w:val="20"/>
      <w:szCs w:val="20"/>
      <w:lang w:eastAsia="ro-RO"/>
    </w:rPr>
  </w:style>
  <w:style w:type="paragraph" w:styleId="CommentSubject">
    <w:name w:val="annotation subject"/>
    <w:basedOn w:val="CommentText"/>
    <w:next w:val="CommentText"/>
    <w:link w:val="CommentSubjectChar"/>
    <w:uiPriority w:val="99"/>
    <w:semiHidden/>
    <w:rsid w:val="00C21DF4"/>
    <w:rPr>
      <w:b/>
      <w:bCs/>
    </w:rPr>
  </w:style>
  <w:style w:type="character" w:customStyle="1" w:styleId="CommentSubjectChar">
    <w:name w:val="Comment Subject Char"/>
    <w:basedOn w:val="CommentTextChar"/>
    <w:link w:val="CommentSubject"/>
    <w:uiPriority w:val="99"/>
    <w:semiHidden/>
    <w:locked/>
    <w:rsid w:val="00C21DF4"/>
    <w:rPr>
      <w:b/>
      <w:bCs/>
    </w:rPr>
  </w:style>
</w:styles>
</file>

<file path=word/webSettings.xml><?xml version="1.0" encoding="utf-8"?>
<w:webSettings xmlns:r="http://schemas.openxmlformats.org/officeDocument/2006/relationships" xmlns:w="http://schemas.openxmlformats.org/wordprocessingml/2006/main">
  <w:divs>
    <w:div w:id="1741900364">
      <w:marLeft w:val="0"/>
      <w:marRight w:val="0"/>
      <w:marTop w:val="0"/>
      <w:marBottom w:val="0"/>
      <w:divBdr>
        <w:top w:val="none" w:sz="0" w:space="0" w:color="auto"/>
        <w:left w:val="none" w:sz="0" w:space="0" w:color="auto"/>
        <w:bottom w:val="none" w:sz="0" w:space="0" w:color="auto"/>
        <w:right w:val="none" w:sz="0" w:space="0" w:color="auto"/>
      </w:divBdr>
      <w:divsChild>
        <w:div w:id="1741900366">
          <w:marLeft w:val="0"/>
          <w:marRight w:val="0"/>
          <w:marTop w:val="0"/>
          <w:marBottom w:val="0"/>
          <w:divBdr>
            <w:top w:val="none" w:sz="0" w:space="0" w:color="auto"/>
            <w:left w:val="none" w:sz="0" w:space="0" w:color="auto"/>
            <w:bottom w:val="none" w:sz="0" w:space="0" w:color="auto"/>
            <w:right w:val="none" w:sz="0" w:space="0" w:color="auto"/>
          </w:divBdr>
        </w:div>
        <w:div w:id="1741900368">
          <w:marLeft w:val="0"/>
          <w:marRight w:val="0"/>
          <w:marTop w:val="0"/>
          <w:marBottom w:val="0"/>
          <w:divBdr>
            <w:top w:val="none" w:sz="0" w:space="0" w:color="auto"/>
            <w:left w:val="none" w:sz="0" w:space="0" w:color="auto"/>
            <w:bottom w:val="none" w:sz="0" w:space="0" w:color="auto"/>
            <w:right w:val="none" w:sz="0" w:space="0" w:color="auto"/>
          </w:divBdr>
        </w:div>
        <w:div w:id="1741900369">
          <w:marLeft w:val="0"/>
          <w:marRight w:val="0"/>
          <w:marTop w:val="0"/>
          <w:marBottom w:val="0"/>
          <w:divBdr>
            <w:top w:val="none" w:sz="0" w:space="0" w:color="auto"/>
            <w:left w:val="none" w:sz="0" w:space="0" w:color="auto"/>
            <w:bottom w:val="none" w:sz="0" w:space="0" w:color="auto"/>
            <w:right w:val="none" w:sz="0" w:space="0" w:color="auto"/>
          </w:divBdr>
        </w:div>
        <w:div w:id="1741900371">
          <w:marLeft w:val="0"/>
          <w:marRight w:val="0"/>
          <w:marTop w:val="0"/>
          <w:marBottom w:val="0"/>
          <w:divBdr>
            <w:top w:val="none" w:sz="0" w:space="0" w:color="auto"/>
            <w:left w:val="none" w:sz="0" w:space="0" w:color="auto"/>
            <w:bottom w:val="none" w:sz="0" w:space="0" w:color="auto"/>
            <w:right w:val="none" w:sz="0" w:space="0" w:color="auto"/>
          </w:divBdr>
        </w:div>
      </w:divsChild>
    </w:div>
    <w:div w:id="1741900365">
      <w:marLeft w:val="0"/>
      <w:marRight w:val="0"/>
      <w:marTop w:val="0"/>
      <w:marBottom w:val="0"/>
      <w:divBdr>
        <w:top w:val="none" w:sz="0" w:space="0" w:color="auto"/>
        <w:left w:val="none" w:sz="0" w:space="0" w:color="auto"/>
        <w:bottom w:val="none" w:sz="0" w:space="0" w:color="auto"/>
        <w:right w:val="none" w:sz="0" w:space="0" w:color="auto"/>
      </w:divBdr>
    </w:div>
    <w:div w:id="1741900367">
      <w:marLeft w:val="0"/>
      <w:marRight w:val="0"/>
      <w:marTop w:val="0"/>
      <w:marBottom w:val="0"/>
      <w:divBdr>
        <w:top w:val="none" w:sz="0" w:space="0" w:color="auto"/>
        <w:left w:val="none" w:sz="0" w:space="0" w:color="auto"/>
        <w:bottom w:val="none" w:sz="0" w:space="0" w:color="auto"/>
        <w:right w:val="none" w:sz="0" w:space="0" w:color="auto"/>
      </w:divBdr>
    </w:div>
    <w:div w:id="1741900370">
      <w:marLeft w:val="0"/>
      <w:marRight w:val="0"/>
      <w:marTop w:val="0"/>
      <w:marBottom w:val="0"/>
      <w:divBdr>
        <w:top w:val="none" w:sz="0" w:space="0" w:color="auto"/>
        <w:left w:val="none" w:sz="0" w:space="0" w:color="auto"/>
        <w:bottom w:val="none" w:sz="0" w:space="0" w:color="auto"/>
        <w:right w:val="none" w:sz="0" w:space="0" w:color="auto"/>
      </w:divBdr>
    </w:div>
    <w:div w:id="1741900372">
      <w:marLeft w:val="0"/>
      <w:marRight w:val="0"/>
      <w:marTop w:val="0"/>
      <w:marBottom w:val="0"/>
      <w:divBdr>
        <w:top w:val="none" w:sz="0" w:space="0" w:color="auto"/>
        <w:left w:val="none" w:sz="0" w:space="0" w:color="auto"/>
        <w:bottom w:val="none" w:sz="0" w:space="0" w:color="auto"/>
        <w:right w:val="none" w:sz="0" w:space="0" w:color="auto"/>
      </w:divBdr>
    </w:div>
    <w:div w:id="1741900373">
      <w:marLeft w:val="0"/>
      <w:marRight w:val="0"/>
      <w:marTop w:val="0"/>
      <w:marBottom w:val="0"/>
      <w:divBdr>
        <w:top w:val="none" w:sz="0" w:space="0" w:color="auto"/>
        <w:left w:val="none" w:sz="0" w:space="0" w:color="auto"/>
        <w:bottom w:val="none" w:sz="0" w:space="0" w:color="auto"/>
        <w:right w:val="none" w:sz="0" w:space="0" w:color="auto"/>
      </w:divBdr>
    </w:div>
    <w:div w:id="1741900374">
      <w:marLeft w:val="0"/>
      <w:marRight w:val="0"/>
      <w:marTop w:val="0"/>
      <w:marBottom w:val="0"/>
      <w:divBdr>
        <w:top w:val="none" w:sz="0" w:space="0" w:color="auto"/>
        <w:left w:val="none" w:sz="0" w:space="0" w:color="auto"/>
        <w:bottom w:val="none" w:sz="0" w:space="0" w:color="auto"/>
        <w:right w:val="none" w:sz="0" w:space="0" w:color="auto"/>
      </w:divBdr>
    </w:div>
    <w:div w:id="17419003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app\oficiale\showparalel\192211\174000\A126\A90" TargetMode="External"/><Relationship Id="rId18" Type="http://schemas.openxmlformats.org/officeDocument/2006/relationships/hyperlink" Target="file:///C:\app\oficiale\index\act\192365" TargetMode="External"/><Relationship Id="rId26" Type="http://schemas.openxmlformats.org/officeDocument/2006/relationships/hyperlink" Target="file:///C:\app\oficiale\index\act\192365" TargetMode="External"/><Relationship Id="rId39" Type="http://schemas.openxmlformats.org/officeDocument/2006/relationships/hyperlink" Target="file:///C:\app\oficiale\index\act\192365" TargetMode="External"/><Relationship Id="rId3" Type="http://schemas.openxmlformats.org/officeDocument/2006/relationships/settings" Target="settings.xml"/><Relationship Id="rId21" Type="http://schemas.openxmlformats.org/officeDocument/2006/relationships/hyperlink" Target="file:///C:\app\oficiale\index\act\192365" TargetMode="External"/><Relationship Id="rId34" Type="http://schemas.openxmlformats.org/officeDocument/2006/relationships/hyperlink" Target="file:///C:\app\oficiale\index\act\192365" TargetMode="External"/><Relationship Id="rId42" Type="http://schemas.openxmlformats.org/officeDocument/2006/relationships/hyperlink" Target="file:///C:\app\oficiale\index\act\192365" TargetMode="External"/><Relationship Id="rId47" Type="http://schemas.openxmlformats.org/officeDocument/2006/relationships/hyperlink" Target="file:///C:\app\oficiale\index\act\192365" TargetMode="External"/><Relationship Id="rId50" Type="http://schemas.openxmlformats.org/officeDocument/2006/relationships/hyperlink" Target="file:///C:\app\oficiale\index\act\192365" TargetMode="External"/><Relationship Id="rId7" Type="http://schemas.openxmlformats.org/officeDocument/2006/relationships/hyperlink" Target="file:///C:\app\oficiale\showparalel\192211\174000\A100\A191" TargetMode="External"/><Relationship Id="rId12" Type="http://schemas.openxmlformats.org/officeDocument/2006/relationships/hyperlink" Target="file:///C:\app\oficiale\showparalel\192211\174000\A126\A90" TargetMode="External"/><Relationship Id="rId17" Type="http://schemas.openxmlformats.org/officeDocument/2006/relationships/hyperlink" Target="file:///C:\app\oficiale\index\act\192365" TargetMode="External"/><Relationship Id="rId25" Type="http://schemas.openxmlformats.org/officeDocument/2006/relationships/hyperlink" Target="file:///C:\app\oficiale\index\act\192365" TargetMode="External"/><Relationship Id="rId33" Type="http://schemas.openxmlformats.org/officeDocument/2006/relationships/hyperlink" Target="file:///C:\app\oficiale\index\act\192365" TargetMode="External"/><Relationship Id="rId38" Type="http://schemas.openxmlformats.org/officeDocument/2006/relationships/hyperlink" Target="file:///C:\app\oficiale\index\act\192365" TargetMode="External"/><Relationship Id="rId46" Type="http://schemas.openxmlformats.org/officeDocument/2006/relationships/hyperlink" Target="file:///C:\app\oficiale\index\act\192365" TargetMode="External"/><Relationship Id="rId2" Type="http://schemas.openxmlformats.org/officeDocument/2006/relationships/styles" Target="styles.xml"/><Relationship Id="rId16" Type="http://schemas.openxmlformats.org/officeDocument/2006/relationships/hyperlink" Target="file:///C:\app\oficiale\index\act\192365" TargetMode="External"/><Relationship Id="rId20" Type="http://schemas.openxmlformats.org/officeDocument/2006/relationships/hyperlink" Target="file:///C:\app\oficiale\index\act\192365" TargetMode="External"/><Relationship Id="rId29" Type="http://schemas.openxmlformats.org/officeDocument/2006/relationships/hyperlink" Target="file:///C:\app\oficiale\index\act\192365" TargetMode="External"/><Relationship Id="rId41" Type="http://schemas.openxmlformats.org/officeDocument/2006/relationships/hyperlink" Target="file:///C:\app\oficiale\index\act\192365" TargetMode="External"/><Relationship Id="rId1" Type="http://schemas.openxmlformats.org/officeDocument/2006/relationships/numbering" Target="numbering.xml"/><Relationship Id="rId6" Type="http://schemas.openxmlformats.org/officeDocument/2006/relationships/hyperlink" Target="file:///C:\app\oficiale\index\act\192365" TargetMode="External"/><Relationship Id="rId11" Type="http://schemas.openxmlformats.org/officeDocument/2006/relationships/hyperlink" Target="file:///C:\app\oficiale\showparalel\192211\174000\A126\A82" TargetMode="External"/><Relationship Id="rId24" Type="http://schemas.openxmlformats.org/officeDocument/2006/relationships/hyperlink" Target="file:///C:\app\oficiale\index\act\192365" TargetMode="External"/><Relationship Id="rId32" Type="http://schemas.openxmlformats.org/officeDocument/2006/relationships/hyperlink" Target="file:///C:\app\oficiale\index\act\192365" TargetMode="External"/><Relationship Id="rId37" Type="http://schemas.openxmlformats.org/officeDocument/2006/relationships/hyperlink" Target="file:///C:\app\oficiale\index\act\192365" TargetMode="External"/><Relationship Id="rId40" Type="http://schemas.openxmlformats.org/officeDocument/2006/relationships/hyperlink" Target="file:///C:\app\oficiale\index\act\192365" TargetMode="External"/><Relationship Id="rId45" Type="http://schemas.openxmlformats.org/officeDocument/2006/relationships/hyperlink" Target="file:///C:\app\oficiale\index\act\192365" TargetMode="External"/><Relationship Id="rId5" Type="http://schemas.openxmlformats.org/officeDocument/2006/relationships/image" Target="media/image1.png"/><Relationship Id="rId15" Type="http://schemas.openxmlformats.org/officeDocument/2006/relationships/hyperlink" Target="file:///C:\app\oficiale\showparalel\192211\73527\A115\A617" TargetMode="External"/><Relationship Id="rId23" Type="http://schemas.openxmlformats.org/officeDocument/2006/relationships/hyperlink" Target="file:///C:\app\oficiale\index\act\192365" TargetMode="External"/><Relationship Id="rId28" Type="http://schemas.openxmlformats.org/officeDocument/2006/relationships/hyperlink" Target="file:///C:\app\oficiale\index\act\192365" TargetMode="External"/><Relationship Id="rId36" Type="http://schemas.openxmlformats.org/officeDocument/2006/relationships/hyperlink" Target="file:///C:\app\oficiale\index\act\192365" TargetMode="External"/><Relationship Id="rId49" Type="http://schemas.openxmlformats.org/officeDocument/2006/relationships/hyperlink" Target="file:///C:\app\oficiale\index\act\192365" TargetMode="External"/><Relationship Id="rId10" Type="http://schemas.openxmlformats.org/officeDocument/2006/relationships/hyperlink" Target="file:///C:\app\oficiale\showparalel\192211\73527\A115\A617" TargetMode="External"/><Relationship Id="rId19" Type="http://schemas.openxmlformats.org/officeDocument/2006/relationships/hyperlink" Target="file:///C:\app\oficiale\index\act\192365" TargetMode="External"/><Relationship Id="rId31" Type="http://schemas.openxmlformats.org/officeDocument/2006/relationships/hyperlink" Target="file:///C:\app\oficiale\index\act\192365" TargetMode="External"/><Relationship Id="rId44" Type="http://schemas.openxmlformats.org/officeDocument/2006/relationships/hyperlink" Target="file:///C:\app\oficiale\index\act\192365"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app\oficiale\showparalel\192211\174000\A100\A191" TargetMode="External"/><Relationship Id="rId14" Type="http://schemas.openxmlformats.org/officeDocument/2006/relationships/hyperlink" Target="file:///C:\app\oficiale\showparalel\192211\174000\A126\A90" TargetMode="External"/><Relationship Id="rId22" Type="http://schemas.openxmlformats.org/officeDocument/2006/relationships/hyperlink" Target="file:///C:\app\oficiale\index\act\192365" TargetMode="External"/><Relationship Id="rId27" Type="http://schemas.openxmlformats.org/officeDocument/2006/relationships/hyperlink" Target="file:///C:\app\oficiale\index\act\192365" TargetMode="External"/><Relationship Id="rId30" Type="http://schemas.openxmlformats.org/officeDocument/2006/relationships/hyperlink" Target="file:///C:\app\oficiale\index\act\192365" TargetMode="External"/><Relationship Id="rId35" Type="http://schemas.openxmlformats.org/officeDocument/2006/relationships/hyperlink" Target="file:///C:\app\oficiale\index\act\192365" TargetMode="External"/><Relationship Id="rId43" Type="http://schemas.openxmlformats.org/officeDocument/2006/relationships/hyperlink" Target="file:///C:\app\oficiale\index\act\192365" TargetMode="External"/><Relationship Id="rId48" Type="http://schemas.openxmlformats.org/officeDocument/2006/relationships/hyperlink" Target="file:///C:\app\oficiale\index\act\192365" TargetMode="External"/><Relationship Id="rId8" Type="http://schemas.openxmlformats.org/officeDocument/2006/relationships/hyperlink" Target="file:///C:\app\oficiale\showparalel\192211\174000\A100\A191"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10</Pages>
  <Words>5510</Words>
  <Characters>31410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Cristina Vasilica Balan</dc:creator>
  <cp:keywords/>
  <dc:description/>
  <cp:lastModifiedBy>Valentin Barbu</cp:lastModifiedBy>
  <cp:revision>4</cp:revision>
  <cp:lastPrinted>2018-04-03T07:42:00Z</cp:lastPrinted>
  <dcterms:created xsi:type="dcterms:W3CDTF">2018-04-05T09:50:00Z</dcterms:created>
  <dcterms:modified xsi:type="dcterms:W3CDTF">2018-04-05T10:23:00Z</dcterms:modified>
</cp:coreProperties>
</file>