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9545" w14:textId="35D6CCA9" w:rsidR="006B56A4" w:rsidRPr="003D709F" w:rsidRDefault="006B56A4" w:rsidP="006B56A4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kern w:val="0"/>
          <w:lang w:val="pt-BR"/>
          <w14:ligatures w14:val="none"/>
        </w:rPr>
      </w:pPr>
      <w:bookmarkStart w:id="0" w:name="_Hlk151544939"/>
      <w:bookmarkEnd w:id="0"/>
      <w:r w:rsidRPr="003D709F">
        <w:rPr>
          <w:rFonts w:ascii="Trebuchet MS" w:hAnsi="Trebuchet MS"/>
          <w:noProof/>
          <w:kern w:val="0"/>
          <w:lang w:val="ro-RO" w:eastAsia="ro-RO"/>
        </w:rPr>
        <w:drawing>
          <wp:inline distT="0" distB="0" distL="0" distR="0" wp14:anchorId="6ECB3B20" wp14:editId="011E0995">
            <wp:extent cx="792480" cy="792480"/>
            <wp:effectExtent l="0" t="0" r="7620" b="7620"/>
            <wp:docPr id="150224336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09F">
        <w:rPr>
          <w:rFonts w:ascii="Trebuchet MS" w:hAnsi="Trebuchet MS"/>
          <w:noProof/>
          <w:kern w:val="0"/>
          <w:lang w:val="ro-RO" w:eastAsia="ro-RO"/>
        </w:rPr>
        <w:t xml:space="preserve">                 </w:t>
      </w:r>
      <w:r>
        <w:rPr>
          <w:rFonts w:ascii="Trebuchet MS" w:hAnsi="Trebuchet MS"/>
          <w:noProof/>
          <w:kern w:val="0"/>
          <w:lang w:val="ro-RO" w:eastAsia="ro-RO"/>
        </w:rPr>
        <w:t xml:space="preserve">                        </w:t>
      </w:r>
      <w:r w:rsidRPr="003D709F">
        <w:rPr>
          <w:rFonts w:ascii="Trebuchet MS" w:hAnsi="Trebuchet MS"/>
          <w:noProof/>
          <w:kern w:val="0"/>
          <w:lang w:val="ro-RO" w:eastAsia="ro-RO"/>
        </w:rPr>
        <w:drawing>
          <wp:inline distT="0" distB="0" distL="0" distR="0" wp14:anchorId="1F6A656C" wp14:editId="15674535">
            <wp:extent cx="853440" cy="853440"/>
            <wp:effectExtent l="0" t="0" r="3810" b="3810"/>
            <wp:docPr id="168255785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09F">
        <w:rPr>
          <w:rFonts w:ascii="Trebuchet MS" w:hAnsi="Trebuchet MS"/>
          <w:noProof/>
          <w:kern w:val="0"/>
          <w:lang w:val="ro-RO" w:eastAsia="ro-RO"/>
        </w:rPr>
        <w:t xml:space="preserve">        </w:t>
      </w:r>
      <w:r>
        <w:rPr>
          <w:rFonts w:ascii="Trebuchet MS" w:hAnsi="Trebuchet MS"/>
          <w:noProof/>
          <w:kern w:val="0"/>
          <w:lang w:val="ro-RO" w:eastAsia="ro-RO"/>
        </w:rPr>
        <w:t xml:space="preserve">                   </w:t>
      </w:r>
      <w:r w:rsidRPr="003D709F">
        <w:rPr>
          <w:rFonts w:ascii="Trebuchet MS" w:hAnsi="Trebuchet MS"/>
          <w:noProof/>
          <w:kern w:val="0"/>
          <w:lang w:val="ro-RO" w:eastAsia="ro-RO"/>
        </w:rPr>
        <w:t xml:space="preserve">       </w:t>
      </w:r>
      <w:r>
        <w:rPr>
          <w:rFonts w:ascii="Trebuchet MS" w:hAnsi="Trebuchet MS"/>
          <w:noProof/>
          <w:kern w:val="0"/>
          <w:lang w:val="ro-RO" w:eastAsia="ro-RO"/>
        </w:rPr>
        <w:t xml:space="preserve">    </w:t>
      </w:r>
      <w:r w:rsidRPr="003D709F">
        <w:rPr>
          <w:rFonts w:ascii="Trebuchet MS" w:hAnsi="Trebuchet MS"/>
          <w:noProof/>
          <w:kern w:val="0"/>
          <w:lang w:val="ro-RO" w:eastAsia="ro-RO"/>
        </w:rPr>
        <w:t xml:space="preserve"> </w:t>
      </w:r>
      <w:r w:rsidRPr="003D709F">
        <w:rPr>
          <w:rFonts w:ascii="Trebuchet MS" w:hAnsi="Trebuchet MS"/>
          <w:noProof/>
          <w:kern w:val="0"/>
          <w:lang w:val="ro-RO" w:eastAsia="ro-RO"/>
        </w:rPr>
        <w:drawing>
          <wp:inline distT="0" distB="0" distL="0" distR="0" wp14:anchorId="186A48D7" wp14:editId="5D87D6EC">
            <wp:extent cx="891540" cy="901230"/>
            <wp:effectExtent l="0" t="0" r="3810" b="0"/>
            <wp:docPr id="17997390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72" cy="9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EBAB" w14:textId="31A73D16" w:rsidR="006B56A4" w:rsidRPr="0022750A" w:rsidRDefault="006B56A4" w:rsidP="00DE6CEC">
      <w:pPr>
        <w:rPr>
          <w:rFonts w:ascii="Trebuchet MS" w:hAnsi="Trebuchet MS"/>
          <w:b/>
          <w:bCs/>
          <w:sz w:val="24"/>
          <w:szCs w:val="24"/>
          <w:lang w:val="pt-BR"/>
        </w:rPr>
      </w:pPr>
      <w:r w:rsidRPr="00497B9A">
        <w:rPr>
          <w:lang w:val="pt-BR"/>
        </w:rPr>
        <w:tab/>
      </w:r>
      <w:r w:rsidRPr="00497B9A">
        <w:rPr>
          <w:lang w:val="pt-BR"/>
        </w:rPr>
        <w:tab/>
      </w:r>
      <w:r w:rsidRPr="00497B9A">
        <w:rPr>
          <w:lang w:val="pt-BR"/>
        </w:rPr>
        <w:tab/>
      </w:r>
      <w:r w:rsidRPr="00497B9A">
        <w:rPr>
          <w:lang w:val="pt-BR"/>
        </w:rPr>
        <w:tab/>
      </w:r>
      <w:r w:rsidRPr="00497B9A">
        <w:rPr>
          <w:lang w:val="pt-BR"/>
        </w:rPr>
        <w:tab/>
      </w:r>
      <w:r w:rsidRPr="00497B9A">
        <w:rPr>
          <w:lang w:val="pt-BR"/>
        </w:rPr>
        <w:tab/>
      </w:r>
      <w:r w:rsidRPr="00497B9A">
        <w:rPr>
          <w:lang w:val="pt-BR"/>
        </w:rPr>
        <w:tab/>
      </w:r>
      <w:r w:rsidRPr="00497B9A">
        <w:rPr>
          <w:lang w:val="pt-BR"/>
        </w:rPr>
        <w:tab/>
      </w:r>
      <w:r w:rsidRPr="00497B9A">
        <w:rPr>
          <w:lang w:val="pt-BR"/>
        </w:rPr>
        <w:tab/>
      </w:r>
      <w:r w:rsidRPr="00497B9A">
        <w:rPr>
          <w:sz w:val="24"/>
          <w:szCs w:val="24"/>
          <w:lang w:val="pt-BR"/>
        </w:rPr>
        <w:tab/>
      </w:r>
      <w:r w:rsidR="00282591" w:rsidRPr="0022750A">
        <w:rPr>
          <w:rFonts w:ascii="Trebuchet MS" w:hAnsi="Trebuchet MS"/>
          <w:b/>
          <w:bCs/>
          <w:lang w:val="pt-BR"/>
        </w:rPr>
        <w:t>06 decembrie</w:t>
      </w:r>
      <w:r w:rsidRPr="0022750A">
        <w:rPr>
          <w:rFonts w:ascii="Trebuchet MS" w:hAnsi="Trebuchet MS"/>
          <w:b/>
          <w:bCs/>
          <w:lang w:val="pt-BR"/>
        </w:rPr>
        <w:t xml:space="preserve"> 2023</w:t>
      </w:r>
    </w:p>
    <w:p w14:paraId="78B72D0D" w14:textId="2A78509F" w:rsidR="00AD53B8" w:rsidRPr="00E45933" w:rsidRDefault="00AD53B8" w:rsidP="003C37C0">
      <w:pPr>
        <w:spacing w:line="240" w:lineRule="auto"/>
        <w:jc w:val="center"/>
        <w:rPr>
          <w:rFonts w:ascii="Trebuchet MS" w:hAnsi="Trebuchet MS"/>
          <w:b/>
          <w:bCs/>
          <w:sz w:val="26"/>
          <w:szCs w:val="26"/>
          <w:lang w:val="pt-BR"/>
        </w:rPr>
      </w:pPr>
      <w:r w:rsidRPr="00E45933">
        <w:rPr>
          <w:rFonts w:ascii="Trebuchet MS" w:hAnsi="Trebuchet MS"/>
          <w:b/>
          <w:bCs/>
          <w:sz w:val="26"/>
          <w:szCs w:val="26"/>
          <w:lang w:val="pt-BR"/>
        </w:rPr>
        <w:t>Anun</w:t>
      </w:r>
      <w:r w:rsidR="00E45933" w:rsidRPr="00E45933">
        <w:rPr>
          <w:rFonts w:ascii="Trebuchet MS" w:hAnsi="Trebuchet MS"/>
          <w:b/>
          <w:bCs/>
          <w:sz w:val="26"/>
          <w:szCs w:val="26"/>
          <w:lang w:val="pt-BR"/>
        </w:rPr>
        <w:t xml:space="preserve">ț </w:t>
      </w:r>
      <w:r w:rsidRPr="00E45933">
        <w:rPr>
          <w:rFonts w:ascii="Trebuchet MS" w:hAnsi="Trebuchet MS"/>
          <w:b/>
          <w:bCs/>
          <w:sz w:val="26"/>
          <w:szCs w:val="26"/>
          <w:lang w:val="pt-BR"/>
        </w:rPr>
        <w:t>privind semnarea deciziei de finan</w:t>
      </w:r>
      <w:r w:rsidR="00E45933" w:rsidRPr="00E45933">
        <w:rPr>
          <w:rFonts w:ascii="Trebuchet MS" w:hAnsi="Trebuchet MS"/>
          <w:b/>
          <w:bCs/>
          <w:sz w:val="26"/>
          <w:szCs w:val="26"/>
          <w:lang w:val="pt-BR"/>
        </w:rPr>
        <w:t>ț</w:t>
      </w:r>
      <w:r w:rsidRPr="00E45933">
        <w:rPr>
          <w:rFonts w:ascii="Trebuchet MS" w:hAnsi="Trebuchet MS"/>
          <w:b/>
          <w:bCs/>
          <w:sz w:val="26"/>
          <w:szCs w:val="26"/>
          <w:lang w:val="pt-BR"/>
        </w:rPr>
        <w:t>are pentru proiectul</w:t>
      </w:r>
    </w:p>
    <w:p w14:paraId="28010C8C" w14:textId="2366DDA9" w:rsidR="00702792" w:rsidRDefault="00AD53B8" w:rsidP="003C37C0">
      <w:pPr>
        <w:spacing w:line="240" w:lineRule="auto"/>
        <w:jc w:val="center"/>
        <w:rPr>
          <w:rFonts w:ascii="Trebuchet MS" w:eastAsia="Times New Roman" w:hAnsi="Trebuchet MS" w:cs="Times New Roman"/>
          <w:b/>
          <w:bCs/>
          <w:kern w:val="0"/>
          <w:sz w:val="26"/>
          <w:szCs w:val="26"/>
          <w:lang w:val="pt-BR"/>
          <w14:ligatures w14:val="none"/>
        </w:rPr>
      </w:pPr>
      <w:r w:rsidRPr="00E45933">
        <w:rPr>
          <w:rFonts w:ascii="Trebuchet MS" w:hAnsi="Trebuchet MS"/>
          <w:b/>
          <w:bCs/>
          <w:sz w:val="26"/>
          <w:szCs w:val="26"/>
          <w:lang w:val="pt-BR"/>
        </w:rPr>
        <w:t>“</w:t>
      </w:r>
      <w:r w:rsidR="00E45933" w:rsidRPr="00E45933">
        <w:rPr>
          <w:rFonts w:ascii="Trebuchet MS" w:hAnsi="Trebuchet MS"/>
          <w:b/>
          <w:bCs/>
          <w:sz w:val="26"/>
          <w:szCs w:val="26"/>
          <w:lang w:val="pt-BR"/>
        </w:rPr>
        <w:t>Măsuri de sprijin pentru categoriile de</w:t>
      </w:r>
      <w:r w:rsidR="00E45933">
        <w:rPr>
          <w:rFonts w:ascii="Trebuchet MS" w:hAnsi="Trebuchet MS"/>
          <w:b/>
          <w:bCs/>
          <w:sz w:val="26"/>
          <w:szCs w:val="26"/>
          <w:lang w:val="pt-BR"/>
        </w:rPr>
        <w:t xml:space="preserve"> </w:t>
      </w:r>
      <w:r w:rsidR="00E45933" w:rsidRPr="00E45933">
        <w:rPr>
          <w:rFonts w:ascii="Trebuchet MS" w:hAnsi="Trebuchet MS"/>
          <w:b/>
          <w:bCs/>
          <w:sz w:val="26"/>
          <w:szCs w:val="26"/>
          <w:lang w:val="pt-BR"/>
        </w:rPr>
        <w:t>persoane vulnerabile pentru compensarea</w:t>
      </w:r>
      <w:r w:rsidR="00E45933">
        <w:rPr>
          <w:rFonts w:ascii="Trebuchet MS" w:hAnsi="Trebuchet MS"/>
          <w:b/>
          <w:bCs/>
          <w:sz w:val="26"/>
          <w:szCs w:val="26"/>
          <w:lang w:val="pt-BR"/>
        </w:rPr>
        <w:t xml:space="preserve"> </w:t>
      </w:r>
      <w:r w:rsidR="00E45933" w:rsidRPr="00E45933">
        <w:rPr>
          <w:rFonts w:ascii="Trebuchet MS" w:hAnsi="Trebuchet MS"/>
          <w:b/>
          <w:bCs/>
          <w:sz w:val="26"/>
          <w:szCs w:val="26"/>
          <w:lang w:val="pt-BR"/>
        </w:rPr>
        <w:t>preţului la energie</w:t>
      </w:r>
      <w:r w:rsidRPr="00E45933">
        <w:rPr>
          <w:rFonts w:ascii="Trebuchet MS" w:hAnsi="Trebuchet MS"/>
          <w:b/>
          <w:bCs/>
          <w:sz w:val="26"/>
          <w:szCs w:val="26"/>
          <w:lang w:val="pt-BR"/>
        </w:rPr>
        <w:t xml:space="preserve">” - </w:t>
      </w:r>
      <w:r w:rsidRPr="00E45933">
        <w:rPr>
          <w:rFonts w:ascii="Trebuchet MS" w:eastAsia="Times New Roman" w:hAnsi="Trebuchet MS" w:cs="Times New Roman"/>
          <w:b/>
          <w:bCs/>
          <w:kern w:val="0"/>
          <w:sz w:val="26"/>
          <w:szCs w:val="26"/>
          <w:lang w:val="pt-BR"/>
          <w14:ligatures w14:val="none"/>
        </w:rPr>
        <w:t>cod SMIS 2014+ - 161</w:t>
      </w:r>
      <w:r w:rsidR="00E45933" w:rsidRPr="00E45933">
        <w:rPr>
          <w:rFonts w:ascii="Trebuchet MS" w:eastAsia="Times New Roman" w:hAnsi="Trebuchet MS" w:cs="Times New Roman"/>
          <w:b/>
          <w:bCs/>
          <w:kern w:val="0"/>
          <w:sz w:val="26"/>
          <w:szCs w:val="26"/>
          <w:lang w:val="pt-BR"/>
          <w14:ligatures w14:val="none"/>
        </w:rPr>
        <w:t>987</w:t>
      </w:r>
    </w:p>
    <w:p w14:paraId="40B742AE" w14:textId="77777777" w:rsidR="00E45933" w:rsidRPr="00E45933" w:rsidRDefault="00E45933" w:rsidP="003C37C0">
      <w:pPr>
        <w:spacing w:line="240" w:lineRule="auto"/>
        <w:jc w:val="center"/>
        <w:rPr>
          <w:rFonts w:ascii="Trebuchet MS" w:hAnsi="Trebuchet MS"/>
          <w:b/>
          <w:bCs/>
          <w:sz w:val="26"/>
          <w:szCs w:val="26"/>
          <w:lang w:val="pt-BR"/>
        </w:rPr>
      </w:pPr>
    </w:p>
    <w:p w14:paraId="6FB2032B" w14:textId="2F4C2C84" w:rsidR="006B56A4" w:rsidRPr="00E45933" w:rsidRDefault="00E45933" w:rsidP="003C37C0">
      <w:pPr>
        <w:spacing w:line="240" w:lineRule="auto"/>
        <w:rPr>
          <w:rFonts w:ascii="Trebuchet MS" w:hAnsi="Trebuchet MS"/>
          <w:sz w:val="24"/>
          <w:szCs w:val="24"/>
          <w:lang w:val="pt-BR"/>
        </w:rPr>
      </w:pPr>
      <w:r w:rsidRPr="00E45933">
        <w:rPr>
          <w:rFonts w:ascii="Trebuchet MS" w:hAnsi="Trebuchet MS"/>
          <w:sz w:val="24"/>
          <w:szCs w:val="24"/>
          <w:lang w:val="pt-BR"/>
        </w:rPr>
        <w:t xml:space="preserve">În data de 06.12.2023 a fost semnată </w:t>
      </w:r>
      <w:r w:rsidR="003C37C0" w:rsidRPr="0022750A">
        <w:rPr>
          <w:rFonts w:ascii="Trebuchet MS" w:hAnsi="Trebuchet MS"/>
          <w:b/>
          <w:bCs/>
          <w:sz w:val="24"/>
          <w:szCs w:val="24"/>
          <w:lang w:val="pt-BR"/>
        </w:rPr>
        <w:t>D</w:t>
      </w:r>
      <w:r w:rsidRPr="0022750A">
        <w:rPr>
          <w:rFonts w:ascii="Trebuchet MS" w:hAnsi="Trebuchet MS"/>
          <w:b/>
          <w:bCs/>
          <w:sz w:val="24"/>
          <w:szCs w:val="24"/>
          <w:lang w:val="pt-BR"/>
        </w:rPr>
        <w:t>ecizia de finanțare nr.2319/06.12.2023</w:t>
      </w:r>
      <w:r>
        <w:rPr>
          <w:rFonts w:ascii="Trebuchet MS" w:hAnsi="Trebuchet MS"/>
          <w:sz w:val="24"/>
          <w:szCs w:val="24"/>
          <w:lang w:val="pt-BR"/>
        </w:rPr>
        <w:t xml:space="preserve">, privind proiectul </w:t>
      </w:r>
      <w:r w:rsidRPr="0022750A">
        <w:rPr>
          <w:rFonts w:ascii="Trebuchet MS" w:hAnsi="Trebuchet MS"/>
          <w:b/>
          <w:bCs/>
          <w:sz w:val="24"/>
          <w:szCs w:val="24"/>
          <w:lang w:val="pt-BR"/>
        </w:rPr>
        <w:t>“Măsuri de sprijin pentru categoriile de persoane vulnerabile pentru compensarea prețului la energie”.</w:t>
      </w:r>
    </w:p>
    <w:p w14:paraId="2D34F879" w14:textId="483CF118" w:rsidR="006B56A4" w:rsidRPr="00AD53B8" w:rsidRDefault="00AD53B8" w:rsidP="003C37C0">
      <w:pPr>
        <w:spacing w:line="240" w:lineRule="auto"/>
        <w:jc w:val="both"/>
        <w:rPr>
          <w:rFonts w:ascii="Trebuchet MS" w:hAnsi="Trebuchet MS"/>
          <w:sz w:val="24"/>
          <w:szCs w:val="24"/>
          <w:lang w:val="pt-BR"/>
        </w:rPr>
      </w:pPr>
      <w:r w:rsidRPr="00AD53B8">
        <w:rPr>
          <w:rFonts w:ascii="Trebuchet MS" w:hAnsi="Trebuchet MS"/>
          <w:b/>
          <w:bCs/>
          <w:sz w:val="24"/>
          <w:szCs w:val="24"/>
          <w:lang w:val="pt-BR"/>
        </w:rPr>
        <w:t>Beneficiarul</w:t>
      </w:r>
      <w:r w:rsidRPr="00AD53B8">
        <w:rPr>
          <w:rFonts w:ascii="Trebuchet MS" w:hAnsi="Trebuchet MS"/>
          <w:sz w:val="24"/>
          <w:szCs w:val="24"/>
          <w:lang w:val="pt-BR"/>
        </w:rPr>
        <w:t xml:space="preserve"> </w:t>
      </w:r>
      <w:r w:rsidR="00E45933">
        <w:rPr>
          <w:rFonts w:ascii="Trebuchet MS" w:hAnsi="Trebuchet MS"/>
          <w:sz w:val="24"/>
          <w:szCs w:val="24"/>
          <w:lang w:val="pt-BR"/>
        </w:rPr>
        <w:t xml:space="preserve">proiectului </w:t>
      </w:r>
      <w:r w:rsidRPr="00AD53B8">
        <w:rPr>
          <w:rFonts w:ascii="Trebuchet MS" w:hAnsi="Trebuchet MS"/>
          <w:sz w:val="24"/>
          <w:szCs w:val="24"/>
          <w:lang w:val="pt-BR"/>
        </w:rPr>
        <w:t>este</w:t>
      </w:r>
      <w:r w:rsidR="006B56A4" w:rsidRPr="00AD53B8">
        <w:rPr>
          <w:rFonts w:ascii="Trebuchet MS" w:hAnsi="Trebuchet MS"/>
          <w:sz w:val="24"/>
          <w:szCs w:val="24"/>
          <w:lang w:val="pt-BR"/>
        </w:rPr>
        <w:t xml:space="preserve"> MINISTERUL INVESTIȚIILOR ȘI PROIECTELOR EUROPENE</w:t>
      </w:r>
      <w:r w:rsidRPr="00AD53B8">
        <w:rPr>
          <w:rFonts w:ascii="Trebuchet MS" w:hAnsi="Trebuchet MS"/>
          <w:sz w:val="24"/>
          <w:szCs w:val="24"/>
          <w:lang w:val="pt-BR"/>
        </w:rPr>
        <w:t xml:space="preserve"> </w:t>
      </w:r>
      <w:r w:rsidR="00E45933">
        <w:rPr>
          <w:rFonts w:ascii="Trebuchet MS" w:hAnsi="Trebuchet MS"/>
          <w:sz w:val="24"/>
          <w:szCs w:val="24"/>
          <w:lang w:val="pt-BR"/>
        </w:rPr>
        <w:t>prin</w:t>
      </w:r>
      <w:r w:rsidRPr="00AD53B8">
        <w:rPr>
          <w:rFonts w:ascii="Trebuchet MS" w:hAnsi="Trebuchet MS"/>
          <w:sz w:val="24"/>
          <w:szCs w:val="24"/>
          <w:lang w:val="pt-BR"/>
        </w:rPr>
        <w:t xml:space="preserve"> </w:t>
      </w:r>
      <w:r w:rsidR="006B56A4" w:rsidRPr="00AD53B8">
        <w:rPr>
          <w:rFonts w:ascii="Trebuchet MS" w:hAnsi="Trebuchet MS"/>
          <w:sz w:val="24"/>
          <w:szCs w:val="24"/>
          <w:lang w:val="pt-BR"/>
        </w:rPr>
        <w:t>Direcția Generală Implementare POAD</w:t>
      </w:r>
      <w:r>
        <w:rPr>
          <w:rFonts w:ascii="Trebuchet MS" w:hAnsi="Trebuchet MS"/>
          <w:sz w:val="24"/>
          <w:szCs w:val="24"/>
          <w:lang w:val="pt-BR"/>
        </w:rPr>
        <w:t>.</w:t>
      </w:r>
    </w:p>
    <w:p w14:paraId="31C26B0E" w14:textId="58AF070D" w:rsidR="006B56A4" w:rsidRPr="00E45933" w:rsidRDefault="006B56A4" w:rsidP="003C37C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497B9A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Obiectivul general</w:t>
      </w:r>
      <w:r w:rsidRPr="00497B9A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 xml:space="preserve"> al proiectului </w:t>
      </w:r>
      <w:r w:rsidR="00E45933" w:rsidRP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>constă în creşterea calităţii vieţii persoanelor vulnerabile, prin su</w:t>
      </w:r>
      <w:r w:rsid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>sți</w:t>
      </w:r>
      <w:r w:rsidR="00E45933" w:rsidRP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>nerea gospod</w:t>
      </w:r>
      <w:r w:rsid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>ă</w:t>
      </w:r>
      <w:r w:rsidR="00E45933" w:rsidRP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>riilor vulnerabile pe baza</w:t>
      </w:r>
      <w:r w:rsid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 xml:space="preserve"> </w:t>
      </w:r>
      <w:r w:rsidR="00E45933" w:rsidRP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>acordarii unui sprijin pentru compensarea preţului la energie, acoperit din fonduri europene, în acord cu prevederile Ordonanţei de</w:t>
      </w:r>
      <w:r w:rsid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 xml:space="preserve"> </w:t>
      </w:r>
      <w:r w:rsidR="00E45933" w:rsidRP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>Urgenţă nr. 166/2022 privind unele măsuri pentru acordarea unui sprijin categoriilor de persoane vulnerabile pentru compensarea preţului</w:t>
      </w:r>
      <w:r w:rsid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 xml:space="preserve"> </w:t>
      </w:r>
      <w:r w:rsidR="00E45933" w:rsidRP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>la energie, suportat parţial din fonduri externe nerambursabile, cu modificările şi completările ulterioare.</w:t>
      </w:r>
      <w:r w:rsidR="00E45933">
        <w:rPr>
          <w:rFonts w:ascii="Trebuchet MS" w:eastAsia="Times New Roman" w:hAnsi="Trebuchet MS" w:cs="Times New Roman"/>
          <w:kern w:val="0"/>
          <w:sz w:val="24"/>
          <w:szCs w:val="24"/>
          <w:lang w:val="pt-BR"/>
          <w14:ligatures w14:val="none"/>
        </w:rPr>
        <w:t xml:space="preserve"> </w:t>
      </w:r>
    </w:p>
    <w:p w14:paraId="118D3B46" w14:textId="3F66D489" w:rsidR="009F55C1" w:rsidRPr="00E45933" w:rsidRDefault="006B56A4" w:rsidP="003C37C0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</w:pP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Rezultatul a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ș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teptat este 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d</w:t>
      </w:r>
      <w:r w:rsidR="00E45933" w:rsidRP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econtarea sprijinului acordat persoanelor vulnerabile pentru compensarea preţurilor la energie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, </w:t>
      </w:r>
      <w:r w:rsidR="00E45933" w:rsidRP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pentru un numar de 705.611 gospodarii.</w:t>
      </w:r>
    </w:p>
    <w:p w14:paraId="014D6C04" w14:textId="66F46B9A" w:rsidR="006B56A4" w:rsidRPr="00AD53B8" w:rsidRDefault="006B56A4" w:rsidP="003C37C0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</w:pP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Valoarea totală a Deciziei de Finanțare este de </w:t>
      </w:r>
      <w:r w:rsidR="00E45933" w:rsidRP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987.855.400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 l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ei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.</w:t>
      </w:r>
    </w:p>
    <w:p w14:paraId="33300368" w14:textId="5FC227DE" w:rsidR="006B56A4" w:rsidRPr="00AD53B8" w:rsidRDefault="00AD53B8" w:rsidP="003C37C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Valoare eligibil</w:t>
      </w:r>
      <w:r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ă </w:t>
      </w:r>
      <w:r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n</w:t>
      </w:r>
      <w:r w:rsidR="006B56A4"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erambursabil</w:t>
      </w:r>
      <w:r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ă</w:t>
      </w:r>
      <w:r w:rsidR="006B56A4"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: </w:t>
      </w:r>
      <w:r w:rsidR="00E45933" w:rsidRP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987.855.400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 </w:t>
      </w:r>
      <w:r w:rsidR="006B56A4"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lei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.</w:t>
      </w:r>
    </w:p>
    <w:p w14:paraId="53FF89D7" w14:textId="297539D0" w:rsidR="006B56A4" w:rsidRPr="00AD53B8" w:rsidRDefault="006B56A4" w:rsidP="003C37C0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</w:pP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Contribuție proprie: 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0 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lei</w:t>
      </w:r>
    </w:p>
    <w:p w14:paraId="1A32F337" w14:textId="204E7C0D" w:rsidR="009F55C1" w:rsidRPr="00AD53B8" w:rsidRDefault="009F55C1" w:rsidP="003C37C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Perioada implementare: 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01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.12.2022 – 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31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.12.2023</w:t>
      </w:r>
    </w:p>
    <w:p w14:paraId="314897CB" w14:textId="004A9C87" w:rsidR="009F55C1" w:rsidRDefault="009F55C1" w:rsidP="003C37C0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</w:pP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Proiect cofinan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ț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at din F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EDR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 prin Programul Opera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ț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ional 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Infrastructură Mare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 xml:space="preserve"> 2014-2020 prin </w:t>
      </w:r>
      <w:r w:rsidR="003C37C0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D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ecizia de finan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ț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are nr.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2319</w:t>
      </w:r>
      <w:r w:rsidRPr="00AD53B8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/</w:t>
      </w:r>
      <w:r w:rsidR="00E45933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pt-BR"/>
          <w14:ligatures w14:val="none"/>
        </w:rPr>
        <w:t>06.12.2023</w:t>
      </w:r>
    </w:p>
    <w:p w14:paraId="4C64BEEA" w14:textId="77777777" w:rsidR="003C37C0" w:rsidRPr="00E45933" w:rsidRDefault="003C37C0" w:rsidP="003C37C0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63E295A7" w14:textId="77777777" w:rsidR="00AD53B8" w:rsidRPr="00AD53B8" w:rsidRDefault="00AD53B8" w:rsidP="009F55C1">
      <w:pPr>
        <w:spacing w:after="0" w:line="240" w:lineRule="auto"/>
        <w:jc w:val="both"/>
        <w:rPr>
          <w:rFonts w:ascii="Trebuchet MS" w:hAnsi="Trebuchet MS"/>
          <w:lang w:val="pt-BR"/>
        </w:rPr>
      </w:pPr>
    </w:p>
    <w:p w14:paraId="432B8A82" w14:textId="5A695CFD" w:rsidR="009F55C1" w:rsidRPr="00AD53B8" w:rsidRDefault="009F55C1" w:rsidP="00DE6CEC">
      <w:pPr>
        <w:spacing w:after="0" w:line="240" w:lineRule="auto"/>
        <w:jc w:val="both"/>
        <w:rPr>
          <w:rFonts w:ascii="Trebuchet MS" w:hAnsi="Trebuchet MS"/>
          <w:b/>
          <w:bCs/>
          <w:lang w:val="pt-BR"/>
        </w:rPr>
      </w:pPr>
      <w:r w:rsidRPr="00AD53B8">
        <w:rPr>
          <w:rFonts w:ascii="Trebuchet MS" w:hAnsi="Trebuchet MS"/>
          <w:b/>
          <w:bCs/>
          <w:lang w:val="pt-BR"/>
        </w:rPr>
        <w:t xml:space="preserve">Ministerul Investițiilor și Proiectelor Europene </w:t>
      </w:r>
      <w:r w:rsidR="00AD53B8" w:rsidRPr="00AD53B8">
        <w:rPr>
          <w:rFonts w:ascii="Trebuchet MS" w:hAnsi="Trebuchet MS"/>
          <w:b/>
          <w:bCs/>
          <w:lang w:val="pt-BR"/>
        </w:rPr>
        <w:t>– Directia Generala Implementare POAD</w:t>
      </w:r>
    </w:p>
    <w:p w14:paraId="298840D3" w14:textId="77777777" w:rsidR="009F55C1" w:rsidRPr="009F55C1" w:rsidRDefault="009F55C1" w:rsidP="00DE6CEC">
      <w:pPr>
        <w:spacing w:after="0" w:line="240" w:lineRule="auto"/>
        <w:jc w:val="both"/>
        <w:rPr>
          <w:rFonts w:ascii="Trebuchet MS" w:hAnsi="Trebuchet MS"/>
        </w:rPr>
      </w:pPr>
      <w:proofErr w:type="spellStart"/>
      <w:r w:rsidRPr="009F55C1">
        <w:rPr>
          <w:rFonts w:ascii="Trebuchet MS" w:hAnsi="Trebuchet MS"/>
        </w:rPr>
        <w:t>Șos</w:t>
      </w:r>
      <w:proofErr w:type="spellEnd"/>
      <w:r w:rsidRPr="009F55C1">
        <w:rPr>
          <w:rFonts w:ascii="Trebuchet MS" w:hAnsi="Trebuchet MS"/>
        </w:rPr>
        <w:t xml:space="preserve">. </w:t>
      </w:r>
      <w:proofErr w:type="spellStart"/>
      <w:r w:rsidRPr="009F55C1">
        <w:rPr>
          <w:rFonts w:ascii="Trebuchet MS" w:hAnsi="Trebuchet MS"/>
        </w:rPr>
        <w:t>Bucuresti</w:t>
      </w:r>
      <w:proofErr w:type="spellEnd"/>
      <w:r w:rsidRPr="009F55C1">
        <w:rPr>
          <w:rFonts w:ascii="Trebuchet MS" w:hAnsi="Trebuchet MS"/>
        </w:rPr>
        <w:t>-Ploiesti, nr. 1 – 1B, Victoria Office</w:t>
      </w:r>
    </w:p>
    <w:p w14:paraId="423981AC" w14:textId="43D3BDAB" w:rsidR="009F55C1" w:rsidRDefault="009F55C1" w:rsidP="00DE6CEC">
      <w:pPr>
        <w:spacing w:after="0" w:line="240" w:lineRule="auto"/>
        <w:jc w:val="both"/>
        <w:rPr>
          <w:rFonts w:ascii="Trebuchet MS" w:hAnsi="Trebuchet MS"/>
        </w:rPr>
      </w:pPr>
      <w:proofErr w:type="spellStart"/>
      <w:r w:rsidRPr="009F55C1">
        <w:rPr>
          <w:rFonts w:ascii="Trebuchet MS" w:hAnsi="Trebuchet MS"/>
        </w:rPr>
        <w:t>Intrarea</w:t>
      </w:r>
      <w:proofErr w:type="spellEnd"/>
      <w:r w:rsidRPr="009F55C1">
        <w:rPr>
          <w:rFonts w:ascii="Trebuchet MS" w:hAnsi="Trebuchet MS"/>
        </w:rPr>
        <w:t xml:space="preserve"> str. </w:t>
      </w:r>
      <w:proofErr w:type="spellStart"/>
      <w:r w:rsidRPr="009F55C1">
        <w:rPr>
          <w:rFonts w:ascii="Trebuchet MS" w:hAnsi="Trebuchet MS"/>
        </w:rPr>
        <w:t>Menuetului</w:t>
      </w:r>
      <w:proofErr w:type="spellEnd"/>
      <w:r w:rsidRPr="009F55C1">
        <w:rPr>
          <w:rFonts w:ascii="Trebuchet MS" w:hAnsi="Trebuchet MS"/>
        </w:rPr>
        <w:t xml:space="preserve">, nr. 7, Sector 1, </w:t>
      </w:r>
      <w:proofErr w:type="spellStart"/>
      <w:r w:rsidRPr="009F55C1">
        <w:rPr>
          <w:rFonts w:ascii="Trebuchet MS" w:hAnsi="Trebuchet MS"/>
        </w:rPr>
        <w:t>Bucureșt</w:t>
      </w:r>
      <w:r>
        <w:rPr>
          <w:rFonts w:ascii="Trebuchet MS" w:hAnsi="Trebuchet MS"/>
        </w:rPr>
        <w:t>i</w:t>
      </w:r>
      <w:proofErr w:type="spellEnd"/>
    </w:p>
    <w:p w14:paraId="3BD3F472" w14:textId="1865EAF1" w:rsidR="009F55C1" w:rsidRPr="009F55C1" w:rsidRDefault="009F55C1" w:rsidP="00DE6CEC">
      <w:pPr>
        <w:spacing w:after="0" w:line="240" w:lineRule="auto"/>
        <w:jc w:val="both"/>
        <w:rPr>
          <w:rFonts w:ascii="Trebuchet MS" w:hAnsi="Trebuchet MS"/>
          <w:lang w:val="pt-BR"/>
        </w:rPr>
      </w:pPr>
      <w:r w:rsidRPr="009F55C1">
        <w:rPr>
          <w:rFonts w:ascii="Trebuchet MS" w:hAnsi="Trebuchet MS"/>
          <w:b/>
          <w:bCs/>
          <w:lang w:val="pt-BR"/>
        </w:rPr>
        <w:t xml:space="preserve">E-mail: </w:t>
      </w:r>
      <w:r w:rsidR="00DE4B16">
        <w:rPr>
          <w:rFonts w:ascii="Trebuchet MS" w:hAnsi="Trebuchet MS"/>
          <w:lang w:val="pt-BR"/>
        </w:rPr>
        <w:t>dipoad@mfe.gov.ro</w:t>
      </w:r>
    </w:p>
    <w:sectPr w:rsidR="009F55C1" w:rsidRPr="009F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A4"/>
    <w:rsid w:val="0022750A"/>
    <w:rsid w:val="00282591"/>
    <w:rsid w:val="003C37C0"/>
    <w:rsid w:val="00497B9A"/>
    <w:rsid w:val="006B56A4"/>
    <w:rsid w:val="00702792"/>
    <w:rsid w:val="0079000A"/>
    <w:rsid w:val="009F55C1"/>
    <w:rsid w:val="00AD53B8"/>
    <w:rsid w:val="00DE4B16"/>
    <w:rsid w:val="00DE6CEC"/>
    <w:rsid w:val="00E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719D"/>
  <w15:chartTrackingRefBased/>
  <w15:docId w15:val="{DD69B500-E3BA-475C-9BA3-1F25AE6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Cosarof</dc:creator>
  <cp:keywords/>
  <dc:description/>
  <cp:lastModifiedBy>Anca Mihaela Popescu</cp:lastModifiedBy>
  <cp:revision>2</cp:revision>
  <dcterms:created xsi:type="dcterms:W3CDTF">2023-12-07T09:28:00Z</dcterms:created>
  <dcterms:modified xsi:type="dcterms:W3CDTF">2023-12-07T09:28:00Z</dcterms:modified>
</cp:coreProperties>
</file>